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drawings/drawing3.xml" ContentType="application/vnd.openxmlformats-officedocument.drawingml.chartshapes+xml"/>
  <Override PartName="/word/charts/chart18.xml" ContentType="application/vnd.openxmlformats-officedocument.drawingml.chart+xml"/>
  <Override PartName="/word/theme/themeOverride18.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EA1E58" w14:textId="77777777" w:rsidR="009B198F" w:rsidRPr="008B50A7" w:rsidRDefault="009B198F" w:rsidP="009B198F">
      <w:pPr>
        <w:rPr>
          <w:b/>
          <w:sz w:val="72"/>
          <w:lang w:val="es-GT"/>
        </w:rPr>
      </w:pPr>
      <w:bookmarkStart w:id="0" w:name="_GoBack"/>
      <w:bookmarkEnd w:id="0"/>
    </w:p>
    <w:p w14:paraId="699ABBA8" w14:textId="77777777" w:rsidR="00F25B0B" w:rsidRPr="00F25B0B" w:rsidRDefault="00F25B0B" w:rsidP="00F25B0B">
      <w:pPr>
        <w:jc w:val="center"/>
        <w:rPr>
          <w:b/>
          <w:sz w:val="32"/>
        </w:rPr>
      </w:pPr>
      <w:r w:rsidRPr="004F4E07">
        <w:rPr>
          <w:b/>
          <w:sz w:val="40"/>
        </w:rPr>
        <w:t>MINISTERIO DE FINANZAS PÚBLICAS</w:t>
      </w:r>
    </w:p>
    <w:p w14:paraId="701E03E1" w14:textId="77777777" w:rsidR="008B5887" w:rsidRPr="00124AD6" w:rsidRDefault="008B5887" w:rsidP="009B198F">
      <w:pPr>
        <w:jc w:val="center"/>
        <w:rPr>
          <w:b/>
        </w:rPr>
      </w:pPr>
    </w:p>
    <w:p w14:paraId="4A87C580" w14:textId="77777777" w:rsidR="008B5887" w:rsidRPr="00A219BF" w:rsidRDefault="008B50A7" w:rsidP="009B198F">
      <w:pPr>
        <w:jc w:val="center"/>
        <w:rPr>
          <w:b/>
          <w:sz w:val="34"/>
          <w:szCs w:val="34"/>
        </w:rPr>
      </w:pPr>
      <w:r w:rsidRPr="00A219BF">
        <w:rPr>
          <w:b/>
          <w:sz w:val="34"/>
          <w:szCs w:val="34"/>
        </w:rPr>
        <w:t>DIRECCIÓN DE TRANSPARENCIA FISCAL</w:t>
      </w:r>
    </w:p>
    <w:p w14:paraId="55B09597" w14:textId="77777777" w:rsidR="00840F09" w:rsidRPr="00124AD6" w:rsidRDefault="00840F09" w:rsidP="009B198F">
      <w:pPr>
        <w:jc w:val="center"/>
        <w:rPr>
          <w:b/>
        </w:rPr>
      </w:pPr>
    </w:p>
    <w:p w14:paraId="7267B6BE" w14:textId="77777777" w:rsidR="005A7D3A" w:rsidRPr="00BA0B4B" w:rsidRDefault="00F25B0B" w:rsidP="009B198F">
      <w:pPr>
        <w:jc w:val="center"/>
        <w:rPr>
          <w:b/>
          <w:lang w:val="es-GT"/>
        </w:rPr>
      </w:pPr>
      <w:r>
        <w:rPr>
          <w:noProof/>
        </w:rPr>
        <w:drawing>
          <wp:anchor distT="0" distB="0" distL="114300" distR="114300" simplePos="0" relativeHeight="251659264" behindDoc="1" locked="0" layoutInCell="1" allowOverlap="1" wp14:anchorId="6C8C54FF" wp14:editId="5EA5A329">
            <wp:simplePos x="0" y="0"/>
            <wp:positionH relativeFrom="column">
              <wp:posOffset>1670380</wp:posOffset>
            </wp:positionH>
            <wp:positionV relativeFrom="paragraph">
              <wp:posOffset>156666</wp:posOffset>
            </wp:positionV>
            <wp:extent cx="2677541" cy="1445873"/>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09115" cy="1462923"/>
                    </a:xfrm>
                    <a:prstGeom prst="rect">
                      <a:avLst/>
                    </a:prstGeom>
                  </pic:spPr>
                </pic:pic>
              </a:graphicData>
            </a:graphic>
            <wp14:sizeRelH relativeFrom="page">
              <wp14:pctWidth>0</wp14:pctWidth>
            </wp14:sizeRelH>
            <wp14:sizeRelV relativeFrom="page">
              <wp14:pctHeight>0</wp14:pctHeight>
            </wp14:sizeRelV>
          </wp:anchor>
        </w:drawing>
      </w:r>
    </w:p>
    <w:p w14:paraId="0FDA7EA7" w14:textId="77777777" w:rsidR="005A7D3A" w:rsidRPr="00124AD6" w:rsidRDefault="005A7D3A" w:rsidP="009B198F">
      <w:pPr>
        <w:jc w:val="center"/>
        <w:rPr>
          <w:b/>
        </w:rPr>
      </w:pPr>
    </w:p>
    <w:p w14:paraId="4C39883C" w14:textId="77777777" w:rsidR="005A7D3A" w:rsidRPr="00124AD6" w:rsidRDefault="005A7D3A" w:rsidP="009B198F">
      <w:pPr>
        <w:jc w:val="center"/>
        <w:rPr>
          <w:b/>
        </w:rPr>
      </w:pPr>
    </w:p>
    <w:p w14:paraId="562C4F25" w14:textId="77777777" w:rsidR="000B2527" w:rsidRPr="00124AD6" w:rsidRDefault="000B2527" w:rsidP="009B198F">
      <w:pPr>
        <w:jc w:val="center"/>
        <w:rPr>
          <w:b/>
        </w:rPr>
      </w:pPr>
    </w:p>
    <w:p w14:paraId="7CE5271D" w14:textId="77777777" w:rsidR="000B2527" w:rsidRPr="00124AD6" w:rsidRDefault="000B2527" w:rsidP="009B198F">
      <w:pPr>
        <w:jc w:val="center"/>
        <w:rPr>
          <w:b/>
        </w:rPr>
      </w:pPr>
    </w:p>
    <w:p w14:paraId="7E1A7A38" w14:textId="77777777" w:rsidR="000B2527" w:rsidRPr="00124AD6" w:rsidRDefault="000B2527" w:rsidP="009B198F">
      <w:pPr>
        <w:jc w:val="center"/>
        <w:rPr>
          <w:b/>
        </w:rPr>
      </w:pPr>
    </w:p>
    <w:p w14:paraId="58CFABC1" w14:textId="77777777" w:rsidR="009B198F" w:rsidRPr="00124AD6" w:rsidRDefault="009B198F" w:rsidP="009B198F">
      <w:pPr>
        <w:jc w:val="center"/>
        <w:rPr>
          <w:b/>
        </w:rPr>
      </w:pPr>
    </w:p>
    <w:p w14:paraId="31FCFD3B" w14:textId="77777777" w:rsidR="00DE6251" w:rsidRPr="00124AD6" w:rsidRDefault="00DE6251" w:rsidP="009B198F">
      <w:pPr>
        <w:jc w:val="center"/>
        <w:rPr>
          <w:b/>
        </w:rPr>
      </w:pPr>
    </w:p>
    <w:p w14:paraId="518B8C69" w14:textId="77777777" w:rsidR="000F4303" w:rsidRPr="00124AD6" w:rsidRDefault="000F4303" w:rsidP="009B198F">
      <w:pPr>
        <w:jc w:val="center"/>
        <w:rPr>
          <w:b/>
        </w:rPr>
      </w:pPr>
    </w:p>
    <w:p w14:paraId="71967906" w14:textId="77777777" w:rsidR="000F4303" w:rsidRPr="00124AD6" w:rsidRDefault="000F4303" w:rsidP="009B198F">
      <w:pPr>
        <w:jc w:val="center"/>
        <w:rPr>
          <w:b/>
        </w:rPr>
      </w:pPr>
    </w:p>
    <w:p w14:paraId="34ADD610" w14:textId="77777777" w:rsidR="00DE6251" w:rsidRDefault="00DE6251" w:rsidP="009B198F">
      <w:pPr>
        <w:jc w:val="center"/>
        <w:rPr>
          <w:b/>
        </w:rPr>
      </w:pPr>
    </w:p>
    <w:p w14:paraId="0BF9F976" w14:textId="77777777" w:rsidR="00FF6156" w:rsidRDefault="00FF6156" w:rsidP="009B198F">
      <w:pPr>
        <w:jc w:val="center"/>
        <w:rPr>
          <w:b/>
        </w:rPr>
      </w:pPr>
    </w:p>
    <w:p w14:paraId="0FE3C896" w14:textId="77777777" w:rsidR="00FF6156" w:rsidRDefault="00FF6156" w:rsidP="009B198F">
      <w:pPr>
        <w:jc w:val="center"/>
        <w:rPr>
          <w:b/>
        </w:rPr>
      </w:pPr>
    </w:p>
    <w:p w14:paraId="3092D61E" w14:textId="77777777" w:rsidR="00A816E4" w:rsidRPr="00124AD6" w:rsidRDefault="00A816E4" w:rsidP="009B198F">
      <w:pPr>
        <w:jc w:val="center"/>
        <w:rPr>
          <w:b/>
        </w:rPr>
      </w:pPr>
    </w:p>
    <w:p w14:paraId="0C2D1C83" w14:textId="77777777" w:rsidR="00612210" w:rsidRPr="003B7A60" w:rsidRDefault="000912DD" w:rsidP="00F25B0B">
      <w:pPr>
        <w:tabs>
          <w:tab w:val="left" w:pos="2268"/>
        </w:tabs>
        <w:jc w:val="center"/>
        <w:rPr>
          <w:b/>
          <w:sz w:val="56"/>
        </w:rPr>
      </w:pPr>
      <w:r w:rsidRPr="003B7A60">
        <w:rPr>
          <w:b/>
          <w:sz w:val="56"/>
        </w:rPr>
        <w:t>INFORME</w:t>
      </w:r>
      <w:r w:rsidR="0097754B" w:rsidRPr="003B7A60">
        <w:rPr>
          <w:b/>
          <w:sz w:val="56"/>
        </w:rPr>
        <w:t xml:space="preserve"> </w:t>
      </w:r>
      <w:r w:rsidRPr="003B7A60">
        <w:rPr>
          <w:b/>
          <w:sz w:val="56"/>
        </w:rPr>
        <w:t>DE FIN DE AÑO</w:t>
      </w:r>
    </w:p>
    <w:p w14:paraId="39AB7860" w14:textId="77777777" w:rsidR="009C0920" w:rsidRPr="003B7A60" w:rsidRDefault="002E3253" w:rsidP="009C0920">
      <w:pPr>
        <w:jc w:val="center"/>
        <w:rPr>
          <w:b/>
          <w:sz w:val="56"/>
        </w:rPr>
      </w:pPr>
      <w:r w:rsidRPr="003B7A60">
        <w:rPr>
          <w:b/>
          <w:sz w:val="56"/>
        </w:rPr>
        <w:t>REPÚ</w:t>
      </w:r>
      <w:r w:rsidR="009C0920" w:rsidRPr="003B7A60">
        <w:rPr>
          <w:b/>
          <w:sz w:val="56"/>
        </w:rPr>
        <w:t>BLICA DE GUATEMALA</w:t>
      </w:r>
    </w:p>
    <w:p w14:paraId="0235C9DB" w14:textId="77777777" w:rsidR="009B198F" w:rsidRPr="004F4E07" w:rsidRDefault="00D92F84" w:rsidP="009B198F">
      <w:pPr>
        <w:jc w:val="center"/>
        <w:rPr>
          <w:b/>
          <w:sz w:val="52"/>
        </w:rPr>
      </w:pPr>
      <w:r w:rsidRPr="003B7A60">
        <w:rPr>
          <w:b/>
          <w:sz w:val="56"/>
        </w:rPr>
        <w:t>AL 31 DE DICIEMBRE DE 20</w:t>
      </w:r>
      <w:r w:rsidR="00144479" w:rsidRPr="003B7A60">
        <w:rPr>
          <w:b/>
          <w:sz w:val="56"/>
        </w:rPr>
        <w:t>2</w:t>
      </w:r>
      <w:r w:rsidR="00F25B0B" w:rsidRPr="003B7A60">
        <w:rPr>
          <w:b/>
          <w:sz w:val="56"/>
        </w:rPr>
        <w:t>2</w:t>
      </w:r>
    </w:p>
    <w:p w14:paraId="648D74E7" w14:textId="77777777" w:rsidR="009B198F" w:rsidRPr="00124AD6" w:rsidRDefault="009B198F" w:rsidP="008B2C6D">
      <w:pPr>
        <w:tabs>
          <w:tab w:val="left" w:pos="142"/>
        </w:tabs>
        <w:jc w:val="center"/>
        <w:rPr>
          <w:b/>
        </w:rPr>
      </w:pPr>
    </w:p>
    <w:p w14:paraId="21CAB16A" w14:textId="77777777" w:rsidR="009B198F" w:rsidRPr="00124AD6" w:rsidRDefault="009B198F" w:rsidP="009B198F">
      <w:pPr>
        <w:jc w:val="center"/>
        <w:rPr>
          <w:b/>
        </w:rPr>
      </w:pPr>
    </w:p>
    <w:p w14:paraId="780504C6" w14:textId="77777777" w:rsidR="009B198F" w:rsidRPr="00124AD6" w:rsidRDefault="009B198F" w:rsidP="009B198F">
      <w:pPr>
        <w:jc w:val="center"/>
        <w:rPr>
          <w:b/>
        </w:rPr>
      </w:pPr>
    </w:p>
    <w:p w14:paraId="739514E4" w14:textId="77777777" w:rsidR="008C03DC" w:rsidRPr="00124AD6" w:rsidRDefault="008C03DC" w:rsidP="009B198F">
      <w:pPr>
        <w:jc w:val="center"/>
        <w:rPr>
          <w:b/>
        </w:rPr>
      </w:pPr>
    </w:p>
    <w:p w14:paraId="394F5D7F" w14:textId="77777777" w:rsidR="009B198F" w:rsidRPr="00124AD6" w:rsidRDefault="009B198F" w:rsidP="009B198F">
      <w:pPr>
        <w:jc w:val="center"/>
        <w:rPr>
          <w:b/>
        </w:rPr>
      </w:pPr>
    </w:p>
    <w:p w14:paraId="34C2B5EB" w14:textId="77777777" w:rsidR="009B198F" w:rsidRDefault="009B198F" w:rsidP="009B198F">
      <w:pPr>
        <w:jc w:val="center"/>
        <w:rPr>
          <w:b/>
        </w:rPr>
      </w:pPr>
    </w:p>
    <w:p w14:paraId="2CC9B79D" w14:textId="77777777" w:rsidR="00C6402E" w:rsidRDefault="00C6402E" w:rsidP="009B198F">
      <w:pPr>
        <w:jc w:val="center"/>
        <w:rPr>
          <w:b/>
        </w:rPr>
      </w:pPr>
    </w:p>
    <w:p w14:paraId="5195C133" w14:textId="77777777" w:rsidR="009B198F" w:rsidRPr="00124AD6" w:rsidRDefault="009B198F" w:rsidP="009B198F">
      <w:pPr>
        <w:jc w:val="center"/>
        <w:rPr>
          <w:b/>
        </w:rPr>
      </w:pPr>
    </w:p>
    <w:p w14:paraId="7921A015" w14:textId="77777777" w:rsidR="009B198F" w:rsidRDefault="009B198F" w:rsidP="009B198F">
      <w:pPr>
        <w:jc w:val="center"/>
        <w:rPr>
          <w:b/>
        </w:rPr>
      </w:pPr>
    </w:p>
    <w:p w14:paraId="1A074EAD" w14:textId="77777777" w:rsidR="00F25B0B" w:rsidRPr="00124AD6" w:rsidRDefault="00F25B0B" w:rsidP="009B198F">
      <w:pPr>
        <w:jc w:val="center"/>
        <w:rPr>
          <w:b/>
        </w:rPr>
      </w:pPr>
    </w:p>
    <w:p w14:paraId="2561FEDE" w14:textId="77777777" w:rsidR="009B198F" w:rsidRPr="00124AD6" w:rsidRDefault="009B198F" w:rsidP="009B198F">
      <w:pPr>
        <w:rPr>
          <w:b/>
        </w:rPr>
      </w:pPr>
    </w:p>
    <w:p w14:paraId="3B7B5115" w14:textId="77777777" w:rsidR="009B198F" w:rsidRPr="00124AD6" w:rsidRDefault="009B198F" w:rsidP="009B198F">
      <w:pPr>
        <w:jc w:val="center"/>
        <w:rPr>
          <w:b/>
        </w:rPr>
      </w:pPr>
    </w:p>
    <w:p w14:paraId="04E26295" w14:textId="77777777" w:rsidR="009B198F" w:rsidRPr="00124AD6" w:rsidRDefault="009B198F" w:rsidP="009B198F">
      <w:pPr>
        <w:rPr>
          <w:b/>
        </w:rPr>
      </w:pPr>
    </w:p>
    <w:p w14:paraId="7BEC9A55" w14:textId="77777777" w:rsidR="009B198F" w:rsidRPr="00124AD6" w:rsidRDefault="009B198F" w:rsidP="009B198F">
      <w:pPr>
        <w:rPr>
          <w:b/>
        </w:rPr>
      </w:pPr>
    </w:p>
    <w:p w14:paraId="3EE9B587" w14:textId="77777777" w:rsidR="009C0920" w:rsidRDefault="009C0920" w:rsidP="009C0920">
      <w:pPr>
        <w:jc w:val="center"/>
        <w:rPr>
          <w:b/>
          <w:sz w:val="20"/>
        </w:rPr>
      </w:pPr>
    </w:p>
    <w:p w14:paraId="26E5BF41" w14:textId="77777777" w:rsidR="00807C60" w:rsidRPr="008B50A7" w:rsidRDefault="00807C60" w:rsidP="009C0920">
      <w:pPr>
        <w:jc w:val="center"/>
        <w:rPr>
          <w:b/>
          <w:sz w:val="20"/>
        </w:rPr>
      </w:pPr>
    </w:p>
    <w:p w14:paraId="56E6F7D4" w14:textId="77777777" w:rsidR="008B5887" w:rsidRPr="008A217F" w:rsidRDefault="008B5887" w:rsidP="008B5887">
      <w:pPr>
        <w:jc w:val="center"/>
        <w:rPr>
          <w:b/>
          <w:sz w:val="34"/>
          <w:szCs w:val="34"/>
        </w:rPr>
      </w:pPr>
      <w:r w:rsidRPr="008A217F">
        <w:rPr>
          <w:b/>
          <w:sz w:val="34"/>
          <w:szCs w:val="34"/>
        </w:rPr>
        <w:t>Guatemala,</w:t>
      </w:r>
      <w:r w:rsidR="00680151" w:rsidRPr="008A217F">
        <w:rPr>
          <w:b/>
          <w:sz w:val="34"/>
          <w:szCs w:val="34"/>
        </w:rPr>
        <w:t xml:space="preserve"> </w:t>
      </w:r>
      <w:r w:rsidR="00C61CA7" w:rsidRPr="008A217F">
        <w:rPr>
          <w:b/>
          <w:sz w:val="34"/>
          <w:szCs w:val="34"/>
        </w:rPr>
        <w:t>marzo</w:t>
      </w:r>
      <w:r w:rsidR="00473543" w:rsidRPr="008A217F">
        <w:rPr>
          <w:b/>
          <w:sz w:val="34"/>
          <w:szCs w:val="34"/>
        </w:rPr>
        <w:t xml:space="preserve"> de 202</w:t>
      </w:r>
      <w:r w:rsidR="00F25B0B" w:rsidRPr="008A217F">
        <w:rPr>
          <w:b/>
          <w:sz w:val="34"/>
          <w:szCs w:val="34"/>
        </w:rPr>
        <w:t>3</w:t>
      </w:r>
      <w:r w:rsidR="00EC58A6" w:rsidRPr="008A217F">
        <w:rPr>
          <w:b/>
          <w:sz w:val="34"/>
          <w:szCs w:val="34"/>
        </w:rPr>
        <w:t>.</w:t>
      </w:r>
    </w:p>
    <w:p w14:paraId="75BE6A56" w14:textId="77777777" w:rsidR="00DE6251" w:rsidRDefault="00DE6251" w:rsidP="008B5887">
      <w:pPr>
        <w:jc w:val="center"/>
        <w:rPr>
          <w:b/>
        </w:rPr>
      </w:pPr>
    </w:p>
    <w:p w14:paraId="25025BC8" w14:textId="77777777" w:rsidR="004F4E07" w:rsidRPr="00124AD6" w:rsidRDefault="004F4E07" w:rsidP="008B5887">
      <w:pPr>
        <w:jc w:val="center"/>
        <w:rPr>
          <w:b/>
        </w:rPr>
      </w:pPr>
    </w:p>
    <w:p w14:paraId="6687C8EB" w14:textId="77777777" w:rsidR="003F76FF" w:rsidRPr="00FA2B8D" w:rsidRDefault="00346D47" w:rsidP="00346D47">
      <w:pPr>
        <w:tabs>
          <w:tab w:val="left" w:pos="0"/>
        </w:tabs>
        <w:autoSpaceDE w:val="0"/>
        <w:autoSpaceDN w:val="0"/>
        <w:adjustRightInd w:val="0"/>
        <w:ind w:firstLine="567"/>
        <w:rPr>
          <w:b/>
        </w:rPr>
      </w:pPr>
      <w:r>
        <w:rPr>
          <w:b/>
        </w:rPr>
        <w:t xml:space="preserve">                                                       </w:t>
      </w:r>
      <w:r w:rsidR="009B198F" w:rsidRPr="00FA2B8D">
        <w:rPr>
          <w:b/>
        </w:rPr>
        <w:t>CONTENIDO</w:t>
      </w:r>
    </w:p>
    <w:p w14:paraId="0233C13B" w14:textId="77777777" w:rsidR="00A816E4" w:rsidRPr="00FA2B8D" w:rsidRDefault="00A816E4" w:rsidP="00D65111">
      <w:pPr>
        <w:tabs>
          <w:tab w:val="left" w:pos="0"/>
          <w:tab w:val="left" w:pos="9214"/>
        </w:tabs>
        <w:autoSpaceDE w:val="0"/>
        <w:autoSpaceDN w:val="0"/>
        <w:adjustRightInd w:val="0"/>
        <w:ind w:firstLine="567"/>
        <w:jc w:val="center"/>
        <w:rPr>
          <w:b/>
        </w:rPr>
      </w:pPr>
    </w:p>
    <w:sdt>
      <w:sdtPr>
        <w:rPr>
          <w:rFonts w:ascii="Times New Roman" w:eastAsia="Times New Roman" w:hAnsi="Times New Roman" w:cs="Times New Roman"/>
          <w:b w:val="0"/>
          <w:bCs w:val="0"/>
          <w:color w:val="auto"/>
          <w:sz w:val="24"/>
          <w:szCs w:val="24"/>
          <w:lang w:val="es-ES" w:eastAsia="es-ES"/>
        </w:rPr>
        <w:id w:val="504640332"/>
        <w:docPartObj>
          <w:docPartGallery w:val="Table of Contents"/>
          <w:docPartUnique/>
        </w:docPartObj>
      </w:sdtPr>
      <w:sdtEndPr/>
      <w:sdtContent>
        <w:p w14:paraId="1688B074" w14:textId="77777777" w:rsidR="009C2D46" w:rsidRPr="00F161D7" w:rsidRDefault="00BD48D3" w:rsidP="00780E0C">
          <w:pPr>
            <w:pStyle w:val="TtuloTDC"/>
            <w:tabs>
              <w:tab w:val="center" w:pos="4678"/>
              <w:tab w:val="right" w:pos="9356"/>
            </w:tabs>
            <w:jc w:val="right"/>
            <w:rPr>
              <w:rFonts w:ascii="Times New Roman" w:hAnsi="Times New Roman" w:cs="Times New Roman"/>
              <w:b w:val="0"/>
              <w:sz w:val="24"/>
              <w:szCs w:val="24"/>
            </w:rPr>
          </w:pPr>
          <w:r>
            <w:rPr>
              <w:rFonts w:ascii="Times New Roman" w:eastAsia="Times New Roman" w:hAnsi="Times New Roman" w:cs="Times New Roman"/>
              <w:b w:val="0"/>
              <w:bCs w:val="0"/>
              <w:color w:val="auto"/>
              <w:sz w:val="24"/>
              <w:szCs w:val="24"/>
              <w:lang w:val="es-ES" w:eastAsia="es-ES"/>
            </w:rPr>
            <w:tab/>
          </w:r>
          <w:r>
            <w:rPr>
              <w:rFonts w:ascii="Times New Roman" w:eastAsia="Times New Roman" w:hAnsi="Times New Roman" w:cs="Times New Roman"/>
              <w:b w:val="0"/>
              <w:bCs w:val="0"/>
              <w:color w:val="auto"/>
              <w:sz w:val="24"/>
              <w:szCs w:val="24"/>
              <w:lang w:val="es-ES" w:eastAsia="es-ES"/>
            </w:rPr>
            <w:tab/>
          </w:r>
        </w:p>
        <w:p w14:paraId="46D2566E" w14:textId="3C05B979" w:rsidR="004D53DD" w:rsidRDefault="00782AE7" w:rsidP="004D53DD">
          <w:pPr>
            <w:pStyle w:val="TDC1"/>
            <w:rPr>
              <w:rFonts w:asciiTheme="minorHAnsi" w:eastAsiaTheme="minorEastAsia" w:hAnsiTheme="minorHAnsi" w:cstheme="minorBidi"/>
              <w:noProof/>
              <w:sz w:val="22"/>
              <w:szCs w:val="22"/>
              <w:lang w:val="es-GT" w:eastAsia="es-GT"/>
            </w:rPr>
          </w:pPr>
          <w:r w:rsidRPr="00F161D7">
            <w:fldChar w:fldCharType="begin"/>
          </w:r>
          <w:r w:rsidR="009C2D46" w:rsidRPr="00F161D7">
            <w:instrText xml:space="preserve"> TOC \o "1-3" \h \z \u </w:instrText>
          </w:r>
          <w:r w:rsidRPr="00F161D7">
            <w:fldChar w:fldCharType="separate"/>
          </w:r>
          <w:hyperlink w:anchor="_Toc130370810" w:history="1">
            <w:r w:rsidR="004D53DD" w:rsidRPr="00A909F9">
              <w:rPr>
                <w:rStyle w:val="Hipervnculo"/>
                <w:noProof/>
                <w:lang w:val="es-MX"/>
              </w:rPr>
              <w:t>I.</w:t>
            </w:r>
            <w:r w:rsidR="004D53DD">
              <w:rPr>
                <w:rFonts w:asciiTheme="minorHAnsi" w:eastAsiaTheme="minorEastAsia" w:hAnsiTheme="minorHAnsi" w:cstheme="minorBidi"/>
                <w:noProof/>
                <w:sz w:val="22"/>
                <w:szCs w:val="22"/>
                <w:lang w:val="es-GT" w:eastAsia="es-GT"/>
              </w:rPr>
              <w:tab/>
            </w:r>
            <w:r w:rsidR="004D53DD" w:rsidRPr="00A909F9">
              <w:rPr>
                <w:rStyle w:val="Hipervnculo"/>
                <w:noProof/>
                <w:lang w:val="es-MX"/>
              </w:rPr>
              <w:t>Entorno Macroeconómico Internacional</w:t>
            </w:r>
            <w:r w:rsidR="004D53DD">
              <w:rPr>
                <w:noProof/>
                <w:webHidden/>
              </w:rPr>
              <w:tab/>
            </w:r>
            <w:r w:rsidR="004D53DD">
              <w:rPr>
                <w:noProof/>
                <w:webHidden/>
              </w:rPr>
              <w:fldChar w:fldCharType="begin"/>
            </w:r>
            <w:r w:rsidR="004D53DD">
              <w:rPr>
                <w:noProof/>
                <w:webHidden/>
              </w:rPr>
              <w:instrText xml:space="preserve"> PAGEREF _Toc130370810 \h </w:instrText>
            </w:r>
            <w:r w:rsidR="004D53DD">
              <w:rPr>
                <w:noProof/>
                <w:webHidden/>
              </w:rPr>
            </w:r>
            <w:r w:rsidR="004D53DD">
              <w:rPr>
                <w:noProof/>
                <w:webHidden/>
              </w:rPr>
              <w:fldChar w:fldCharType="separate"/>
            </w:r>
            <w:r w:rsidR="00101CEB">
              <w:rPr>
                <w:noProof/>
                <w:webHidden/>
              </w:rPr>
              <w:t>3</w:t>
            </w:r>
            <w:r w:rsidR="004D53DD">
              <w:rPr>
                <w:noProof/>
                <w:webHidden/>
              </w:rPr>
              <w:fldChar w:fldCharType="end"/>
            </w:r>
          </w:hyperlink>
        </w:p>
        <w:p w14:paraId="0E4A9920" w14:textId="39E03F06" w:rsidR="004D53DD" w:rsidRDefault="00743E25" w:rsidP="004D53DD">
          <w:pPr>
            <w:pStyle w:val="TDC1"/>
            <w:rPr>
              <w:rFonts w:asciiTheme="minorHAnsi" w:eastAsiaTheme="minorEastAsia" w:hAnsiTheme="minorHAnsi" w:cstheme="minorBidi"/>
              <w:noProof/>
              <w:sz w:val="22"/>
              <w:szCs w:val="22"/>
              <w:lang w:val="es-GT" w:eastAsia="es-GT"/>
            </w:rPr>
          </w:pPr>
          <w:hyperlink w:anchor="_Toc130370811" w:history="1">
            <w:r w:rsidR="004D53DD" w:rsidRPr="00A909F9">
              <w:rPr>
                <w:rStyle w:val="Hipervnculo"/>
                <w:noProof/>
                <w:lang w:val="es-MX"/>
              </w:rPr>
              <w:t>II.</w:t>
            </w:r>
            <w:r w:rsidR="004D53DD">
              <w:rPr>
                <w:rFonts w:asciiTheme="minorHAnsi" w:eastAsiaTheme="minorEastAsia" w:hAnsiTheme="minorHAnsi" w:cstheme="minorBidi"/>
                <w:noProof/>
                <w:sz w:val="22"/>
                <w:szCs w:val="22"/>
                <w:lang w:val="es-GT" w:eastAsia="es-GT"/>
              </w:rPr>
              <w:tab/>
            </w:r>
            <w:r w:rsidR="004D53DD" w:rsidRPr="00A909F9">
              <w:rPr>
                <w:rStyle w:val="Hipervnculo"/>
                <w:noProof/>
                <w:lang w:val="es-MX"/>
              </w:rPr>
              <w:t>Perspectivas Económicas para América Latina</w:t>
            </w:r>
            <w:r w:rsidR="004D53DD">
              <w:rPr>
                <w:noProof/>
                <w:webHidden/>
              </w:rPr>
              <w:tab/>
            </w:r>
            <w:r w:rsidR="004D53DD">
              <w:rPr>
                <w:noProof/>
                <w:webHidden/>
              </w:rPr>
              <w:fldChar w:fldCharType="begin"/>
            </w:r>
            <w:r w:rsidR="004D53DD">
              <w:rPr>
                <w:noProof/>
                <w:webHidden/>
              </w:rPr>
              <w:instrText xml:space="preserve"> PAGEREF _Toc130370811 \h </w:instrText>
            </w:r>
            <w:r w:rsidR="004D53DD">
              <w:rPr>
                <w:noProof/>
                <w:webHidden/>
              </w:rPr>
            </w:r>
            <w:r w:rsidR="004D53DD">
              <w:rPr>
                <w:noProof/>
                <w:webHidden/>
              </w:rPr>
              <w:fldChar w:fldCharType="separate"/>
            </w:r>
            <w:r w:rsidR="00101CEB">
              <w:rPr>
                <w:noProof/>
                <w:webHidden/>
              </w:rPr>
              <w:t>5</w:t>
            </w:r>
            <w:r w:rsidR="004D53DD">
              <w:rPr>
                <w:noProof/>
                <w:webHidden/>
              </w:rPr>
              <w:fldChar w:fldCharType="end"/>
            </w:r>
          </w:hyperlink>
        </w:p>
        <w:p w14:paraId="5EE107F6" w14:textId="79FE4A09" w:rsidR="004D53DD" w:rsidRDefault="00743E25" w:rsidP="004D53DD">
          <w:pPr>
            <w:pStyle w:val="TDC1"/>
            <w:rPr>
              <w:rFonts w:asciiTheme="minorHAnsi" w:eastAsiaTheme="minorEastAsia" w:hAnsiTheme="minorHAnsi" w:cstheme="minorBidi"/>
              <w:noProof/>
              <w:sz w:val="22"/>
              <w:szCs w:val="22"/>
              <w:lang w:val="es-GT" w:eastAsia="es-GT"/>
            </w:rPr>
          </w:pPr>
          <w:hyperlink w:anchor="_Toc130370812" w:history="1">
            <w:r w:rsidR="004D53DD" w:rsidRPr="00A909F9">
              <w:rPr>
                <w:rStyle w:val="Hipervnculo"/>
                <w:noProof/>
                <w:lang w:val="es-MX"/>
              </w:rPr>
              <w:t>III.</w:t>
            </w:r>
            <w:r w:rsidR="004D53DD">
              <w:rPr>
                <w:rFonts w:asciiTheme="minorHAnsi" w:eastAsiaTheme="minorEastAsia" w:hAnsiTheme="minorHAnsi" w:cstheme="minorBidi"/>
                <w:noProof/>
                <w:sz w:val="22"/>
                <w:szCs w:val="22"/>
                <w:lang w:val="es-GT" w:eastAsia="es-GT"/>
              </w:rPr>
              <w:tab/>
            </w:r>
            <w:r w:rsidR="004D53DD" w:rsidRPr="00A909F9">
              <w:rPr>
                <w:rStyle w:val="Hipervnculo"/>
                <w:noProof/>
                <w:lang w:val="es-MX"/>
              </w:rPr>
              <w:t>Entorno Macroeconómico Nacional</w:t>
            </w:r>
            <w:r w:rsidR="004D53DD">
              <w:rPr>
                <w:noProof/>
                <w:webHidden/>
              </w:rPr>
              <w:tab/>
            </w:r>
            <w:r w:rsidR="004D53DD">
              <w:rPr>
                <w:noProof/>
                <w:webHidden/>
              </w:rPr>
              <w:fldChar w:fldCharType="begin"/>
            </w:r>
            <w:r w:rsidR="004D53DD">
              <w:rPr>
                <w:noProof/>
                <w:webHidden/>
              </w:rPr>
              <w:instrText xml:space="preserve"> PAGEREF _Toc130370812 \h </w:instrText>
            </w:r>
            <w:r w:rsidR="004D53DD">
              <w:rPr>
                <w:noProof/>
                <w:webHidden/>
              </w:rPr>
            </w:r>
            <w:r w:rsidR="004D53DD">
              <w:rPr>
                <w:noProof/>
                <w:webHidden/>
              </w:rPr>
              <w:fldChar w:fldCharType="separate"/>
            </w:r>
            <w:r w:rsidR="00101CEB">
              <w:rPr>
                <w:noProof/>
                <w:webHidden/>
              </w:rPr>
              <w:t>6</w:t>
            </w:r>
            <w:r w:rsidR="004D53DD">
              <w:rPr>
                <w:noProof/>
                <w:webHidden/>
              </w:rPr>
              <w:fldChar w:fldCharType="end"/>
            </w:r>
          </w:hyperlink>
        </w:p>
        <w:p w14:paraId="79FB5011" w14:textId="4D735015"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13" w:history="1">
            <w:r w:rsidR="004D53DD" w:rsidRPr="00A909F9">
              <w:rPr>
                <w:rStyle w:val="Hipervnculo"/>
                <w:noProof/>
              </w:rPr>
              <w:t>A.</w:t>
            </w:r>
            <w:r w:rsidR="004D53DD">
              <w:rPr>
                <w:rFonts w:asciiTheme="minorHAnsi" w:eastAsiaTheme="minorEastAsia" w:hAnsiTheme="minorHAnsi" w:cstheme="minorBidi"/>
                <w:noProof/>
                <w:sz w:val="22"/>
                <w:szCs w:val="22"/>
                <w:lang w:val="es-GT" w:eastAsia="es-GT"/>
              </w:rPr>
              <w:tab/>
            </w:r>
            <w:r w:rsidR="004D53DD" w:rsidRPr="00A909F9">
              <w:rPr>
                <w:rStyle w:val="Hipervnculo"/>
                <w:noProof/>
                <w:shd w:val="clear" w:color="auto" w:fill="FFFFFF"/>
              </w:rPr>
              <w:t>Decisiones de Política Monetaria</w:t>
            </w:r>
            <w:r w:rsidR="004D53DD">
              <w:rPr>
                <w:noProof/>
                <w:webHidden/>
              </w:rPr>
              <w:tab/>
            </w:r>
            <w:r w:rsidR="004D53DD">
              <w:rPr>
                <w:noProof/>
                <w:webHidden/>
              </w:rPr>
              <w:fldChar w:fldCharType="begin"/>
            </w:r>
            <w:r w:rsidR="004D53DD">
              <w:rPr>
                <w:noProof/>
                <w:webHidden/>
              </w:rPr>
              <w:instrText xml:space="preserve"> PAGEREF _Toc130370813 \h </w:instrText>
            </w:r>
            <w:r w:rsidR="004D53DD">
              <w:rPr>
                <w:noProof/>
                <w:webHidden/>
              </w:rPr>
            </w:r>
            <w:r w:rsidR="004D53DD">
              <w:rPr>
                <w:noProof/>
                <w:webHidden/>
              </w:rPr>
              <w:fldChar w:fldCharType="separate"/>
            </w:r>
            <w:r w:rsidR="00101CEB">
              <w:rPr>
                <w:noProof/>
                <w:webHidden/>
              </w:rPr>
              <w:t>11</w:t>
            </w:r>
            <w:r w:rsidR="004D53DD">
              <w:rPr>
                <w:noProof/>
                <w:webHidden/>
              </w:rPr>
              <w:fldChar w:fldCharType="end"/>
            </w:r>
          </w:hyperlink>
        </w:p>
        <w:p w14:paraId="393B8500" w14:textId="6FAA740D" w:rsidR="004D53DD" w:rsidRDefault="00743E25" w:rsidP="004D53DD">
          <w:pPr>
            <w:pStyle w:val="TDC1"/>
            <w:rPr>
              <w:rFonts w:asciiTheme="minorHAnsi" w:eastAsiaTheme="minorEastAsia" w:hAnsiTheme="minorHAnsi" w:cstheme="minorBidi"/>
              <w:noProof/>
              <w:sz w:val="22"/>
              <w:szCs w:val="22"/>
              <w:lang w:val="es-GT" w:eastAsia="es-GT"/>
            </w:rPr>
          </w:pPr>
          <w:hyperlink w:anchor="_Toc130370814" w:history="1">
            <w:r w:rsidR="004D53DD" w:rsidRPr="00A909F9">
              <w:rPr>
                <w:rStyle w:val="Hipervnculo"/>
                <w:noProof/>
                <w:lang w:val="es-MX"/>
              </w:rPr>
              <w:t>IV.</w:t>
            </w:r>
            <w:r w:rsidR="004D53DD">
              <w:rPr>
                <w:rFonts w:asciiTheme="minorHAnsi" w:eastAsiaTheme="minorEastAsia" w:hAnsiTheme="minorHAnsi" w:cstheme="minorBidi"/>
                <w:noProof/>
                <w:sz w:val="22"/>
                <w:szCs w:val="22"/>
                <w:lang w:val="es-GT" w:eastAsia="es-GT"/>
              </w:rPr>
              <w:tab/>
            </w:r>
            <w:r w:rsidR="004D53DD" w:rsidRPr="00A909F9">
              <w:rPr>
                <w:rStyle w:val="Hipervnculo"/>
                <w:noProof/>
                <w:lang w:val="es-MX"/>
              </w:rPr>
              <w:t>Política Fiscal en Guatemala</w:t>
            </w:r>
            <w:r w:rsidR="004D53DD">
              <w:rPr>
                <w:noProof/>
                <w:webHidden/>
              </w:rPr>
              <w:tab/>
            </w:r>
            <w:r w:rsidR="004D53DD">
              <w:rPr>
                <w:noProof/>
                <w:webHidden/>
              </w:rPr>
              <w:fldChar w:fldCharType="begin"/>
            </w:r>
            <w:r w:rsidR="004D53DD">
              <w:rPr>
                <w:noProof/>
                <w:webHidden/>
              </w:rPr>
              <w:instrText xml:space="preserve"> PAGEREF _Toc130370814 \h </w:instrText>
            </w:r>
            <w:r w:rsidR="004D53DD">
              <w:rPr>
                <w:noProof/>
                <w:webHidden/>
              </w:rPr>
            </w:r>
            <w:r w:rsidR="004D53DD">
              <w:rPr>
                <w:noProof/>
                <w:webHidden/>
              </w:rPr>
              <w:fldChar w:fldCharType="separate"/>
            </w:r>
            <w:r w:rsidR="00101CEB">
              <w:rPr>
                <w:noProof/>
                <w:webHidden/>
              </w:rPr>
              <w:t>14</w:t>
            </w:r>
            <w:r w:rsidR="004D53DD">
              <w:rPr>
                <w:noProof/>
                <w:webHidden/>
              </w:rPr>
              <w:fldChar w:fldCharType="end"/>
            </w:r>
          </w:hyperlink>
        </w:p>
        <w:p w14:paraId="3B6A2F56" w14:textId="34B359EC"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15" w:history="1">
            <w:r w:rsidR="004D53DD" w:rsidRPr="00A909F9">
              <w:rPr>
                <w:rStyle w:val="Hipervnculo"/>
                <w:noProof/>
              </w:rPr>
              <w:t>A.</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Ingresos Fiscales</w:t>
            </w:r>
            <w:r w:rsidR="004D53DD">
              <w:rPr>
                <w:noProof/>
                <w:webHidden/>
              </w:rPr>
              <w:tab/>
            </w:r>
            <w:r w:rsidR="004D53DD">
              <w:rPr>
                <w:noProof/>
                <w:webHidden/>
              </w:rPr>
              <w:fldChar w:fldCharType="begin"/>
            </w:r>
            <w:r w:rsidR="004D53DD">
              <w:rPr>
                <w:noProof/>
                <w:webHidden/>
              </w:rPr>
              <w:instrText xml:space="preserve"> PAGEREF _Toc130370815 \h </w:instrText>
            </w:r>
            <w:r w:rsidR="004D53DD">
              <w:rPr>
                <w:noProof/>
                <w:webHidden/>
              </w:rPr>
            </w:r>
            <w:r w:rsidR="004D53DD">
              <w:rPr>
                <w:noProof/>
                <w:webHidden/>
              </w:rPr>
              <w:fldChar w:fldCharType="separate"/>
            </w:r>
            <w:r w:rsidR="00101CEB">
              <w:rPr>
                <w:noProof/>
                <w:webHidden/>
              </w:rPr>
              <w:t>14</w:t>
            </w:r>
            <w:r w:rsidR="004D53DD">
              <w:rPr>
                <w:noProof/>
                <w:webHidden/>
              </w:rPr>
              <w:fldChar w:fldCharType="end"/>
            </w:r>
          </w:hyperlink>
        </w:p>
        <w:p w14:paraId="73A6C404" w14:textId="527F4A48"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16" w:history="1">
            <w:r w:rsidR="004D53DD" w:rsidRPr="00A909F9">
              <w:rPr>
                <w:rStyle w:val="Hipervnculo"/>
                <w:noProof/>
              </w:rPr>
              <w:t>B.</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Deuda Pública</w:t>
            </w:r>
            <w:r w:rsidR="004D53DD">
              <w:rPr>
                <w:noProof/>
                <w:webHidden/>
              </w:rPr>
              <w:tab/>
            </w:r>
            <w:r w:rsidR="004D53DD">
              <w:rPr>
                <w:noProof/>
                <w:webHidden/>
              </w:rPr>
              <w:fldChar w:fldCharType="begin"/>
            </w:r>
            <w:r w:rsidR="004D53DD">
              <w:rPr>
                <w:noProof/>
                <w:webHidden/>
              </w:rPr>
              <w:instrText xml:space="preserve"> PAGEREF _Toc130370816 \h </w:instrText>
            </w:r>
            <w:r w:rsidR="004D53DD">
              <w:rPr>
                <w:noProof/>
                <w:webHidden/>
              </w:rPr>
            </w:r>
            <w:r w:rsidR="004D53DD">
              <w:rPr>
                <w:noProof/>
                <w:webHidden/>
              </w:rPr>
              <w:fldChar w:fldCharType="separate"/>
            </w:r>
            <w:r w:rsidR="00101CEB">
              <w:rPr>
                <w:noProof/>
                <w:webHidden/>
              </w:rPr>
              <w:t>18</w:t>
            </w:r>
            <w:r w:rsidR="004D53DD">
              <w:rPr>
                <w:noProof/>
                <w:webHidden/>
              </w:rPr>
              <w:fldChar w:fldCharType="end"/>
            </w:r>
          </w:hyperlink>
        </w:p>
        <w:p w14:paraId="5FBABC1F" w14:textId="6E097137" w:rsidR="004D53DD" w:rsidRDefault="00743E25" w:rsidP="004D53DD">
          <w:pPr>
            <w:pStyle w:val="TDC3"/>
            <w:jc w:val="right"/>
            <w:rPr>
              <w:rFonts w:asciiTheme="minorHAnsi" w:eastAsiaTheme="minorEastAsia" w:hAnsiTheme="minorHAnsi" w:cstheme="minorBidi"/>
              <w:noProof/>
              <w:sz w:val="22"/>
              <w:szCs w:val="22"/>
              <w:lang w:val="es-GT" w:eastAsia="es-GT"/>
            </w:rPr>
          </w:pPr>
          <w:hyperlink w:anchor="_Toc130370817" w:history="1">
            <w:r w:rsidR="004D53DD" w:rsidRPr="00A909F9">
              <w:rPr>
                <w:rStyle w:val="Hipervnculo"/>
                <w:noProof/>
              </w:rPr>
              <w:t>1</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Indicadores de la Deuda Pública</w:t>
            </w:r>
            <w:r w:rsidR="004D53DD">
              <w:rPr>
                <w:noProof/>
                <w:webHidden/>
              </w:rPr>
              <w:tab/>
            </w:r>
            <w:r w:rsidR="004D53DD">
              <w:rPr>
                <w:noProof/>
                <w:webHidden/>
              </w:rPr>
              <w:fldChar w:fldCharType="begin"/>
            </w:r>
            <w:r w:rsidR="004D53DD">
              <w:rPr>
                <w:noProof/>
                <w:webHidden/>
              </w:rPr>
              <w:instrText xml:space="preserve"> PAGEREF _Toc130370817 \h </w:instrText>
            </w:r>
            <w:r w:rsidR="004D53DD">
              <w:rPr>
                <w:noProof/>
                <w:webHidden/>
              </w:rPr>
            </w:r>
            <w:r w:rsidR="004D53DD">
              <w:rPr>
                <w:noProof/>
                <w:webHidden/>
              </w:rPr>
              <w:fldChar w:fldCharType="separate"/>
            </w:r>
            <w:r w:rsidR="00101CEB">
              <w:rPr>
                <w:noProof/>
                <w:webHidden/>
              </w:rPr>
              <w:t>20</w:t>
            </w:r>
            <w:r w:rsidR="004D53DD">
              <w:rPr>
                <w:noProof/>
                <w:webHidden/>
              </w:rPr>
              <w:fldChar w:fldCharType="end"/>
            </w:r>
          </w:hyperlink>
        </w:p>
        <w:p w14:paraId="19CFD60B" w14:textId="440A3083"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18" w:history="1">
            <w:r w:rsidR="004D53DD" w:rsidRPr="00A909F9">
              <w:rPr>
                <w:rStyle w:val="Hipervnculo"/>
                <w:noProof/>
              </w:rPr>
              <w:t>C.</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Ejecución del Gasto Público</w:t>
            </w:r>
            <w:r w:rsidR="004D53DD">
              <w:rPr>
                <w:noProof/>
                <w:webHidden/>
              </w:rPr>
              <w:tab/>
            </w:r>
            <w:r w:rsidR="004D53DD">
              <w:rPr>
                <w:noProof/>
                <w:webHidden/>
              </w:rPr>
              <w:fldChar w:fldCharType="begin"/>
            </w:r>
            <w:r w:rsidR="004D53DD">
              <w:rPr>
                <w:noProof/>
                <w:webHidden/>
              </w:rPr>
              <w:instrText xml:space="preserve"> PAGEREF _Toc130370818 \h </w:instrText>
            </w:r>
            <w:r w:rsidR="004D53DD">
              <w:rPr>
                <w:noProof/>
                <w:webHidden/>
              </w:rPr>
            </w:r>
            <w:r w:rsidR="004D53DD">
              <w:rPr>
                <w:noProof/>
                <w:webHidden/>
              </w:rPr>
              <w:fldChar w:fldCharType="separate"/>
            </w:r>
            <w:r w:rsidR="00101CEB">
              <w:rPr>
                <w:noProof/>
                <w:webHidden/>
              </w:rPr>
              <w:t>22</w:t>
            </w:r>
            <w:r w:rsidR="004D53DD">
              <w:rPr>
                <w:noProof/>
                <w:webHidden/>
              </w:rPr>
              <w:fldChar w:fldCharType="end"/>
            </w:r>
          </w:hyperlink>
        </w:p>
        <w:p w14:paraId="5553233C" w14:textId="0BAC94D7" w:rsidR="004D53DD" w:rsidRDefault="00743E25" w:rsidP="004D53DD">
          <w:pPr>
            <w:pStyle w:val="TDC3"/>
            <w:jc w:val="right"/>
            <w:rPr>
              <w:rFonts w:asciiTheme="minorHAnsi" w:eastAsiaTheme="minorEastAsia" w:hAnsiTheme="minorHAnsi" w:cstheme="minorBidi"/>
              <w:noProof/>
              <w:sz w:val="22"/>
              <w:szCs w:val="22"/>
              <w:lang w:val="es-GT" w:eastAsia="es-GT"/>
            </w:rPr>
          </w:pPr>
          <w:hyperlink w:anchor="_Toc130370819" w:history="1">
            <w:r w:rsidR="004D53DD" w:rsidRPr="00A909F9">
              <w:rPr>
                <w:rStyle w:val="Hipervnculo"/>
                <w:noProof/>
              </w:rPr>
              <w:t>1.</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Gasto Social y Acuerdos de Paz</w:t>
            </w:r>
            <w:r w:rsidR="004D53DD">
              <w:rPr>
                <w:noProof/>
                <w:webHidden/>
              </w:rPr>
              <w:tab/>
            </w:r>
            <w:r w:rsidR="004D53DD">
              <w:rPr>
                <w:noProof/>
                <w:webHidden/>
              </w:rPr>
              <w:fldChar w:fldCharType="begin"/>
            </w:r>
            <w:r w:rsidR="004D53DD">
              <w:rPr>
                <w:noProof/>
                <w:webHidden/>
              </w:rPr>
              <w:instrText xml:space="preserve"> PAGEREF _Toc130370819 \h </w:instrText>
            </w:r>
            <w:r w:rsidR="004D53DD">
              <w:rPr>
                <w:noProof/>
                <w:webHidden/>
              </w:rPr>
            </w:r>
            <w:r w:rsidR="004D53DD">
              <w:rPr>
                <w:noProof/>
                <w:webHidden/>
              </w:rPr>
              <w:fldChar w:fldCharType="separate"/>
            </w:r>
            <w:r w:rsidR="00101CEB">
              <w:rPr>
                <w:noProof/>
                <w:webHidden/>
              </w:rPr>
              <w:t>24</w:t>
            </w:r>
            <w:r w:rsidR="004D53DD">
              <w:rPr>
                <w:noProof/>
                <w:webHidden/>
              </w:rPr>
              <w:fldChar w:fldCharType="end"/>
            </w:r>
          </w:hyperlink>
        </w:p>
        <w:p w14:paraId="717B9A52" w14:textId="26626A0F" w:rsidR="004D53DD" w:rsidRDefault="00743E25" w:rsidP="004D53DD">
          <w:pPr>
            <w:pStyle w:val="TDC3"/>
            <w:jc w:val="right"/>
            <w:rPr>
              <w:rFonts w:asciiTheme="minorHAnsi" w:eastAsiaTheme="minorEastAsia" w:hAnsiTheme="minorHAnsi" w:cstheme="minorBidi"/>
              <w:noProof/>
              <w:sz w:val="22"/>
              <w:szCs w:val="22"/>
              <w:lang w:val="es-GT" w:eastAsia="es-GT"/>
            </w:rPr>
          </w:pPr>
          <w:hyperlink w:anchor="_Toc130370820" w:history="1">
            <w:r w:rsidR="004D53DD" w:rsidRPr="00A909F9">
              <w:rPr>
                <w:rStyle w:val="Hipervnculo"/>
                <w:noProof/>
              </w:rPr>
              <w:t>2.</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Ejecución de los Fideicomisos para Programas de Protección Social</w:t>
            </w:r>
            <w:r w:rsidR="004D53DD">
              <w:rPr>
                <w:noProof/>
                <w:webHidden/>
              </w:rPr>
              <w:tab/>
            </w:r>
            <w:r w:rsidR="004D53DD">
              <w:rPr>
                <w:noProof/>
                <w:webHidden/>
              </w:rPr>
              <w:fldChar w:fldCharType="begin"/>
            </w:r>
            <w:r w:rsidR="004D53DD">
              <w:rPr>
                <w:noProof/>
                <w:webHidden/>
              </w:rPr>
              <w:instrText xml:space="preserve"> PAGEREF _Toc130370820 \h </w:instrText>
            </w:r>
            <w:r w:rsidR="004D53DD">
              <w:rPr>
                <w:noProof/>
                <w:webHidden/>
              </w:rPr>
            </w:r>
            <w:r w:rsidR="004D53DD">
              <w:rPr>
                <w:noProof/>
                <w:webHidden/>
              </w:rPr>
              <w:fldChar w:fldCharType="separate"/>
            </w:r>
            <w:r w:rsidR="00101CEB">
              <w:rPr>
                <w:noProof/>
                <w:webHidden/>
              </w:rPr>
              <w:t>25</w:t>
            </w:r>
            <w:r w:rsidR="004D53DD">
              <w:rPr>
                <w:noProof/>
                <w:webHidden/>
              </w:rPr>
              <w:fldChar w:fldCharType="end"/>
            </w:r>
          </w:hyperlink>
        </w:p>
        <w:p w14:paraId="2DDC40B7" w14:textId="0D55C8A1" w:rsidR="004D53DD" w:rsidRDefault="00743E25" w:rsidP="004D53DD">
          <w:pPr>
            <w:pStyle w:val="TDC3"/>
            <w:jc w:val="right"/>
            <w:rPr>
              <w:rFonts w:asciiTheme="minorHAnsi" w:eastAsiaTheme="minorEastAsia" w:hAnsiTheme="minorHAnsi" w:cstheme="minorBidi"/>
              <w:noProof/>
              <w:sz w:val="22"/>
              <w:szCs w:val="22"/>
              <w:lang w:val="es-GT" w:eastAsia="es-GT"/>
            </w:rPr>
          </w:pPr>
          <w:hyperlink w:anchor="_Toc130370821" w:history="1">
            <w:r w:rsidR="004D53DD" w:rsidRPr="00A909F9">
              <w:rPr>
                <w:rStyle w:val="Hipervnculo"/>
                <w:noProof/>
              </w:rPr>
              <w:t>3.</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Gasto Público Ejecutado a través de ONG</w:t>
            </w:r>
            <w:r w:rsidR="004D53DD">
              <w:rPr>
                <w:noProof/>
                <w:webHidden/>
              </w:rPr>
              <w:tab/>
            </w:r>
            <w:r w:rsidR="004D53DD">
              <w:rPr>
                <w:noProof/>
                <w:webHidden/>
              </w:rPr>
              <w:fldChar w:fldCharType="begin"/>
            </w:r>
            <w:r w:rsidR="004D53DD">
              <w:rPr>
                <w:noProof/>
                <w:webHidden/>
              </w:rPr>
              <w:instrText xml:space="preserve"> PAGEREF _Toc130370821 \h </w:instrText>
            </w:r>
            <w:r w:rsidR="004D53DD">
              <w:rPr>
                <w:noProof/>
                <w:webHidden/>
              </w:rPr>
            </w:r>
            <w:r w:rsidR="004D53DD">
              <w:rPr>
                <w:noProof/>
                <w:webHidden/>
              </w:rPr>
              <w:fldChar w:fldCharType="separate"/>
            </w:r>
            <w:r w:rsidR="00101CEB">
              <w:rPr>
                <w:noProof/>
                <w:webHidden/>
              </w:rPr>
              <w:t>25</w:t>
            </w:r>
            <w:r w:rsidR="004D53DD">
              <w:rPr>
                <w:noProof/>
                <w:webHidden/>
              </w:rPr>
              <w:fldChar w:fldCharType="end"/>
            </w:r>
          </w:hyperlink>
        </w:p>
        <w:p w14:paraId="75AB68F2" w14:textId="74DDB947" w:rsidR="004D53DD" w:rsidRDefault="00743E25" w:rsidP="004D53DD">
          <w:pPr>
            <w:pStyle w:val="TDC3"/>
            <w:jc w:val="right"/>
            <w:rPr>
              <w:rFonts w:asciiTheme="minorHAnsi" w:eastAsiaTheme="minorEastAsia" w:hAnsiTheme="minorHAnsi" w:cstheme="minorBidi"/>
              <w:noProof/>
              <w:sz w:val="22"/>
              <w:szCs w:val="22"/>
              <w:lang w:val="es-GT" w:eastAsia="es-GT"/>
            </w:rPr>
          </w:pPr>
          <w:hyperlink w:anchor="_Toc130370822" w:history="1">
            <w:r w:rsidR="004D53DD" w:rsidRPr="00A909F9">
              <w:rPr>
                <w:rStyle w:val="Hipervnculo"/>
                <w:noProof/>
              </w:rPr>
              <w:t>4.</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Programa de Atención por Desastres y Calamidades Públicas</w:t>
            </w:r>
            <w:r w:rsidR="004D53DD">
              <w:rPr>
                <w:noProof/>
                <w:webHidden/>
              </w:rPr>
              <w:tab/>
            </w:r>
            <w:r w:rsidR="004D53DD">
              <w:rPr>
                <w:noProof/>
                <w:webHidden/>
              </w:rPr>
              <w:fldChar w:fldCharType="begin"/>
            </w:r>
            <w:r w:rsidR="004D53DD">
              <w:rPr>
                <w:noProof/>
                <w:webHidden/>
              </w:rPr>
              <w:instrText xml:space="preserve"> PAGEREF _Toc130370822 \h </w:instrText>
            </w:r>
            <w:r w:rsidR="004D53DD">
              <w:rPr>
                <w:noProof/>
                <w:webHidden/>
              </w:rPr>
            </w:r>
            <w:r w:rsidR="004D53DD">
              <w:rPr>
                <w:noProof/>
                <w:webHidden/>
              </w:rPr>
              <w:fldChar w:fldCharType="separate"/>
            </w:r>
            <w:r w:rsidR="00101CEB">
              <w:rPr>
                <w:noProof/>
                <w:webHidden/>
              </w:rPr>
              <w:t>27</w:t>
            </w:r>
            <w:r w:rsidR="004D53DD">
              <w:rPr>
                <w:noProof/>
                <w:webHidden/>
              </w:rPr>
              <w:fldChar w:fldCharType="end"/>
            </w:r>
          </w:hyperlink>
        </w:p>
        <w:p w14:paraId="4BE5FC28" w14:textId="6E3690EF"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23" w:history="1">
            <w:r w:rsidR="004D53DD" w:rsidRPr="00A909F9">
              <w:rPr>
                <w:rStyle w:val="Hipervnculo"/>
                <w:noProof/>
              </w:rPr>
              <w:t>D.</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Déficit Fiscal Sostenible</w:t>
            </w:r>
            <w:r w:rsidR="004D53DD">
              <w:rPr>
                <w:noProof/>
                <w:webHidden/>
              </w:rPr>
              <w:tab/>
            </w:r>
            <w:r w:rsidR="004D53DD">
              <w:rPr>
                <w:noProof/>
                <w:webHidden/>
              </w:rPr>
              <w:fldChar w:fldCharType="begin"/>
            </w:r>
            <w:r w:rsidR="004D53DD">
              <w:rPr>
                <w:noProof/>
                <w:webHidden/>
              </w:rPr>
              <w:instrText xml:space="preserve"> PAGEREF _Toc130370823 \h </w:instrText>
            </w:r>
            <w:r w:rsidR="004D53DD">
              <w:rPr>
                <w:noProof/>
                <w:webHidden/>
              </w:rPr>
            </w:r>
            <w:r w:rsidR="004D53DD">
              <w:rPr>
                <w:noProof/>
                <w:webHidden/>
              </w:rPr>
              <w:fldChar w:fldCharType="separate"/>
            </w:r>
            <w:r w:rsidR="00101CEB">
              <w:rPr>
                <w:noProof/>
                <w:webHidden/>
              </w:rPr>
              <w:t>30</w:t>
            </w:r>
            <w:r w:rsidR="004D53DD">
              <w:rPr>
                <w:noProof/>
                <w:webHidden/>
              </w:rPr>
              <w:fldChar w:fldCharType="end"/>
            </w:r>
          </w:hyperlink>
        </w:p>
        <w:p w14:paraId="51076844" w14:textId="7B83E076"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24" w:history="1">
            <w:r w:rsidR="004D53DD" w:rsidRPr="00A909F9">
              <w:rPr>
                <w:rStyle w:val="Hipervnculo"/>
                <w:noProof/>
              </w:rPr>
              <w:t>E.</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Situación Financiera de la Administración Central</w:t>
            </w:r>
            <w:r w:rsidR="004D53DD">
              <w:rPr>
                <w:noProof/>
                <w:webHidden/>
              </w:rPr>
              <w:tab/>
            </w:r>
            <w:r w:rsidR="004D53DD">
              <w:rPr>
                <w:noProof/>
                <w:webHidden/>
              </w:rPr>
              <w:fldChar w:fldCharType="begin"/>
            </w:r>
            <w:r w:rsidR="004D53DD">
              <w:rPr>
                <w:noProof/>
                <w:webHidden/>
              </w:rPr>
              <w:instrText xml:space="preserve"> PAGEREF _Toc130370824 \h </w:instrText>
            </w:r>
            <w:r w:rsidR="004D53DD">
              <w:rPr>
                <w:noProof/>
                <w:webHidden/>
              </w:rPr>
            </w:r>
            <w:r w:rsidR="004D53DD">
              <w:rPr>
                <w:noProof/>
                <w:webHidden/>
              </w:rPr>
              <w:fldChar w:fldCharType="separate"/>
            </w:r>
            <w:r w:rsidR="00101CEB">
              <w:rPr>
                <w:noProof/>
                <w:webHidden/>
              </w:rPr>
              <w:t>31</w:t>
            </w:r>
            <w:r w:rsidR="004D53DD">
              <w:rPr>
                <w:noProof/>
                <w:webHidden/>
              </w:rPr>
              <w:fldChar w:fldCharType="end"/>
            </w:r>
          </w:hyperlink>
        </w:p>
        <w:p w14:paraId="2437DB76" w14:textId="77093AAA"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25" w:history="1">
            <w:r w:rsidR="004D53DD" w:rsidRPr="00A909F9">
              <w:rPr>
                <w:rStyle w:val="Hipervnculo"/>
                <w:noProof/>
              </w:rPr>
              <w:t>F.</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Principales Metas y Resultados de Ejecución Física</w:t>
            </w:r>
            <w:r w:rsidR="004D53DD">
              <w:rPr>
                <w:noProof/>
                <w:webHidden/>
              </w:rPr>
              <w:tab/>
            </w:r>
            <w:r w:rsidR="004D53DD">
              <w:rPr>
                <w:noProof/>
                <w:webHidden/>
              </w:rPr>
              <w:fldChar w:fldCharType="begin"/>
            </w:r>
            <w:r w:rsidR="004D53DD">
              <w:rPr>
                <w:noProof/>
                <w:webHidden/>
              </w:rPr>
              <w:instrText xml:space="preserve"> PAGEREF _Toc130370825 \h </w:instrText>
            </w:r>
            <w:r w:rsidR="004D53DD">
              <w:rPr>
                <w:noProof/>
                <w:webHidden/>
              </w:rPr>
            </w:r>
            <w:r w:rsidR="004D53DD">
              <w:rPr>
                <w:noProof/>
                <w:webHidden/>
              </w:rPr>
              <w:fldChar w:fldCharType="separate"/>
            </w:r>
            <w:r w:rsidR="00101CEB">
              <w:rPr>
                <w:noProof/>
                <w:webHidden/>
              </w:rPr>
              <w:t>32</w:t>
            </w:r>
            <w:r w:rsidR="004D53DD">
              <w:rPr>
                <w:noProof/>
                <w:webHidden/>
              </w:rPr>
              <w:fldChar w:fldCharType="end"/>
            </w:r>
          </w:hyperlink>
        </w:p>
        <w:p w14:paraId="0DEB00C8" w14:textId="3857E387"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26" w:history="1">
            <w:r w:rsidR="004D53DD" w:rsidRPr="00A909F9">
              <w:rPr>
                <w:rStyle w:val="Hipervnculo"/>
                <w:noProof/>
              </w:rPr>
              <w:t>G.</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Fondos Extrapresupuestarios</w:t>
            </w:r>
            <w:r w:rsidR="004D53DD">
              <w:rPr>
                <w:noProof/>
                <w:webHidden/>
              </w:rPr>
              <w:tab/>
            </w:r>
            <w:r w:rsidR="004D53DD">
              <w:rPr>
                <w:noProof/>
                <w:webHidden/>
              </w:rPr>
              <w:fldChar w:fldCharType="begin"/>
            </w:r>
            <w:r w:rsidR="004D53DD">
              <w:rPr>
                <w:noProof/>
                <w:webHidden/>
              </w:rPr>
              <w:instrText xml:space="preserve"> PAGEREF _Toc130370826 \h </w:instrText>
            </w:r>
            <w:r w:rsidR="004D53DD">
              <w:rPr>
                <w:noProof/>
                <w:webHidden/>
              </w:rPr>
            </w:r>
            <w:r w:rsidR="004D53DD">
              <w:rPr>
                <w:noProof/>
                <w:webHidden/>
              </w:rPr>
              <w:fldChar w:fldCharType="separate"/>
            </w:r>
            <w:r w:rsidR="00101CEB">
              <w:rPr>
                <w:noProof/>
                <w:webHidden/>
              </w:rPr>
              <w:t>43</w:t>
            </w:r>
            <w:r w:rsidR="004D53DD">
              <w:rPr>
                <w:noProof/>
                <w:webHidden/>
              </w:rPr>
              <w:fldChar w:fldCharType="end"/>
            </w:r>
          </w:hyperlink>
        </w:p>
        <w:p w14:paraId="0B89B401" w14:textId="5C3349BA" w:rsidR="004D53DD" w:rsidRDefault="00743E25" w:rsidP="004D53DD">
          <w:pPr>
            <w:pStyle w:val="TDC1"/>
            <w:rPr>
              <w:rFonts w:asciiTheme="minorHAnsi" w:eastAsiaTheme="minorEastAsia" w:hAnsiTheme="minorHAnsi" w:cstheme="minorBidi"/>
              <w:noProof/>
              <w:sz w:val="22"/>
              <w:szCs w:val="22"/>
              <w:lang w:val="es-GT" w:eastAsia="es-GT"/>
            </w:rPr>
          </w:pPr>
          <w:hyperlink w:anchor="_Toc130370827" w:history="1">
            <w:r w:rsidR="004D53DD" w:rsidRPr="00A909F9">
              <w:rPr>
                <w:rStyle w:val="Hipervnculo"/>
                <w:noProof/>
                <w:lang w:val="es-MX"/>
              </w:rPr>
              <w:t>V.</w:t>
            </w:r>
            <w:r w:rsidR="004D53DD">
              <w:rPr>
                <w:rFonts w:asciiTheme="minorHAnsi" w:eastAsiaTheme="minorEastAsia" w:hAnsiTheme="minorHAnsi" w:cstheme="minorBidi"/>
                <w:noProof/>
                <w:sz w:val="22"/>
                <w:szCs w:val="22"/>
                <w:lang w:val="es-GT" w:eastAsia="es-GT"/>
              </w:rPr>
              <w:tab/>
            </w:r>
            <w:r w:rsidR="004D53DD" w:rsidRPr="00A909F9">
              <w:rPr>
                <w:rStyle w:val="Hipervnculo"/>
                <w:noProof/>
                <w:lang w:val="es-MX"/>
              </w:rPr>
              <w:t>Logros de la Gestión de las Finanzas Públicas durante el Ejercicio Fiscal 2022</w:t>
            </w:r>
            <w:r w:rsidR="004D53DD">
              <w:rPr>
                <w:noProof/>
                <w:webHidden/>
              </w:rPr>
              <w:tab/>
            </w:r>
            <w:r w:rsidR="004D53DD">
              <w:rPr>
                <w:noProof/>
                <w:webHidden/>
              </w:rPr>
              <w:fldChar w:fldCharType="begin"/>
            </w:r>
            <w:r w:rsidR="004D53DD">
              <w:rPr>
                <w:noProof/>
                <w:webHidden/>
              </w:rPr>
              <w:instrText xml:space="preserve"> PAGEREF _Toc130370827 \h </w:instrText>
            </w:r>
            <w:r w:rsidR="004D53DD">
              <w:rPr>
                <w:noProof/>
                <w:webHidden/>
              </w:rPr>
            </w:r>
            <w:r w:rsidR="004D53DD">
              <w:rPr>
                <w:noProof/>
                <w:webHidden/>
              </w:rPr>
              <w:fldChar w:fldCharType="separate"/>
            </w:r>
            <w:r w:rsidR="00101CEB">
              <w:rPr>
                <w:noProof/>
                <w:webHidden/>
              </w:rPr>
              <w:t>52</w:t>
            </w:r>
            <w:r w:rsidR="004D53DD">
              <w:rPr>
                <w:noProof/>
                <w:webHidden/>
              </w:rPr>
              <w:fldChar w:fldCharType="end"/>
            </w:r>
          </w:hyperlink>
        </w:p>
        <w:p w14:paraId="3CCB3872" w14:textId="411EBEEC"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28" w:history="1">
            <w:r w:rsidR="004D53DD" w:rsidRPr="00A909F9">
              <w:rPr>
                <w:rStyle w:val="Hipervnculo"/>
                <w:rFonts w:eastAsia="Calibri"/>
                <w:noProof/>
                <w:lang w:val="es-GT" w:eastAsia="en-US" w:bidi="en-US"/>
              </w:rPr>
              <w:t>A.</w:t>
            </w:r>
            <w:r w:rsidR="004D53DD">
              <w:rPr>
                <w:rFonts w:asciiTheme="minorHAnsi" w:eastAsiaTheme="minorEastAsia" w:hAnsiTheme="minorHAnsi" w:cstheme="minorBidi"/>
                <w:noProof/>
                <w:sz w:val="22"/>
                <w:szCs w:val="22"/>
                <w:lang w:val="es-GT" w:eastAsia="es-GT"/>
              </w:rPr>
              <w:tab/>
            </w:r>
            <w:r w:rsidR="004D53DD" w:rsidRPr="00A909F9">
              <w:rPr>
                <w:rStyle w:val="Hipervnculo"/>
                <w:rFonts w:eastAsia="Calibri"/>
                <w:noProof/>
                <w:lang w:val="es-GT" w:eastAsia="en-US" w:bidi="en-US"/>
              </w:rPr>
              <w:t>Gobierno Abierto y Transparencia Fiscal</w:t>
            </w:r>
            <w:r w:rsidR="004D53DD">
              <w:rPr>
                <w:noProof/>
                <w:webHidden/>
              </w:rPr>
              <w:tab/>
            </w:r>
            <w:r w:rsidR="004D53DD">
              <w:rPr>
                <w:noProof/>
                <w:webHidden/>
              </w:rPr>
              <w:fldChar w:fldCharType="begin"/>
            </w:r>
            <w:r w:rsidR="004D53DD">
              <w:rPr>
                <w:noProof/>
                <w:webHidden/>
              </w:rPr>
              <w:instrText xml:space="preserve"> PAGEREF _Toc130370828 \h </w:instrText>
            </w:r>
            <w:r w:rsidR="004D53DD">
              <w:rPr>
                <w:noProof/>
                <w:webHidden/>
              </w:rPr>
            </w:r>
            <w:r w:rsidR="004D53DD">
              <w:rPr>
                <w:noProof/>
                <w:webHidden/>
              </w:rPr>
              <w:fldChar w:fldCharType="separate"/>
            </w:r>
            <w:r w:rsidR="00101CEB">
              <w:rPr>
                <w:noProof/>
                <w:webHidden/>
              </w:rPr>
              <w:t>52</w:t>
            </w:r>
            <w:r w:rsidR="004D53DD">
              <w:rPr>
                <w:noProof/>
                <w:webHidden/>
              </w:rPr>
              <w:fldChar w:fldCharType="end"/>
            </w:r>
          </w:hyperlink>
        </w:p>
        <w:p w14:paraId="5B413C16" w14:textId="39879E95"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29" w:history="1">
            <w:r w:rsidR="004D53DD" w:rsidRPr="00A909F9">
              <w:rPr>
                <w:rStyle w:val="Hipervnculo"/>
                <w:rFonts w:eastAsia="Calibri"/>
                <w:noProof/>
                <w:lang w:val="es-GT" w:eastAsia="en-US" w:bidi="en-US"/>
              </w:rPr>
              <w:t>B.</w:t>
            </w:r>
            <w:r w:rsidR="004D53DD">
              <w:rPr>
                <w:rFonts w:asciiTheme="minorHAnsi" w:eastAsiaTheme="minorEastAsia" w:hAnsiTheme="minorHAnsi" w:cstheme="minorBidi"/>
                <w:noProof/>
                <w:sz w:val="22"/>
                <w:szCs w:val="22"/>
                <w:lang w:val="es-GT" w:eastAsia="es-GT"/>
              </w:rPr>
              <w:tab/>
            </w:r>
            <w:r w:rsidR="004D53DD" w:rsidRPr="00A909F9">
              <w:rPr>
                <w:rStyle w:val="Hipervnculo"/>
                <w:rFonts w:eastAsia="Calibri"/>
                <w:noProof/>
                <w:lang w:val="es-GT" w:eastAsia="en-US" w:bidi="en-US"/>
              </w:rPr>
              <w:t>Realización de los Talleres de Presupuesto Abierto 2022</w:t>
            </w:r>
            <w:r w:rsidR="004D53DD">
              <w:rPr>
                <w:noProof/>
                <w:webHidden/>
              </w:rPr>
              <w:tab/>
            </w:r>
            <w:r w:rsidR="004D53DD">
              <w:rPr>
                <w:noProof/>
                <w:webHidden/>
              </w:rPr>
              <w:fldChar w:fldCharType="begin"/>
            </w:r>
            <w:r w:rsidR="004D53DD">
              <w:rPr>
                <w:noProof/>
                <w:webHidden/>
              </w:rPr>
              <w:instrText xml:space="preserve"> PAGEREF _Toc130370829 \h </w:instrText>
            </w:r>
            <w:r w:rsidR="004D53DD">
              <w:rPr>
                <w:noProof/>
                <w:webHidden/>
              </w:rPr>
            </w:r>
            <w:r w:rsidR="004D53DD">
              <w:rPr>
                <w:noProof/>
                <w:webHidden/>
              </w:rPr>
              <w:fldChar w:fldCharType="separate"/>
            </w:r>
            <w:r w:rsidR="00101CEB">
              <w:rPr>
                <w:noProof/>
                <w:webHidden/>
              </w:rPr>
              <w:t>54</w:t>
            </w:r>
            <w:r w:rsidR="004D53DD">
              <w:rPr>
                <w:noProof/>
                <w:webHidden/>
              </w:rPr>
              <w:fldChar w:fldCharType="end"/>
            </w:r>
          </w:hyperlink>
        </w:p>
        <w:p w14:paraId="70AB0D8D" w14:textId="5D49BCF2"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30" w:history="1">
            <w:r w:rsidR="004D53DD" w:rsidRPr="00A909F9">
              <w:rPr>
                <w:rStyle w:val="Hipervnculo"/>
                <w:rFonts w:eastAsia="Calibri"/>
                <w:noProof/>
                <w:lang w:val="es-GT" w:eastAsia="en-US" w:bidi="en-US"/>
              </w:rPr>
              <w:t>C.</w:t>
            </w:r>
            <w:r w:rsidR="004D53DD">
              <w:rPr>
                <w:rFonts w:asciiTheme="minorHAnsi" w:eastAsiaTheme="minorEastAsia" w:hAnsiTheme="minorHAnsi" w:cstheme="minorBidi"/>
                <w:noProof/>
                <w:sz w:val="22"/>
                <w:szCs w:val="22"/>
                <w:lang w:val="es-GT" w:eastAsia="es-GT"/>
              </w:rPr>
              <w:tab/>
            </w:r>
            <w:r w:rsidR="004D53DD" w:rsidRPr="00A909F9">
              <w:rPr>
                <w:rStyle w:val="Hipervnculo"/>
                <w:rFonts w:eastAsia="Calibri"/>
                <w:noProof/>
                <w:lang w:val="es-GT" w:eastAsia="en-US" w:bidi="en-US"/>
              </w:rPr>
              <w:t>Gestión de Riesgos Fiscales</w:t>
            </w:r>
            <w:r w:rsidR="004D53DD">
              <w:rPr>
                <w:noProof/>
                <w:webHidden/>
              </w:rPr>
              <w:tab/>
            </w:r>
            <w:r w:rsidR="004D53DD">
              <w:rPr>
                <w:noProof/>
                <w:webHidden/>
              </w:rPr>
              <w:fldChar w:fldCharType="begin"/>
            </w:r>
            <w:r w:rsidR="004D53DD">
              <w:rPr>
                <w:noProof/>
                <w:webHidden/>
              </w:rPr>
              <w:instrText xml:space="preserve"> PAGEREF _Toc130370830 \h </w:instrText>
            </w:r>
            <w:r w:rsidR="004D53DD">
              <w:rPr>
                <w:noProof/>
                <w:webHidden/>
              </w:rPr>
            </w:r>
            <w:r w:rsidR="004D53DD">
              <w:rPr>
                <w:noProof/>
                <w:webHidden/>
              </w:rPr>
              <w:fldChar w:fldCharType="separate"/>
            </w:r>
            <w:r w:rsidR="00101CEB">
              <w:rPr>
                <w:noProof/>
                <w:webHidden/>
              </w:rPr>
              <w:t>55</w:t>
            </w:r>
            <w:r w:rsidR="004D53DD">
              <w:rPr>
                <w:noProof/>
                <w:webHidden/>
              </w:rPr>
              <w:fldChar w:fldCharType="end"/>
            </w:r>
          </w:hyperlink>
        </w:p>
        <w:p w14:paraId="6D33DA33" w14:textId="39E2F892"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31" w:history="1">
            <w:r w:rsidR="004D53DD" w:rsidRPr="00A909F9">
              <w:rPr>
                <w:rStyle w:val="Hipervnculo"/>
                <w:rFonts w:eastAsia="Calibri"/>
                <w:noProof/>
                <w:lang w:val="es-GT" w:eastAsia="en-US" w:bidi="en-US"/>
              </w:rPr>
              <w:t>D.</w:t>
            </w:r>
            <w:r w:rsidR="004D53DD">
              <w:rPr>
                <w:rFonts w:asciiTheme="minorHAnsi" w:eastAsiaTheme="minorEastAsia" w:hAnsiTheme="minorHAnsi" w:cstheme="minorBidi"/>
                <w:noProof/>
                <w:sz w:val="22"/>
                <w:szCs w:val="22"/>
                <w:lang w:val="es-GT" w:eastAsia="es-GT"/>
              </w:rPr>
              <w:tab/>
            </w:r>
            <w:r w:rsidR="004D53DD" w:rsidRPr="00A909F9">
              <w:rPr>
                <w:rStyle w:val="Hipervnculo"/>
                <w:rFonts w:eastAsia="Calibri"/>
                <w:noProof/>
                <w:lang w:val="es-GT" w:eastAsia="en-US" w:bidi="en-US"/>
              </w:rPr>
              <w:t>Acciones relacionadas al Índice de Presupuesto Abierto (OBI)</w:t>
            </w:r>
            <w:r w:rsidR="004D53DD">
              <w:rPr>
                <w:noProof/>
                <w:webHidden/>
              </w:rPr>
              <w:tab/>
            </w:r>
            <w:r w:rsidR="004D53DD">
              <w:rPr>
                <w:noProof/>
                <w:webHidden/>
              </w:rPr>
              <w:fldChar w:fldCharType="begin"/>
            </w:r>
            <w:r w:rsidR="004D53DD">
              <w:rPr>
                <w:noProof/>
                <w:webHidden/>
              </w:rPr>
              <w:instrText xml:space="preserve"> PAGEREF _Toc130370831 \h </w:instrText>
            </w:r>
            <w:r w:rsidR="004D53DD">
              <w:rPr>
                <w:noProof/>
                <w:webHidden/>
              </w:rPr>
            </w:r>
            <w:r w:rsidR="004D53DD">
              <w:rPr>
                <w:noProof/>
                <w:webHidden/>
              </w:rPr>
              <w:fldChar w:fldCharType="separate"/>
            </w:r>
            <w:r w:rsidR="00101CEB">
              <w:rPr>
                <w:noProof/>
                <w:webHidden/>
              </w:rPr>
              <w:t>55</w:t>
            </w:r>
            <w:r w:rsidR="004D53DD">
              <w:rPr>
                <w:noProof/>
                <w:webHidden/>
              </w:rPr>
              <w:fldChar w:fldCharType="end"/>
            </w:r>
          </w:hyperlink>
        </w:p>
        <w:p w14:paraId="7946B9A8" w14:textId="27DAB443"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32" w:history="1">
            <w:r w:rsidR="004D53DD" w:rsidRPr="00A909F9">
              <w:rPr>
                <w:rStyle w:val="Hipervnculo"/>
                <w:rFonts w:eastAsia="Calibri"/>
                <w:noProof/>
                <w:lang w:val="es-GT" w:eastAsia="en-US" w:bidi="en-US"/>
              </w:rPr>
              <w:t>E.</w:t>
            </w:r>
            <w:r w:rsidR="004D53DD">
              <w:rPr>
                <w:rFonts w:asciiTheme="minorHAnsi" w:eastAsiaTheme="minorEastAsia" w:hAnsiTheme="minorHAnsi" w:cstheme="minorBidi"/>
                <w:noProof/>
                <w:sz w:val="22"/>
                <w:szCs w:val="22"/>
                <w:lang w:val="es-GT" w:eastAsia="es-GT"/>
              </w:rPr>
              <w:tab/>
            </w:r>
            <w:r w:rsidR="004D53DD" w:rsidRPr="00A909F9">
              <w:rPr>
                <w:rStyle w:val="Hipervnculo"/>
                <w:rFonts w:eastAsia="Calibri"/>
                <w:noProof/>
                <w:lang w:val="es-GT" w:eastAsia="en-US" w:bidi="en-US"/>
              </w:rPr>
              <w:t>Otras Acciones que Promueven la Transparencia Fiscal</w:t>
            </w:r>
            <w:r w:rsidR="004D53DD">
              <w:rPr>
                <w:noProof/>
                <w:webHidden/>
              </w:rPr>
              <w:tab/>
            </w:r>
            <w:r w:rsidR="004D53DD">
              <w:rPr>
                <w:noProof/>
                <w:webHidden/>
              </w:rPr>
              <w:fldChar w:fldCharType="begin"/>
            </w:r>
            <w:r w:rsidR="004D53DD">
              <w:rPr>
                <w:noProof/>
                <w:webHidden/>
              </w:rPr>
              <w:instrText xml:space="preserve"> PAGEREF _Toc130370832 \h </w:instrText>
            </w:r>
            <w:r w:rsidR="004D53DD">
              <w:rPr>
                <w:noProof/>
                <w:webHidden/>
              </w:rPr>
            </w:r>
            <w:r w:rsidR="004D53DD">
              <w:rPr>
                <w:noProof/>
                <w:webHidden/>
              </w:rPr>
              <w:fldChar w:fldCharType="separate"/>
            </w:r>
            <w:r w:rsidR="00101CEB">
              <w:rPr>
                <w:noProof/>
                <w:webHidden/>
              </w:rPr>
              <w:t>56</w:t>
            </w:r>
            <w:r w:rsidR="004D53DD">
              <w:rPr>
                <w:noProof/>
                <w:webHidden/>
              </w:rPr>
              <w:fldChar w:fldCharType="end"/>
            </w:r>
          </w:hyperlink>
        </w:p>
        <w:p w14:paraId="294D47DC" w14:textId="61AA8E7E" w:rsidR="004D53DD" w:rsidRDefault="00743E25" w:rsidP="004D53DD">
          <w:pPr>
            <w:pStyle w:val="TDC3"/>
            <w:jc w:val="right"/>
            <w:rPr>
              <w:rFonts w:asciiTheme="minorHAnsi" w:eastAsiaTheme="minorEastAsia" w:hAnsiTheme="minorHAnsi" w:cstheme="minorBidi"/>
              <w:noProof/>
              <w:sz w:val="22"/>
              <w:szCs w:val="22"/>
              <w:lang w:val="es-GT" w:eastAsia="es-GT"/>
            </w:rPr>
          </w:pPr>
          <w:hyperlink w:anchor="_Toc130370833" w:history="1">
            <w:r w:rsidR="004D53DD" w:rsidRPr="00A909F9">
              <w:rPr>
                <w:rStyle w:val="Hipervnculo"/>
                <w:noProof/>
              </w:rPr>
              <w:t>1.</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Acciones del MINFIN dentro de la iniciativa GIFT</w:t>
            </w:r>
            <w:r w:rsidR="004D53DD">
              <w:rPr>
                <w:noProof/>
                <w:webHidden/>
              </w:rPr>
              <w:tab/>
            </w:r>
            <w:r w:rsidR="004D53DD">
              <w:rPr>
                <w:noProof/>
                <w:webHidden/>
              </w:rPr>
              <w:fldChar w:fldCharType="begin"/>
            </w:r>
            <w:r w:rsidR="004D53DD">
              <w:rPr>
                <w:noProof/>
                <w:webHidden/>
              </w:rPr>
              <w:instrText xml:space="preserve"> PAGEREF _Toc130370833 \h </w:instrText>
            </w:r>
            <w:r w:rsidR="004D53DD">
              <w:rPr>
                <w:noProof/>
                <w:webHidden/>
              </w:rPr>
            </w:r>
            <w:r w:rsidR="004D53DD">
              <w:rPr>
                <w:noProof/>
                <w:webHidden/>
              </w:rPr>
              <w:fldChar w:fldCharType="separate"/>
            </w:r>
            <w:r w:rsidR="00101CEB">
              <w:rPr>
                <w:noProof/>
                <w:webHidden/>
              </w:rPr>
              <w:t>56</w:t>
            </w:r>
            <w:r w:rsidR="004D53DD">
              <w:rPr>
                <w:noProof/>
                <w:webHidden/>
              </w:rPr>
              <w:fldChar w:fldCharType="end"/>
            </w:r>
          </w:hyperlink>
        </w:p>
        <w:p w14:paraId="14CA9712" w14:textId="36E20912" w:rsidR="004D53DD" w:rsidRDefault="00743E25" w:rsidP="004D53DD">
          <w:pPr>
            <w:pStyle w:val="TDC3"/>
            <w:jc w:val="right"/>
            <w:rPr>
              <w:rFonts w:asciiTheme="minorHAnsi" w:eastAsiaTheme="minorEastAsia" w:hAnsiTheme="minorHAnsi" w:cstheme="minorBidi"/>
              <w:noProof/>
              <w:sz w:val="22"/>
              <w:szCs w:val="22"/>
              <w:lang w:val="es-GT" w:eastAsia="es-GT"/>
            </w:rPr>
          </w:pPr>
          <w:hyperlink w:anchor="_Toc130370834" w:history="1">
            <w:r w:rsidR="004D53DD" w:rsidRPr="00A909F9">
              <w:rPr>
                <w:rStyle w:val="Hipervnculo"/>
                <w:noProof/>
              </w:rPr>
              <w:t>2.</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Acciones del Sistema Nacional de Control Interno Gubernamental (SINACIG)</w:t>
            </w:r>
            <w:r w:rsidR="004D53DD">
              <w:rPr>
                <w:noProof/>
                <w:webHidden/>
              </w:rPr>
              <w:tab/>
            </w:r>
            <w:r w:rsidR="004D53DD">
              <w:rPr>
                <w:noProof/>
                <w:webHidden/>
              </w:rPr>
              <w:fldChar w:fldCharType="begin"/>
            </w:r>
            <w:r w:rsidR="004D53DD">
              <w:rPr>
                <w:noProof/>
                <w:webHidden/>
              </w:rPr>
              <w:instrText xml:space="preserve"> PAGEREF _Toc130370834 \h </w:instrText>
            </w:r>
            <w:r w:rsidR="004D53DD">
              <w:rPr>
                <w:noProof/>
                <w:webHidden/>
              </w:rPr>
            </w:r>
            <w:r w:rsidR="004D53DD">
              <w:rPr>
                <w:noProof/>
                <w:webHidden/>
              </w:rPr>
              <w:fldChar w:fldCharType="separate"/>
            </w:r>
            <w:r w:rsidR="00101CEB">
              <w:rPr>
                <w:noProof/>
                <w:webHidden/>
              </w:rPr>
              <w:t>57</w:t>
            </w:r>
            <w:r w:rsidR="004D53DD">
              <w:rPr>
                <w:noProof/>
                <w:webHidden/>
              </w:rPr>
              <w:fldChar w:fldCharType="end"/>
            </w:r>
          </w:hyperlink>
        </w:p>
        <w:p w14:paraId="3B124057" w14:textId="6C655664" w:rsidR="004D53DD" w:rsidRDefault="00743E25" w:rsidP="004D53DD">
          <w:pPr>
            <w:pStyle w:val="TDC3"/>
            <w:jc w:val="right"/>
            <w:rPr>
              <w:rFonts w:asciiTheme="minorHAnsi" w:eastAsiaTheme="minorEastAsia" w:hAnsiTheme="minorHAnsi" w:cstheme="minorBidi"/>
              <w:noProof/>
              <w:sz w:val="22"/>
              <w:szCs w:val="22"/>
              <w:lang w:val="es-GT" w:eastAsia="es-GT"/>
            </w:rPr>
          </w:pPr>
          <w:hyperlink w:anchor="_Toc130370835" w:history="1">
            <w:r w:rsidR="004D53DD" w:rsidRPr="00A909F9">
              <w:rPr>
                <w:rStyle w:val="Hipervnculo"/>
                <w:noProof/>
              </w:rPr>
              <w:t>3.</w:t>
            </w:r>
            <w:r w:rsidR="004D53DD">
              <w:rPr>
                <w:rFonts w:asciiTheme="minorHAnsi" w:eastAsiaTheme="minorEastAsia" w:hAnsiTheme="minorHAnsi" w:cstheme="minorBidi"/>
                <w:noProof/>
                <w:sz w:val="22"/>
                <w:szCs w:val="22"/>
                <w:lang w:val="es-GT" w:eastAsia="es-GT"/>
              </w:rPr>
              <w:tab/>
            </w:r>
            <w:r w:rsidR="004D53DD" w:rsidRPr="00A909F9">
              <w:rPr>
                <w:rStyle w:val="Hipervnculo"/>
                <w:noProof/>
              </w:rPr>
              <w:t>Proyectos USAID para el Fomento de la Participación Ciudadana</w:t>
            </w:r>
            <w:r w:rsidR="004D53DD">
              <w:rPr>
                <w:noProof/>
                <w:webHidden/>
              </w:rPr>
              <w:tab/>
            </w:r>
            <w:r w:rsidR="004D53DD">
              <w:rPr>
                <w:noProof/>
                <w:webHidden/>
              </w:rPr>
              <w:fldChar w:fldCharType="begin"/>
            </w:r>
            <w:r w:rsidR="004D53DD">
              <w:rPr>
                <w:noProof/>
                <w:webHidden/>
              </w:rPr>
              <w:instrText xml:space="preserve"> PAGEREF _Toc130370835 \h </w:instrText>
            </w:r>
            <w:r w:rsidR="004D53DD">
              <w:rPr>
                <w:noProof/>
                <w:webHidden/>
              </w:rPr>
            </w:r>
            <w:r w:rsidR="004D53DD">
              <w:rPr>
                <w:noProof/>
                <w:webHidden/>
              </w:rPr>
              <w:fldChar w:fldCharType="separate"/>
            </w:r>
            <w:r w:rsidR="00101CEB">
              <w:rPr>
                <w:noProof/>
                <w:webHidden/>
              </w:rPr>
              <w:t>58</w:t>
            </w:r>
            <w:r w:rsidR="004D53DD">
              <w:rPr>
                <w:noProof/>
                <w:webHidden/>
              </w:rPr>
              <w:fldChar w:fldCharType="end"/>
            </w:r>
          </w:hyperlink>
        </w:p>
        <w:p w14:paraId="463B294A" w14:textId="31DF03DC" w:rsidR="004D53DD" w:rsidRDefault="00743E25" w:rsidP="004D53DD">
          <w:pPr>
            <w:pStyle w:val="TDC2"/>
            <w:jc w:val="right"/>
            <w:rPr>
              <w:rFonts w:asciiTheme="minorHAnsi" w:eastAsiaTheme="minorEastAsia" w:hAnsiTheme="minorHAnsi" w:cstheme="minorBidi"/>
              <w:noProof/>
              <w:sz w:val="22"/>
              <w:szCs w:val="22"/>
              <w:lang w:val="es-GT" w:eastAsia="es-GT"/>
            </w:rPr>
          </w:pPr>
          <w:hyperlink w:anchor="_Toc130370836" w:history="1">
            <w:r w:rsidR="004D53DD" w:rsidRPr="00A909F9">
              <w:rPr>
                <w:rStyle w:val="Hipervnculo"/>
                <w:noProof/>
                <w:lang w:val="es-GT"/>
              </w:rPr>
              <w:t>F.</w:t>
            </w:r>
            <w:r w:rsidR="004D53DD">
              <w:rPr>
                <w:rFonts w:asciiTheme="minorHAnsi" w:eastAsiaTheme="minorEastAsia" w:hAnsiTheme="minorHAnsi" w:cstheme="minorBidi"/>
                <w:noProof/>
                <w:sz w:val="22"/>
                <w:szCs w:val="22"/>
                <w:lang w:val="es-GT" w:eastAsia="es-GT"/>
              </w:rPr>
              <w:tab/>
            </w:r>
            <w:r w:rsidR="004D53DD" w:rsidRPr="00A909F9">
              <w:rPr>
                <w:rStyle w:val="Hipervnculo"/>
                <w:noProof/>
                <w:lang w:val="es-GT"/>
              </w:rPr>
              <w:t>Desarrollos Tecnológicos en Apoyo a la Transparencia Fiscal</w:t>
            </w:r>
            <w:r w:rsidR="004D53DD">
              <w:rPr>
                <w:noProof/>
                <w:webHidden/>
              </w:rPr>
              <w:tab/>
            </w:r>
            <w:r w:rsidR="004D53DD">
              <w:rPr>
                <w:noProof/>
                <w:webHidden/>
              </w:rPr>
              <w:fldChar w:fldCharType="begin"/>
            </w:r>
            <w:r w:rsidR="004D53DD">
              <w:rPr>
                <w:noProof/>
                <w:webHidden/>
              </w:rPr>
              <w:instrText xml:space="preserve"> PAGEREF _Toc130370836 \h </w:instrText>
            </w:r>
            <w:r w:rsidR="004D53DD">
              <w:rPr>
                <w:noProof/>
                <w:webHidden/>
              </w:rPr>
            </w:r>
            <w:r w:rsidR="004D53DD">
              <w:rPr>
                <w:noProof/>
                <w:webHidden/>
              </w:rPr>
              <w:fldChar w:fldCharType="separate"/>
            </w:r>
            <w:r w:rsidR="00101CEB">
              <w:rPr>
                <w:noProof/>
                <w:webHidden/>
              </w:rPr>
              <w:t>58</w:t>
            </w:r>
            <w:r w:rsidR="004D53DD">
              <w:rPr>
                <w:noProof/>
                <w:webHidden/>
              </w:rPr>
              <w:fldChar w:fldCharType="end"/>
            </w:r>
          </w:hyperlink>
        </w:p>
        <w:p w14:paraId="176FAA6E" w14:textId="01B7DC2B" w:rsidR="00AE2697" w:rsidRPr="00124AD6" w:rsidRDefault="00782AE7" w:rsidP="004D53DD">
          <w:pPr>
            <w:pStyle w:val="TDC2"/>
            <w:tabs>
              <w:tab w:val="clear" w:pos="880"/>
              <w:tab w:val="clear" w:pos="8828"/>
              <w:tab w:val="left" w:pos="0"/>
              <w:tab w:val="right" w:leader="dot" w:pos="8931"/>
            </w:tabs>
            <w:ind w:left="0"/>
            <w:jc w:val="right"/>
          </w:pPr>
          <w:r w:rsidRPr="00F161D7">
            <w:rPr>
              <w:bCs/>
            </w:rPr>
            <w:fldChar w:fldCharType="end"/>
          </w:r>
          <w:r w:rsidR="00F161D7" w:rsidRPr="00F161D7">
            <w:rPr>
              <w:bCs/>
            </w:rPr>
            <w:t>VI.</w:t>
          </w:r>
          <w:r w:rsidR="00FA4718">
            <w:rPr>
              <w:b/>
              <w:bCs/>
            </w:rPr>
            <w:t xml:space="preserve">  </w:t>
          </w:r>
          <w:r w:rsidR="00F161D7" w:rsidRPr="00F161D7">
            <w:rPr>
              <w:bCs/>
            </w:rPr>
            <w:t>Anexos………………………………………………………………</w:t>
          </w:r>
          <w:r w:rsidR="00392BA1">
            <w:rPr>
              <w:bCs/>
            </w:rPr>
            <w:t>……</w:t>
          </w:r>
          <w:r w:rsidR="00F161D7">
            <w:rPr>
              <w:bCs/>
            </w:rPr>
            <w:t>…</w:t>
          </w:r>
          <w:r w:rsidR="00474788">
            <w:rPr>
              <w:bCs/>
            </w:rPr>
            <w:t>…</w:t>
          </w:r>
          <w:r w:rsidR="00F161D7" w:rsidRPr="00F161D7">
            <w:rPr>
              <w:bCs/>
            </w:rPr>
            <w:t>………</w:t>
          </w:r>
          <w:r w:rsidR="00392BA1" w:rsidRPr="00B2528D">
            <w:rPr>
              <w:bCs/>
            </w:rPr>
            <w:t>…</w:t>
          </w:r>
          <w:r w:rsidR="00392BA1" w:rsidRPr="00F161D7">
            <w:rPr>
              <w:bCs/>
            </w:rPr>
            <w:t>…</w:t>
          </w:r>
          <w:r w:rsidR="008753EE">
            <w:rPr>
              <w:bCs/>
            </w:rPr>
            <w:t>6</w:t>
          </w:r>
          <w:r w:rsidR="00587B45">
            <w:rPr>
              <w:bCs/>
            </w:rPr>
            <w:t>1</w:t>
          </w:r>
        </w:p>
      </w:sdtContent>
    </w:sdt>
    <w:bookmarkStart w:id="1" w:name="_Toc411001584" w:displacedByCustomXml="prev"/>
    <w:p w14:paraId="31E9FE2D" w14:textId="77777777" w:rsidR="004B710F" w:rsidRDefault="004B710F">
      <w:r w:rsidRPr="00124AD6">
        <w:br w:type="page"/>
      </w:r>
    </w:p>
    <w:p w14:paraId="78C8D15F" w14:textId="77777777" w:rsidR="000F33CE" w:rsidRPr="004B5769" w:rsidRDefault="000F33CE">
      <w:pPr>
        <w:rPr>
          <w:sz w:val="40"/>
        </w:rPr>
      </w:pPr>
    </w:p>
    <w:p w14:paraId="4B151F39" w14:textId="77777777" w:rsidR="00C61CA7" w:rsidRPr="00124AD6" w:rsidRDefault="00C61CA7" w:rsidP="00C61CA7">
      <w:pPr>
        <w:pStyle w:val="Ttulo1"/>
        <w:rPr>
          <w:lang w:val="es-MX"/>
        </w:rPr>
      </w:pPr>
      <w:bookmarkStart w:id="2" w:name="_Toc4742458"/>
      <w:bookmarkStart w:id="3" w:name="_Toc65064199"/>
      <w:bookmarkStart w:id="4" w:name="_Toc130370810"/>
      <w:bookmarkStart w:id="5" w:name="_Toc417992518"/>
      <w:r w:rsidRPr="00124AD6">
        <w:rPr>
          <w:lang w:val="es-MX"/>
        </w:rPr>
        <w:t>Entorno Macroeconómico Internacional</w:t>
      </w:r>
      <w:bookmarkEnd w:id="2"/>
      <w:bookmarkEnd w:id="3"/>
      <w:bookmarkEnd w:id="4"/>
    </w:p>
    <w:p w14:paraId="045BB556" w14:textId="77777777" w:rsidR="00C61CA7" w:rsidRDefault="00C61CA7" w:rsidP="00C61CA7">
      <w:pPr>
        <w:rPr>
          <w:lang w:val="es-MX"/>
        </w:rPr>
      </w:pPr>
    </w:p>
    <w:p w14:paraId="4D485FBC" w14:textId="77777777" w:rsidR="00192FFA" w:rsidRDefault="00192FFA" w:rsidP="00192FFA">
      <w:pPr>
        <w:pStyle w:val="Default"/>
        <w:jc w:val="both"/>
        <w:rPr>
          <w:rFonts w:ascii="Times New Roman" w:hAnsi="Times New Roman" w:cs="Times New Roman"/>
          <w:color w:val="auto"/>
        </w:rPr>
      </w:pPr>
      <w:r>
        <w:rPr>
          <w:rFonts w:ascii="Times New Roman" w:hAnsi="Times New Roman" w:cs="Times New Roman"/>
          <w:color w:val="auto"/>
        </w:rPr>
        <w:t xml:space="preserve">El Fondo Monetario Internacional (FMI) </w:t>
      </w:r>
      <w:r w:rsidR="00F9163A">
        <w:rPr>
          <w:rFonts w:ascii="Times New Roman" w:hAnsi="Times New Roman" w:cs="Times New Roman"/>
          <w:color w:val="auto"/>
        </w:rPr>
        <w:t>consideró</w:t>
      </w:r>
      <w:r w:rsidRPr="001F0922">
        <w:rPr>
          <w:rFonts w:ascii="Times New Roman" w:hAnsi="Times New Roman" w:cs="Times New Roman"/>
          <w:color w:val="auto"/>
        </w:rPr>
        <w:t xml:space="preserve"> que el crecimiento mundial </w:t>
      </w:r>
      <w:r w:rsidRPr="0015297F">
        <w:rPr>
          <w:rFonts w:ascii="Times New Roman" w:hAnsi="Times New Roman" w:cs="Times New Roman"/>
          <w:color w:val="auto"/>
        </w:rPr>
        <w:t>registre un descenso estimado de 3</w:t>
      </w:r>
      <w:r>
        <w:rPr>
          <w:rFonts w:ascii="Times New Roman" w:hAnsi="Times New Roman" w:cs="Times New Roman"/>
          <w:color w:val="auto"/>
        </w:rPr>
        <w:t>.</w:t>
      </w:r>
      <w:r w:rsidRPr="0015297F">
        <w:rPr>
          <w:rFonts w:ascii="Times New Roman" w:hAnsi="Times New Roman" w:cs="Times New Roman"/>
          <w:color w:val="auto"/>
        </w:rPr>
        <w:t xml:space="preserve">4% </w:t>
      </w:r>
      <w:r>
        <w:rPr>
          <w:rFonts w:ascii="Times New Roman" w:hAnsi="Times New Roman" w:cs="Times New Roman"/>
          <w:color w:val="auto"/>
        </w:rPr>
        <w:t xml:space="preserve">para </w:t>
      </w:r>
      <w:r w:rsidRPr="0015297F">
        <w:rPr>
          <w:rFonts w:ascii="Times New Roman" w:hAnsi="Times New Roman" w:cs="Times New Roman"/>
          <w:color w:val="auto"/>
        </w:rPr>
        <w:t>2022</w:t>
      </w:r>
      <w:r w:rsidR="00F9163A">
        <w:rPr>
          <w:rFonts w:ascii="Times New Roman" w:hAnsi="Times New Roman" w:cs="Times New Roman"/>
          <w:color w:val="auto"/>
        </w:rPr>
        <w:t xml:space="preserve"> y de</w:t>
      </w:r>
      <w:r w:rsidRPr="0015297F">
        <w:rPr>
          <w:rFonts w:ascii="Times New Roman" w:hAnsi="Times New Roman" w:cs="Times New Roman"/>
          <w:color w:val="auto"/>
        </w:rPr>
        <w:t xml:space="preserve"> 2</w:t>
      </w:r>
      <w:r>
        <w:rPr>
          <w:rFonts w:ascii="Times New Roman" w:hAnsi="Times New Roman" w:cs="Times New Roman"/>
          <w:color w:val="auto"/>
        </w:rPr>
        <w:t>.</w:t>
      </w:r>
      <w:r w:rsidRPr="0015297F">
        <w:rPr>
          <w:rFonts w:ascii="Times New Roman" w:hAnsi="Times New Roman" w:cs="Times New Roman"/>
          <w:color w:val="auto"/>
        </w:rPr>
        <w:t>9% en 2023</w:t>
      </w:r>
      <w:r w:rsidRPr="001F0922">
        <w:rPr>
          <w:rFonts w:ascii="Times New Roman" w:hAnsi="Times New Roman" w:cs="Times New Roman"/>
          <w:color w:val="auto"/>
        </w:rPr>
        <w:t xml:space="preserve">. </w:t>
      </w:r>
      <w:r w:rsidR="0015035E">
        <w:rPr>
          <w:rFonts w:ascii="Times New Roman" w:hAnsi="Times New Roman" w:cs="Times New Roman"/>
          <w:color w:val="auto"/>
        </w:rPr>
        <w:t>Esta</w:t>
      </w:r>
      <w:r w:rsidRPr="001F0922">
        <w:rPr>
          <w:rFonts w:ascii="Times New Roman" w:hAnsi="Times New Roman" w:cs="Times New Roman"/>
          <w:color w:val="auto"/>
        </w:rPr>
        <w:t xml:space="preserve"> proyección de base refleja los efectos </w:t>
      </w:r>
      <w:r>
        <w:rPr>
          <w:rFonts w:ascii="Times New Roman" w:hAnsi="Times New Roman" w:cs="Times New Roman"/>
          <w:color w:val="auto"/>
        </w:rPr>
        <w:t>del conflicto Rusia-Ucrania y</w:t>
      </w:r>
      <w:r w:rsidRPr="001F0922">
        <w:rPr>
          <w:rFonts w:ascii="Times New Roman" w:hAnsi="Times New Roman" w:cs="Times New Roman"/>
          <w:color w:val="auto"/>
        </w:rPr>
        <w:t xml:space="preserve"> </w:t>
      </w:r>
      <w:r>
        <w:rPr>
          <w:rFonts w:ascii="Times New Roman" w:hAnsi="Times New Roman" w:cs="Times New Roman"/>
          <w:color w:val="auto"/>
        </w:rPr>
        <w:t>el</w:t>
      </w:r>
      <w:r w:rsidRPr="0015297F">
        <w:rPr>
          <w:rFonts w:ascii="Times New Roman" w:hAnsi="Times New Roman" w:cs="Times New Roman"/>
          <w:color w:val="auto"/>
        </w:rPr>
        <w:t xml:space="preserve"> aumento de las tasas de los bancos centrales para combatir la inflación</w:t>
      </w:r>
      <w:r w:rsidR="00F9163A">
        <w:rPr>
          <w:rFonts w:ascii="Times New Roman" w:hAnsi="Times New Roman" w:cs="Times New Roman"/>
          <w:color w:val="auto"/>
        </w:rPr>
        <w:t>,</w:t>
      </w:r>
      <w:r w:rsidRPr="0015297F">
        <w:rPr>
          <w:rFonts w:ascii="Times New Roman" w:hAnsi="Times New Roman" w:cs="Times New Roman"/>
          <w:color w:val="auto"/>
        </w:rPr>
        <w:t xml:space="preserve"> especial</w:t>
      </w:r>
      <w:r>
        <w:rPr>
          <w:rFonts w:ascii="Times New Roman" w:hAnsi="Times New Roman" w:cs="Times New Roman"/>
          <w:color w:val="auto"/>
        </w:rPr>
        <w:t>mente</w:t>
      </w:r>
      <w:r w:rsidRPr="0015297F">
        <w:rPr>
          <w:rFonts w:ascii="Times New Roman" w:hAnsi="Times New Roman" w:cs="Times New Roman"/>
          <w:color w:val="auto"/>
        </w:rPr>
        <w:t xml:space="preserve"> en las economías avanzadas</w:t>
      </w:r>
      <w:r w:rsidR="00F9163A">
        <w:rPr>
          <w:rFonts w:ascii="Times New Roman" w:hAnsi="Times New Roman" w:cs="Times New Roman"/>
          <w:color w:val="auto"/>
        </w:rPr>
        <w:t>;</w:t>
      </w:r>
      <w:r>
        <w:rPr>
          <w:rFonts w:ascii="Times New Roman" w:hAnsi="Times New Roman" w:cs="Times New Roman"/>
          <w:color w:val="auto"/>
        </w:rPr>
        <w:t xml:space="preserve"> estos choques</w:t>
      </w:r>
      <w:r w:rsidRPr="00D71E39">
        <w:rPr>
          <w:rFonts w:ascii="Times New Roman" w:hAnsi="Times New Roman" w:cs="Times New Roman"/>
          <w:color w:val="auto"/>
        </w:rPr>
        <w:t xml:space="preserve"> negativos, </w:t>
      </w:r>
      <w:r>
        <w:rPr>
          <w:rFonts w:ascii="Times New Roman" w:hAnsi="Times New Roman" w:cs="Times New Roman"/>
          <w:color w:val="auto"/>
        </w:rPr>
        <w:t xml:space="preserve">adicionados a </w:t>
      </w:r>
      <w:r w:rsidRPr="00D71E39">
        <w:rPr>
          <w:rFonts w:ascii="Times New Roman" w:hAnsi="Times New Roman" w:cs="Times New Roman"/>
          <w:color w:val="auto"/>
        </w:rPr>
        <w:t>políticas más restrictivas o tensión financiera, podrían empujar a la economía mundial a una recesión.</w:t>
      </w:r>
    </w:p>
    <w:p w14:paraId="6C8D91AD" w14:textId="77777777" w:rsidR="00192FFA" w:rsidRPr="0015035E" w:rsidRDefault="00192FFA" w:rsidP="00192FFA">
      <w:pPr>
        <w:pStyle w:val="Default"/>
        <w:jc w:val="both"/>
        <w:rPr>
          <w:rFonts w:ascii="Times New Roman" w:hAnsi="Times New Roman" w:cs="Times New Roman"/>
          <w:color w:val="auto"/>
          <w:sz w:val="32"/>
        </w:rPr>
      </w:pPr>
    </w:p>
    <w:p w14:paraId="0E1A86A6" w14:textId="77777777" w:rsidR="00192FFA" w:rsidRDefault="00192FFA" w:rsidP="00192FFA">
      <w:pPr>
        <w:pStyle w:val="Default"/>
        <w:jc w:val="both"/>
        <w:rPr>
          <w:rFonts w:ascii="Times New Roman" w:hAnsi="Times New Roman" w:cs="Times New Roman"/>
          <w:color w:val="auto"/>
        </w:rPr>
      </w:pPr>
      <w:r w:rsidRPr="00D71E39">
        <w:rPr>
          <w:rFonts w:ascii="Times New Roman" w:hAnsi="Times New Roman" w:cs="Times New Roman"/>
          <w:color w:val="auto"/>
        </w:rPr>
        <w:t xml:space="preserve">Se necesitan medidas inmediatas para mitigar los riesgos de recesión mundial y sobreendeudamiento. </w:t>
      </w:r>
      <w:r w:rsidRPr="0015297F">
        <w:rPr>
          <w:rFonts w:ascii="Times New Roman" w:hAnsi="Times New Roman" w:cs="Times New Roman"/>
          <w:color w:val="auto"/>
        </w:rPr>
        <w:t>Conforme a la trayectoria de la demanda mundial, se prevé que el comercio mundial disminuya en 2023 a 2</w:t>
      </w:r>
      <w:r>
        <w:rPr>
          <w:rFonts w:ascii="Times New Roman" w:hAnsi="Times New Roman" w:cs="Times New Roman"/>
          <w:color w:val="auto"/>
        </w:rPr>
        <w:t>.</w:t>
      </w:r>
      <w:r w:rsidRPr="0015297F">
        <w:rPr>
          <w:rFonts w:ascii="Times New Roman" w:hAnsi="Times New Roman" w:cs="Times New Roman"/>
          <w:color w:val="auto"/>
        </w:rPr>
        <w:t>4%, para luego repuntar a 3</w:t>
      </w:r>
      <w:r>
        <w:rPr>
          <w:rFonts w:ascii="Times New Roman" w:hAnsi="Times New Roman" w:cs="Times New Roman"/>
          <w:color w:val="auto"/>
        </w:rPr>
        <w:t>.</w:t>
      </w:r>
      <w:r w:rsidRPr="0015297F">
        <w:rPr>
          <w:rFonts w:ascii="Times New Roman" w:hAnsi="Times New Roman" w:cs="Times New Roman"/>
          <w:color w:val="auto"/>
        </w:rPr>
        <w:t>4% en 2024</w:t>
      </w:r>
      <w:r>
        <w:rPr>
          <w:rFonts w:ascii="Times New Roman" w:hAnsi="Times New Roman" w:cs="Times New Roman"/>
          <w:color w:val="auto"/>
        </w:rPr>
        <w:t xml:space="preserve"> (Banco Mundial, Perspectivas </w:t>
      </w:r>
      <w:r w:rsidR="0044473F">
        <w:rPr>
          <w:rFonts w:ascii="Times New Roman" w:hAnsi="Times New Roman" w:cs="Times New Roman"/>
          <w:color w:val="auto"/>
        </w:rPr>
        <w:t>E</w:t>
      </w:r>
      <w:r>
        <w:rPr>
          <w:rFonts w:ascii="Times New Roman" w:hAnsi="Times New Roman" w:cs="Times New Roman"/>
          <w:color w:val="auto"/>
        </w:rPr>
        <w:t xml:space="preserve">conómicas </w:t>
      </w:r>
      <w:r w:rsidR="0044473F">
        <w:rPr>
          <w:rFonts w:ascii="Times New Roman" w:hAnsi="Times New Roman" w:cs="Times New Roman"/>
          <w:color w:val="auto"/>
        </w:rPr>
        <w:t>M</w:t>
      </w:r>
      <w:r>
        <w:rPr>
          <w:rFonts w:ascii="Times New Roman" w:hAnsi="Times New Roman" w:cs="Times New Roman"/>
          <w:color w:val="auto"/>
        </w:rPr>
        <w:t>undiales</w:t>
      </w:r>
      <w:r w:rsidR="0044473F">
        <w:rPr>
          <w:rFonts w:ascii="Times New Roman" w:hAnsi="Times New Roman" w:cs="Times New Roman"/>
          <w:color w:val="auto"/>
        </w:rPr>
        <w:t>;</w:t>
      </w:r>
      <w:r>
        <w:rPr>
          <w:rFonts w:ascii="Times New Roman" w:hAnsi="Times New Roman" w:cs="Times New Roman"/>
          <w:color w:val="auto"/>
        </w:rPr>
        <w:t xml:space="preserve"> enero</w:t>
      </w:r>
      <w:r w:rsidR="0044473F">
        <w:rPr>
          <w:rFonts w:ascii="Times New Roman" w:hAnsi="Times New Roman" w:cs="Times New Roman"/>
          <w:color w:val="auto"/>
        </w:rPr>
        <w:t xml:space="preserve"> de</w:t>
      </w:r>
      <w:r>
        <w:rPr>
          <w:rFonts w:ascii="Times New Roman" w:hAnsi="Times New Roman" w:cs="Times New Roman"/>
          <w:color w:val="auto"/>
        </w:rPr>
        <w:t xml:space="preserve"> 2023). L</w:t>
      </w:r>
      <w:r w:rsidRPr="0015297F">
        <w:rPr>
          <w:rFonts w:ascii="Times New Roman" w:hAnsi="Times New Roman" w:cs="Times New Roman"/>
          <w:color w:val="auto"/>
        </w:rPr>
        <w:t>os pronósticos se basan en una serie de supuestos, incluidos los precios de los combustibles y de las materias primas distintas de los combustibles, que en general han sido revisados a la baja desde octubre</w:t>
      </w:r>
      <w:r w:rsidR="0044473F">
        <w:rPr>
          <w:rFonts w:ascii="Times New Roman" w:hAnsi="Times New Roman" w:cs="Times New Roman"/>
          <w:color w:val="auto"/>
        </w:rPr>
        <w:t xml:space="preserve"> de 2022</w:t>
      </w:r>
      <w:r w:rsidRPr="0015297F">
        <w:rPr>
          <w:rFonts w:ascii="Times New Roman" w:hAnsi="Times New Roman" w:cs="Times New Roman"/>
          <w:color w:val="auto"/>
        </w:rPr>
        <w:t>, y las tasas de interés, que han registrado revisiones al alza. Se proyecta que en 2023 los precios del petróleo se reduzcan alrededor de 16</w:t>
      </w:r>
      <w:r w:rsidR="0044473F">
        <w:rPr>
          <w:rFonts w:ascii="Times New Roman" w:hAnsi="Times New Roman" w:cs="Times New Roman"/>
          <w:color w:val="auto"/>
        </w:rPr>
        <w:t>.0</w:t>
      </w:r>
      <w:r w:rsidRPr="0015297F">
        <w:rPr>
          <w:rFonts w:ascii="Times New Roman" w:hAnsi="Times New Roman" w:cs="Times New Roman"/>
          <w:color w:val="auto"/>
        </w:rPr>
        <w:t>%, mientras que se prevé que los precios de las materias primas distintas de los combustibles</w:t>
      </w:r>
      <w:r w:rsidR="0044473F">
        <w:rPr>
          <w:rFonts w:ascii="Times New Roman" w:hAnsi="Times New Roman" w:cs="Times New Roman"/>
          <w:color w:val="auto"/>
        </w:rPr>
        <w:t>,</w:t>
      </w:r>
      <w:r w:rsidRPr="0015297F">
        <w:rPr>
          <w:rFonts w:ascii="Times New Roman" w:hAnsi="Times New Roman" w:cs="Times New Roman"/>
          <w:color w:val="auto"/>
        </w:rPr>
        <w:t xml:space="preserve"> desciendan en promedio 6</w:t>
      </w:r>
      <w:r>
        <w:rPr>
          <w:rFonts w:ascii="Times New Roman" w:hAnsi="Times New Roman" w:cs="Times New Roman"/>
          <w:color w:val="auto"/>
        </w:rPr>
        <w:t>.</w:t>
      </w:r>
      <w:r w:rsidRPr="0015297F">
        <w:rPr>
          <w:rFonts w:ascii="Times New Roman" w:hAnsi="Times New Roman" w:cs="Times New Roman"/>
          <w:color w:val="auto"/>
        </w:rPr>
        <w:t>3%</w:t>
      </w:r>
      <w:r>
        <w:rPr>
          <w:rFonts w:ascii="Times New Roman" w:hAnsi="Times New Roman" w:cs="Times New Roman"/>
          <w:color w:val="auto"/>
        </w:rPr>
        <w:t xml:space="preserve"> (FMI. </w:t>
      </w:r>
      <w:r w:rsidRPr="001E722E">
        <w:rPr>
          <w:rFonts w:ascii="Times New Roman" w:hAnsi="Times New Roman" w:cs="Times New Roman"/>
          <w:color w:val="auto"/>
        </w:rPr>
        <w:t xml:space="preserve">Actualización </w:t>
      </w:r>
      <w:r>
        <w:rPr>
          <w:rFonts w:ascii="Times New Roman" w:hAnsi="Times New Roman" w:cs="Times New Roman"/>
          <w:color w:val="auto"/>
        </w:rPr>
        <w:t>d</w:t>
      </w:r>
      <w:r w:rsidRPr="001E722E">
        <w:rPr>
          <w:rFonts w:ascii="Times New Roman" w:hAnsi="Times New Roman" w:cs="Times New Roman"/>
          <w:color w:val="auto"/>
        </w:rPr>
        <w:t xml:space="preserve">e Perspectivas </w:t>
      </w:r>
      <w:r>
        <w:rPr>
          <w:rFonts w:ascii="Times New Roman" w:hAnsi="Times New Roman" w:cs="Times New Roman"/>
          <w:color w:val="auto"/>
        </w:rPr>
        <w:t>d</w:t>
      </w:r>
      <w:r w:rsidRPr="001E722E">
        <w:rPr>
          <w:rFonts w:ascii="Times New Roman" w:hAnsi="Times New Roman" w:cs="Times New Roman"/>
          <w:color w:val="auto"/>
        </w:rPr>
        <w:t xml:space="preserve">e </w:t>
      </w:r>
      <w:r>
        <w:rPr>
          <w:rFonts w:ascii="Times New Roman" w:hAnsi="Times New Roman" w:cs="Times New Roman"/>
          <w:color w:val="auto"/>
        </w:rPr>
        <w:t>l</w:t>
      </w:r>
      <w:r w:rsidRPr="001E722E">
        <w:rPr>
          <w:rFonts w:ascii="Times New Roman" w:hAnsi="Times New Roman" w:cs="Times New Roman"/>
          <w:color w:val="auto"/>
        </w:rPr>
        <w:t>a Economía Mundial</w:t>
      </w:r>
      <w:r w:rsidR="0044473F">
        <w:rPr>
          <w:rFonts w:ascii="Times New Roman" w:hAnsi="Times New Roman" w:cs="Times New Roman"/>
          <w:color w:val="auto"/>
        </w:rPr>
        <w:t>;</w:t>
      </w:r>
      <w:r>
        <w:rPr>
          <w:rFonts w:ascii="Times New Roman" w:hAnsi="Times New Roman" w:cs="Times New Roman"/>
          <w:color w:val="auto"/>
        </w:rPr>
        <w:t xml:space="preserve"> enero</w:t>
      </w:r>
      <w:r w:rsidR="0044473F">
        <w:rPr>
          <w:rFonts w:ascii="Times New Roman" w:hAnsi="Times New Roman" w:cs="Times New Roman"/>
          <w:color w:val="auto"/>
        </w:rPr>
        <w:t xml:space="preserve"> de</w:t>
      </w:r>
      <w:r>
        <w:rPr>
          <w:rFonts w:ascii="Times New Roman" w:hAnsi="Times New Roman" w:cs="Times New Roman"/>
          <w:color w:val="auto"/>
        </w:rPr>
        <w:t xml:space="preserve"> 2023).</w:t>
      </w:r>
    </w:p>
    <w:p w14:paraId="2AAC37E4" w14:textId="77777777" w:rsidR="00192FFA" w:rsidRPr="0015035E" w:rsidRDefault="00192FFA" w:rsidP="00192FFA">
      <w:pPr>
        <w:pStyle w:val="Default"/>
        <w:jc w:val="both"/>
        <w:rPr>
          <w:rFonts w:ascii="Times New Roman" w:hAnsi="Times New Roman" w:cs="Times New Roman"/>
          <w:color w:val="auto"/>
          <w:sz w:val="32"/>
        </w:rPr>
      </w:pPr>
    </w:p>
    <w:p w14:paraId="2BE8F867" w14:textId="77777777" w:rsidR="00192FFA" w:rsidRPr="00190F0E" w:rsidRDefault="00192FFA" w:rsidP="00192FFA">
      <w:pPr>
        <w:jc w:val="center"/>
        <w:rPr>
          <w:b/>
        </w:rPr>
      </w:pPr>
      <w:r w:rsidRPr="00190F0E">
        <w:rPr>
          <w:b/>
        </w:rPr>
        <w:t>Cuadro 1</w:t>
      </w:r>
    </w:p>
    <w:p w14:paraId="238E4157" w14:textId="77777777" w:rsidR="00192FFA" w:rsidRPr="00124AD6" w:rsidRDefault="00192FFA" w:rsidP="00192FFA">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Crecimiento Económico Mundial</w:t>
      </w:r>
    </w:p>
    <w:p w14:paraId="236D69BE" w14:textId="77777777" w:rsidR="00192FFA" w:rsidRDefault="00192FFA" w:rsidP="00192FFA">
      <w:pPr>
        <w:autoSpaceDE w:val="0"/>
        <w:autoSpaceDN w:val="0"/>
        <w:adjustRightInd w:val="0"/>
        <w:jc w:val="center"/>
        <w:rPr>
          <w:rFonts w:eastAsia="Calibri"/>
          <w:b/>
          <w:bCs/>
          <w:color w:val="000000"/>
          <w:lang w:val="es-GT" w:eastAsia="es-GT"/>
        </w:rPr>
      </w:pPr>
      <w:r>
        <w:rPr>
          <w:rFonts w:eastAsia="Calibri"/>
          <w:b/>
          <w:bCs/>
          <w:color w:val="000000"/>
          <w:lang w:val="es-GT" w:eastAsia="es-GT"/>
        </w:rPr>
        <w:t xml:space="preserve">Período </w:t>
      </w:r>
      <w:r w:rsidRPr="00124AD6">
        <w:rPr>
          <w:rFonts w:eastAsia="Calibri"/>
          <w:b/>
          <w:bCs/>
          <w:color w:val="000000"/>
          <w:lang w:val="es-GT" w:eastAsia="es-GT"/>
        </w:rPr>
        <w:t>20</w:t>
      </w:r>
      <w:r>
        <w:rPr>
          <w:rFonts w:eastAsia="Calibri"/>
          <w:b/>
          <w:bCs/>
          <w:color w:val="000000"/>
          <w:lang w:val="es-GT" w:eastAsia="es-GT"/>
        </w:rPr>
        <w:t>2</w:t>
      </w:r>
      <w:r w:rsidR="00C349E1">
        <w:rPr>
          <w:rFonts w:eastAsia="Calibri"/>
          <w:b/>
          <w:bCs/>
          <w:color w:val="000000"/>
          <w:lang w:val="es-GT" w:eastAsia="es-GT"/>
        </w:rPr>
        <w:t>1</w:t>
      </w:r>
      <w:r w:rsidRPr="00124AD6">
        <w:rPr>
          <w:rFonts w:eastAsia="Calibri"/>
          <w:b/>
          <w:bCs/>
          <w:color w:val="000000"/>
          <w:lang w:val="es-GT" w:eastAsia="es-GT"/>
        </w:rPr>
        <w:t>-</w:t>
      </w:r>
      <w:r>
        <w:rPr>
          <w:rFonts w:eastAsia="Calibri"/>
          <w:b/>
          <w:bCs/>
          <w:color w:val="000000"/>
          <w:lang w:val="es-GT" w:eastAsia="es-GT"/>
        </w:rPr>
        <w:t>202</w:t>
      </w:r>
      <w:r w:rsidR="00C349E1">
        <w:rPr>
          <w:rFonts w:eastAsia="Calibri"/>
          <w:b/>
          <w:bCs/>
          <w:color w:val="000000"/>
          <w:lang w:val="es-GT" w:eastAsia="es-GT"/>
        </w:rPr>
        <w:t>3</w:t>
      </w:r>
    </w:p>
    <w:p w14:paraId="377E6E46" w14:textId="77777777" w:rsidR="00192FFA" w:rsidRDefault="00192FFA" w:rsidP="00192FFA">
      <w:pPr>
        <w:autoSpaceDE w:val="0"/>
        <w:autoSpaceDN w:val="0"/>
        <w:adjustRightInd w:val="0"/>
        <w:jc w:val="center"/>
        <w:rPr>
          <w:rFonts w:eastAsia="Calibri"/>
          <w:b/>
          <w:color w:val="000000"/>
          <w:lang w:val="es-GT" w:eastAsia="es-GT"/>
        </w:rPr>
      </w:pPr>
      <w:r>
        <w:rPr>
          <w:rFonts w:eastAsia="Calibri"/>
          <w:b/>
          <w:bCs/>
          <w:color w:val="000000"/>
          <w:lang w:val="es-GT" w:eastAsia="es-GT"/>
        </w:rPr>
        <w:t>(Cifras en P</w:t>
      </w:r>
      <w:r w:rsidRPr="00190F0E">
        <w:rPr>
          <w:rFonts w:eastAsia="Calibri"/>
          <w:b/>
          <w:color w:val="000000"/>
          <w:lang w:val="es-GT" w:eastAsia="es-GT"/>
        </w:rPr>
        <w:t>orcentajes</w:t>
      </w:r>
      <w:r>
        <w:rPr>
          <w:rFonts w:eastAsia="Calibri"/>
          <w:b/>
          <w:color w:val="000000"/>
          <w:lang w:val="es-GT" w:eastAsia="es-GT"/>
        </w:rPr>
        <w:t>)</w:t>
      </w:r>
    </w:p>
    <w:tbl>
      <w:tblPr>
        <w:tblpPr w:leftFromText="141" w:rightFromText="141" w:vertAnchor="text" w:horzAnchor="margin" w:tblpXSpec="center" w:tblpY="101"/>
        <w:tblW w:w="9209"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4390"/>
        <w:gridCol w:w="1701"/>
        <w:gridCol w:w="1559"/>
        <w:gridCol w:w="1559"/>
      </w:tblGrid>
      <w:tr w:rsidR="00192FFA" w:rsidRPr="001B6C9C" w14:paraId="7F8BC493" w14:textId="77777777" w:rsidTr="0015035E">
        <w:trPr>
          <w:trHeight w:val="562"/>
        </w:trPr>
        <w:tc>
          <w:tcPr>
            <w:tcW w:w="4390" w:type="dxa"/>
            <w:tcBorders>
              <w:top w:val="single" w:sz="4" w:space="0" w:color="auto"/>
              <w:bottom w:val="single" w:sz="4" w:space="0" w:color="auto"/>
            </w:tcBorders>
            <w:shd w:val="clear" w:color="auto" w:fill="00B0F0"/>
            <w:noWrap/>
            <w:vAlign w:val="center"/>
            <w:hideMark/>
          </w:tcPr>
          <w:p w14:paraId="08593B84" w14:textId="77777777" w:rsidR="00192FFA" w:rsidRPr="00DA163B" w:rsidRDefault="00C349E1" w:rsidP="00C349E1">
            <w:pPr>
              <w:jc w:val="center"/>
              <w:rPr>
                <w:b/>
                <w:bCs/>
                <w:color w:val="000000"/>
                <w:sz w:val="22"/>
                <w:szCs w:val="32"/>
                <w:lang w:val="es-GT" w:eastAsia="es-GT"/>
              </w:rPr>
            </w:pPr>
            <w:r w:rsidRPr="00DA163B">
              <w:rPr>
                <w:b/>
                <w:bCs/>
                <w:color w:val="000000"/>
                <w:sz w:val="22"/>
                <w:szCs w:val="32"/>
                <w:lang w:val="es-GT" w:eastAsia="es-GT"/>
              </w:rPr>
              <w:t>Concepto</w:t>
            </w:r>
          </w:p>
        </w:tc>
        <w:tc>
          <w:tcPr>
            <w:tcW w:w="1701" w:type="dxa"/>
            <w:tcBorders>
              <w:top w:val="single" w:sz="4" w:space="0" w:color="auto"/>
              <w:bottom w:val="single" w:sz="4" w:space="0" w:color="auto"/>
            </w:tcBorders>
            <w:shd w:val="clear" w:color="auto" w:fill="00B0F0"/>
            <w:noWrap/>
            <w:vAlign w:val="center"/>
            <w:hideMark/>
          </w:tcPr>
          <w:p w14:paraId="624CE063" w14:textId="77777777" w:rsidR="00192FFA" w:rsidRPr="00DA163B" w:rsidRDefault="00192FFA" w:rsidP="00D34046">
            <w:pPr>
              <w:jc w:val="center"/>
              <w:rPr>
                <w:b/>
                <w:bCs/>
                <w:color w:val="000000"/>
                <w:sz w:val="22"/>
                <w:szCs w:val="32"/>
                <w:lang w:val="es-GT" w:eastAsia="es-GT"/>
              </w:rPr>
            </w:pPr>
            <w:r w:rsidRPr="00DA163B">
              <w:rPr>
                <w:b/>
                <w:bCs/>
                <w:color w:val="000000"/>
                <w:sz w:val="22"/>
                <w:szCs w:val="32"/>
                <w:lang w:val="es-GT" w:eastAsia="es-GT"/>
              </w:rPr>
              <w:t>2021</w:t>
            </w:r>
          </w:p>
        </w:tc>
        <w:tc>
          <w:tcPr>
            <w:tcW w:w="1559" w:type="dxa"/>
            <w:tcBorders>
              <w:top w:val="single" w:sz="4" w:space="0" w:color="auto"/>
              <w:bottom w:val="single" w:sz="4" w:space="0" w:color="auto"/>
            </w:tcBorders>
            <w:shd w:val="clear" w:color="auto" w:fill="00B0F0"/>
            <w:noWrap/>
            <w:vAlign w:val="center"/>
            <w:hideMark/>
          </w:tcPr>
          <w:p w14:paraId="3A4920F7" w14:textId="77777777" w:rsidR="00192FFA" w:rsidRPr="00DA163B" w:rsidRDefault="00192FFA" w:rsidP="00D34046">
            <w:pPr>
              <w:jc w:val="center"/>
              <w:rPr>
                <w:b/>
                <w:bCs/>
                <w:color w:val="000000"/>
                <w:sz w:val="22"/>
                <w:szCs w:val="32"/>
                <w:lang w:val="es-GT" w:eastAsia="es-GT"/>
              </w:rPr>
            </w:pPr>
            <w:r w:rsidRPr="00DA163B">
              <w:rPr>
                <w:b/>
                <w:bCs/>
                <w:color w:val="000000"/>
                <w:sz w:val="22"/>
                <w:szCs w:val="32"/>
                <w:lang w:val="es-GT" w:eastAsia="es-GT"/>
              </w:rPr>
              <w:t>2022/e</w:t>
            </w:r>
          </w:p>
        </w:tc>
        <w:tc>
          <w:tcPr>
            <w:tcW w:w="1559" w:type="dxa"/>
            <w:tcBorders>
              <w:top w:val="single" w:sz="4" w:space="0" w:color="auto"/>
              <w:bottom w:val="single" w:sz="4" w:space="0" w:color="auto"/>
            </w:tcBorders>
            <w:shd w:val="clear" w:color="auto" w:fill="00B0F0"/>
            <w:noWrap/>
            <w:vAlign w:val="center"/>
            <w:hideMark/>
          </w:tcPr>
          <w:p w14:paraId="228265E5" w14:textId="77777777" w:rsidR="00192FFA" w:rsidRPr="00DA163B" w:rsidRDefault="00192FFA" w:rsidP="00D34046">
            <w:pPr>
              <w:jc w:val="center"/>
              <w:rPr>
                <w:b/>
                <w:bCs/>
                <w:color w:val="000000"/>
                <w:sz w:val="22"/>
                <w:szCs w:val="32"/>
                <w:lang w:val="es-GT" w:eastAsia="es-GT"/>
              </w:rPr>
            </w:pPr>
            <w:r w:rsidRPr="00DA163B">
              <w:rPr>
                <w:b/>
                <w:bCs/>
                <w:color w:val="000000"/>
                <w:sz w:val="22"/>
                <w:szCs w:val="32"/>
                <w:lang w:val="es-GT" w:eastAsia="es-GT"/>
              </w:rPr>
              <w:t>2023/p</w:t>
            </w:r>
          </w:p>
        </w:tc>
      </w:tr>
      <w:tr w:rsidR="00192FFA" w:rsidRPr="00147249" w14:paraId="3B210AE6" w14:textId="77777777" w:rsidTr="007D4F0F">
        <w:trPr>
          <w:trHeight w:val="300"/>
        </w:trPr>
        <w:tc>
          <w:tcPr>
            <w:tcW w:w="4390" w:type="dxa"/>
            <w:tcBorders>
              <w:top w:val="single" w:sz="4" w:space="0" w:color="auto"/>
            </w:tcBorders>
            <w:shd w:val="clear" w:color="000000" w:fill="FFFFFF"/>
            <w:noWrap/>
            <w:vAlign w:val="bottom"/>
            <w:hideMark/>
          </w:tcPr>
          <w:p w14:paraId="3001390F" w14:textId="77777777" w:rsidR="00192FFA" w:rsidRPr="00147249" w:rsidRDefault="00192FFA" w:rsidP="00D34046">
            <w:pPr>
              <w:rPr>
                <w:b/>
                <w:bCs/>
                <w:color w:val="000000"/>
                <w:sz w:val="22"/>
                <w:szCs w:val="22"/>
                <w:lang w:val="es-GT" w:eastAsia="es-GT"/>
              </w:rPr>
            </w:pPr>
            <w:r w:rsidRPr="00147249">
              <w:rPr>
                <w:b/>
                <w:bCs/>
                <w:color w:val="000000"/>
                <w:sz w:val="22"/>
                <w:szCs w:val="22"/>
                <w:lang w:val="es-GT" w:eastAsia="es-GT"/>
              </w:rPr>
              <w:t>Producto Mundial</w:t>
            </w:r>
          </w:p>
        </w:tc>
        <w:tc>
          <w:tcPr>
            <w:tcW w:w="1701" w:type="dxa"/>
            <w:tcBorders>
              <w:top w:val="single" w:sz="4" w:space="0" w:color="auto"/>
            </w:tcBorders>
            <w:shd w:val="clear" w:color="000000" w:fill="FFFFFF"/>
            <w:noWrap/>
            <w:vAlign w:val="bottom"/>
            <w:hideMark/>
          </w:tcPr>
          <w:p w14:paraId="39F6BF74" w14:textId="77777777" w:rsidR="00192FFA" w:rsidRPr="00147249" w:rsidRDefault="00192FFA" w:rsidP="00797985">
            <w:pPr>
              <w:jc w:val="center"/>
              <w:rPr>
                <w:b/>
                <w:bCs/>
                <w:color w:val="000000"/>
                <w:sz w:val="22"/>
                <w:szCs w:val="22"/>
                <w:lang w:val="es-GT" w:eastAsia="es-GT"/>
              </w:rPr>
            </w:pPr>
            <w:r w:rsidRPr="00147249">
              <w:rPr>
                <w:b/>
                <w:bCs/>
                <w:color w:val="000000"/>
                <w:sz w:val="22"/>
                <w:szCs w:val="22"/>
              </w:rPr>
              <w:t>6.2</w:t>
            </w:r>
          </w:p>
        </w:tc>
        <w:tc>
          <w:tcPr>
            <w:tcW w:w="1559" w:type="dxa"/>
            <w:tcBorders>
              <w:top w:val="single" w:sz="4" w:space="0" w:color="auto"/>
            </w:tcBorders>
            <w:shd w:val="clear" w:color="000000" w:fill="FFFFFF"/>
            <w:noWrap/>
            <w:vAlign w:val="bottom"/>
            <w:hideMark/>
          </w:tcPr>
          <w:p w14:paraId="4A1B9829" w14:textId="77777777" w:rsidR="00192FFA" w:rsidRPr="00147249" w:rsidRDefault="00192FFA" w:rsidP="00797985">
            <w:pPr>
              <w:jc w:val="center"/>
              <w:rPr>
                <w:b/>
                <w:bCs/>
                <w:color w:val="000000"/>
                <w:sz w:val="22"/>
                <w:szCs w:val="22"/>
              </w:rPr>
            </w:pPr>
            <w:r w:rsidRPr="00147249">
              <w:rPr>
                <w:b/>
                <w:bCs/>
                <w:color w:val="000000"/>
                <w:sz w:val="22"/>
                <w:szCs w:val="22"/>
              </w:rPr>
              <w:t>3.4</w:t>
            </w:r>
          </w:p>
        </w:tc>
        <w:tc>
          <w:tcPr>
            <w:tcW w:w="1559" w:type="dxa"/>
            <w:tcBorders>
              <w:top w:val="single" w:sz="4" w:space="0" w:color="auto"/>
            </w:tcBorders>
            <w:shd w:val="clear" w:color="auto" w:fill="auto"/>
            <w:noWrap/>
            <w:vAlign w:val="bottom"/>
            <w:hideMark/>
          </w:tcPr>
          <w:p w14:paraId="1FA940A0" w14:textId="77777777" w:rsidR="00192FFA" w:rsidRPr="00147249" w:rsidRDefault="00192FFA" w:rsidP="00797985">
            <w:pPr>
              <w:jc w:val="center"/>
              <w:rPr>
                <w:b/>
                <w:bCs/>
                <w:color w:val="000000"/>
                <w:sz w:val="22"/>
                <w:szCs w:val="22"/>
              </w:rPr>
            </w:pPr>
            <w:r w:rsidRPr="00147249">
              <w:rPr>
                <w:b/>
                <w:bCs/>
                <w:color w:val="000000"/>
                <w:sz w:val="22"/>
                <w:szCs w:val="22"/>
              </w:rPr>
              <w:t>2.9</w:t>
            </w:r>
          </w:p>
        </w:tc>
      </w:tr>
      <w:tr w:rsidR="00192FFA" w:rsidRPr="00147249" w14:paraId="763134FE" w14:textId="77777777" w:rsidTr="007D4F0F">
        <w:trPr>
          <w:trHeight w:val="300"/>
        </w:trPr>
        <w:tc>
          <w:tcPr>
            <w:tcW w:w="4390" w:type="dxa"/>
            <w:shd w:val="clear" w:color="000000" w:fill="FFFFFF"/>
            <w:noWrap/>
            <w:vAlign w:val="bottom"/>
            <w:hideMark/>
          </w:tcPr>
          <w:p w14:paraId="7DABEC0C" w14:textId="77777777" w:rsidR="00192FFA" w:rsidRPr="00147249" w:rsidRDefault="00192FFA" w:rsidP="00D34046">
            <w:pPr>
              <w:rPr>
                <w:b/>
                <w:bCs/>
                <w:color w:val="000000"/>
                <w:sz w:val="22"/>
                <w:szCs w:val="22"/>
                <w:lang w:val="es-GT" w:eastAsia="es-GT"/>
              </w:rPr>
            </w:pPr>
            <w:r w:rsidRPr="00147249">
              <w:rPr>
                <w:b/>
                <w:bCs/>
                <w:color w:val="000000"/>
                <w:sz w:val="22"/>
                <w:szCs w:val="22"/>
                <w:lang w:val="es-GT" w:eastAsia="es-GT"/>
              </w:rPr>
              <w:t>Economías Avanzadas</w:t>
            </w:r>
          </w:p>
        </w:tc>
        <w:tc>
          <w:tcPr>
            <w:tcW w:w="1701" w:type="dxa"/>
            <w:shd w:val="clear" w:color="000000" w:fill="FFFFFF"/>
            <w:noWrap/>
            <w:vAlign w:val="bottom"/>
            <w:hideMark/>
          </w:tcPr>
          <w:p w14:paraId="478B8809" w14:textId="77777777" w:rsidR="00192FFA" w:rsidRPr="00147249" w:rsidRDefault="00192FFA" w:rsidP="00797985">
            <w:pPr>
              <w:jc w:val="center"/>
              <w:rPr>
                <w:b/>
                <w:color w:val="000000"/>
                <w:sz w:val="22"/>
                <w:szCs w:val="22"/>
              </w:rPr>
            </w:pPr>
            <w:r w:rsidRPr="00147249">
              <w:rPr>
                <w:b/>
                <w:color w:val="000000"/>
                <w:sz w:val="22"/>
                <w:szCs w:val="22"/>
              </w:rPr>
              <w:t>5.4</w:t>
            </w:r>
          </w:p>
        </w:tc>
        <w:tc>
          <w:tcPr>
            <w:tcW w:w="1559" w:type="dxa"/>
            <w:shd w:val="clear" w:color="000000" w:fill="FFFFFF"/>
            <w:noWrap/>
            <w:vAlign w:val="bottom"/>
            <w:hideMark/>
          </w:tcPr>
          <w:p w14:paraId="4EEEAEE4" w14:textId="77777777" w:rsidR="00192FFA" w:rsidRPr="00147249" w:rsidRDefault="00192FFA" w:rsidP="00797985">
            <w:pPr>
              <w:jc w:val="center"/>
              <w:rPr>
                <w:b/>
                <w:color w:val="000000"/>
                <w:sz w:val="22"/>
                <w:szCs w:val="22"/>
              </w:rPr>
            </w:pPr>
            <w:r w:rsidRPr="00147249">
              <w:rPr>
                <w:b/>
                <w:color w:val="000000"/>
                <w:sz w:val="22"/>
                <w:szCs w:val="22"/>
              </w:rPr>
              <w:t>2.7</w:t>
            </w:r>
          </w:p>
        </w:tc>
        <w:tc>
          <w:tcPr>
            <w:tcW w:w="1559" w:type="dxa"/>
            <w:shd w:val="clear" w:color="auto" w:fill="auto"/>
            <w:noWrap/>
            <w:vAlign w:val="bottom"/>
            <w:hideMark/>
          </w:tcPr>
          <w:p w14:paraId="35B830B4" w14:textId="77777777" w:rsidR="00192FFA" w:rsidRPr="00147249" w:rsidRDefault="00192FFA" w:rsidP="00797985">
            <w:pPr>
              <w:jc w:val="center"/>
              <w:rPr>
                <w:b/>
                <w:color w:val="000000"/>
                <w:sz w:val="22"/>
                <w:szCs w:val="22"/>
              </w:rPr>
            </w:pPr>
            <w:r w:rsidRPr="00147249">
              <w:rPr>
                <w:b/>
                <w:color w:val="000000"/>
                <w:sz w:val="22"/>
                <w:szCs w:val="22"/>
              </w:rPr>
              <w:t>1.2</w:t>
            </w:r>
          </w:p>
        </w:tc>
      </w:tr>
      <w:tr w:rsidR="00192FFA" w:rsidRPr="00147249" w14:paraId="67909E24" w14:textId="77777777" w:rsidTr="007D4F0F">
        <w:trPr>
          <w:trHeight w:val="300"/>
        </w:trPr>
        <w:tc>
          <w:tcPr>
            <w:tcW w:w="4390" w:type="dxa"/>
            <w:shd w:val="clear" w:color="000000" w:fill="FFFFFF"/>
            <w:noWrap/>
            <w:vAlign w:val="bottom"/>
            <w:hideMark/>
          </w:tcPr>
          <w:p w14:paraId="58CAD8AD" w14:textId="77777777" w:rsidR="00192FFA" w:rsidRPr="00147249" w:rsidRDefault="00192FFA" w:rsidP="00D34046">
            <w:pPr>
              <w:ind w:firstLineChars="100" w:firstLine="220"/>
              <w:rPr>
                <w:color w:val="000000"/>
                <w:sz w:val="22"/>
                <w:szCs w:val="22"/>
                <w:lang w:val="es-GT" w:eastAsia="es-GT"/>
              </w:rPr>
            </w:pPr>
            <w:r w:rsidRPr="00147249">
              <w:rPr>
                <w:color w:val="000000"/>
                <w:sz w:val="22"/>
                <w:szCs w:val="22"/>
                <w:lang w:val="es-GT" w:eastAsia="es-GT"/>
              </w:rPr>
              <w:t>Estados Unidos de América</w:t>
            </w:r>
          </w:p>
        </w:tc>
        <w:tc>
          <w:tcPr>
            <w:tcW w:w="1701" w:type="dxa"/>
            <w:shd w:val="clear" w:color="000000" w:fill="FFFFFF"/>
            <w:noWrap/>
            <w:vAlign w:val="bottom"/>
            <w:hideMark/>
          </w:tcPr>
          <w:p w14:paraId="78E74DF8" w14:textId="77777777" w:rsidR="00192FFA" w:rsidRPr="00147249" w:rsidRDefault="00192FFA" w:rsidP="00797985">
            <w:pPr>
              <w:jc w:val="center"/>
              <w:rPr>
                <w:color w:val="000000"/>
                <w:sz w:val="22"/>
                <w:szCs w:val="22"/>
              </w:rPr>
            </w:pPr>
            <w:r w:rsidRPr="00147249">
              <w:rPr>
                <w:color w:val="000000"/>
                <w:sz w:val="22"/>
                <w:szCs w:val="22"/>
              </w:rPr>
              <w:t>5.9</w:t>
            </w:r>
          </w:p>
        </w:tc>
        <w:tc>
          <w:tcPr>
            <w:tcW w:w="1559" w:type="dxa"/>
            <w:shd w:val="clear" w:color="000000" w:fill="FFFFFF"/>
            <w:noWrap/>
            <w:vAlign w:val="bottom"/>
            <w:hideMark/>
          </w:tcPr>
          <w:p w14:paraId="5CA71D3A" w14:textId="77777777" w:rsidR="00192FFA" w:rsidRPr="00147249" w:rsidRDefault="00192FFA" w:rsidP="00797985">
            <w:pPr>
              <w:jc w:val="center"/>
              <w:rPr>
                <w:color w:val="000000"/>
                <w:sz w:val="22"/>
                <w:szCs w:val="22"/>
              </w:rPr>
            </w:pPr>
            <w:r w:rsidRPr="00147249">
              <w:rPr>
                <w:color w:val="000000"/>
                <w:sz w:val="22"/>
                <w:szCs w:val="22"/>
              </w:rPr>
              <w:t>2.0</w:t>
            </w:r>
          </w:p>
        </w:tc>
        <w:tc>
          <w:tcPr>
            <w:tcW w:w="1559" w:type="dxa"/>
            <w:shd w:val="clear" w:color="auto" w:fill="auto"/>
            <w:noWrap/>
            <w:vAlign w:val="bottom"/>
            <w:hideMark/>
          </w:tcPr>
          <w:p w14:paraId="121916E9" w14:textId="77777777" w:rsidR="00192FFA" w:rsidRPr="00147249" w:rsidRDefault="00192FFA" w:rsidP="00797985">
            <w:pPr>
              <w:jc w:val="center"/>
              <w:rPr>
                <w:color w:val="000000"/>
                <w:sz w:val="22"/>
                <w:szCs w:val="22"/>
              </w:rPr>
            </w:pPr>
            <w:r w:rsidRPr="00147249">
              <w:rPr>
                <w:color w:val="000000"/>
                <w:sz w:val="22"/>
                <w:szCs w:val="22"/>
              </w:rPr>
              <w:t>1.4</w:t>
            </w:r>
          </w:p>
        </w:tc>
      </w:tr>
      <w:tr w:rsidR="00192FFA" w:rsidRPr="00147249" w14:paraId="0FBE502E" w14:textId="77777777" w:rsidTr="007D4F0F">
        <w:trPr>
          <w:trHeight w:val="300"/>
        </w:trPr>
        <w:tc>
          <w:tcPr>
            <w:tcW w:w="4390" w:type="dxa"/>
            <w:shd w:val="clear" w:color="000000" w:fill="FFFFFF"/>
            <w:noWrap/>
            <w:vAlign w:val="bottom"/>
            <w:hideMark/>
          </w:tcPr>
          <w:p w14:paraId="320FBF71" w14:textId="77777777" w:rsidR="00192FFA" w:rsidRPr="00147249" w:rsidRDefault="00192FFA" w:rsidP="00D34046">
            <w:pPr>
              <w:ind w:firstLineChars="100" w:firstLine="220"/>
              <w:rPr>
                <w:color w:val="000000"/>
                <w:sz w:val="22"/>
                <w:szCs w:val="22"/>
                <w:lang w:val="es-GT" w:eastAsia="es-GT"/>
              </w:rPr>
            </w:pPr>
            <w:r w:rsidRPr="00147249">
              <w:rPr>
                <w:color w:val="000000"/>
                <w:sz w:val="22"/>
                <w:szCs w:val="22"/>
                <w:lang w:val="es-GT" w:eastAsia="es-GT"/>
              </w:rPr>
              <w:t>Zona del Euro</w:t>
            </w:r>
          </w:p>
        </w:tc>
        <w:tc>
          <w:tcPr>
            <w:tcW w:w="1701" w:type="dxa"/>
            <w:shd w:val="clear" w:color="000000" w:fill="FFFFFF"/>
            <w:noWrap/>
            <w:vAlign w:val="bottom"/>
            <w:hideMark/>
          </w:tcPr>
          <w:p w14:paraId="21302F44" w14:textId="77777777" w:rsidR="00192FFA" w:rsidRPr="00147249" w:rsidRDefault="00192FFA" w:rsidP="00797985">
            <w:pPr>
              <w:jc w:val="center"/>
              <w:rPr>
                <w:color w:val="000000"/>
                <w:sz w:val="22"/>
                <w:szCs w:val="22"/>
              </w:rPr>
            </w:pPr>
            <w:r w:rsidRPr="00147249">
              <w:rPr>
                <w:color w:val="000000"/>
                <w:sz w:val="22"/>
                <w:szCs w:val="22"/>
              </w:rPr>
              <w:t>5.3</w:t>
            </w:r>
          </w:p>
        </w:tc>
        <w:tc>
          <w:tcPr>
            <w:tcW w:w="1559" w:type="dxa"/>
            <w:shd w:val="clear" w:color="000000" w:fill="FFFFFF"/>
            <w:noWrap/>
            <w:vAlign w:val="bottom"/>
            <w:hideMark/>
          </w:tcPr>
          <w:p w14:paraId="5091F5AE" w14:textId="77777777" w:rsidR="00192FFA" w:rsidRPr="00147249" w:rsidRDefault="00192FFA" w:rsidP="00797985">
            <w:pPr>
              <w:jc w:val="center"/>
              <w:rPr>
                <w:color w:val="000000"/>
                <w:sz w:val="22"/>
                <w:szCs w:val="22"/>
              </w:rPr>
            </w:pPr>
            <w:r w:rsidRPr="00147249">
              <w:rPr>
                <w:color w:val="000000"/>
                <w:sz w:val="22"/>
                <w:szCs w:val="22"/>
              </w:rPr>
              <w:t>3.5</w:t>
            </w:r>
          </w:p>
        </w:tc>
        <w:tc>
          <w:tcPr>
            <w:tcW w:w="1559" w:type="dxa"/>
            <w:shd w:val="clear" w:color="auto" w:fill="auto"/>
            <w:noWrap/>
            <w:vAlign w:val="bottom"/>
            <w:hideMark/>
          </w:tcPr>
          <w:p w14:paraId="0A8AF3F9" w14:textId="77777777" w:rsidR="00192FFA" w:rsidRPr="00147249" w:rsidRDefault="00192FFA" w:rsidP="00797985">
            <w:pPr>
              <w:jc w:val="center"/>
              <w:rPr>
                <w:color w:val="000000"/>
                <w:sz w:val="22"/>
                <w:szCs w:val="22"/>
              </w:rPr>
            </w:pPr>
            <w:r w:rsidRPr="00147249">
              <w:rPr>
                <w:color w:val="000000"/>
                <w:sz w:val="22"/>
                <w:szCs w:val="22"/>
              </w:rPr>
              <w:t>0.7</w:t>
            </w:r>
          </w:p>
        </w:tc>
      </w:tr>
      <w:tr w:rsidR="00192FFA" w:rsidRPr="007D4F0F" w14:paraId="18F723B8" w14:textId="77777777" w:rsidTr="0015035E">
        <w:trPr>
          <w:trHeight w:val="342"/>
        </w:trPr>
        <w:tc>
          <w:tcPr>
            <w:tcW w:w="4390" w:type="dxa"/>
            <w:shd w:val="clear" w:color="000000" w:fill="FFFFFF"/>
            <w:noWrap/>
            <w:vAlign w:val="bottom"/>
            <w:hideMark/>
          </w:tcPr>
          <w:p w14:paraId="1316BB72" w14:textId="77777777" w:rsidR="00192FFA" w:rsidRPr="007D4F0F" w:rsidRDefault="00192FFA" w:rsidP="00D34046">
            <w:pPr>
              <w:rPr>
                <w:color w:val="000000"/>
                <w:sz w:val="18"/>
                <w:szCs w:val="22"/>
                <w:lang w:val="es-GT" w:eastAsia="es-GT"/>
              </w:rPr>
            </w:pPr>
            <w:r w:rsidRPr="007D4F0F">
              <w:rPr>
                <w:color w:val="000000"/>
                <w:sz w:val="18"/>
                <w:szCs w:val="22"/>
                <w:lang w:val="es-GT" w:eastAsia="es-GT"/>
              </w:rPr>
              <w:t> </w:t>
            </w:r>
          </w:p>
        </w:tc>
        <w:tc>
          <w:tcPr>
            <w:tcW w:w="1701" w:type="dxa"/>
            <w:shd w:val="clear" w:color="000000" w:fill="FFFFFF"/>
            <w:noWrap/>
            <w:vAlign w:val="bottom"/>
            <w:hideMark/>
          </w:tcPr>
          <w:p w14:paraId="6A21C9DF" w14:textId="77777777" w:rsidR="00192FFA" w:rsidRPr="007D4F0F" w:rsidRDefault="00192FFA" w:rsidP="00797985">
            <w:pPr>
              <w:jc w:val="center"/>
              <w:rPr>
                <w:color w:val="000000"/>
                <w:sz w:val="18"/>
                <w:szCs w:val="22"/>
              </w:rPr>
            </w:pPr>
          </w:p>
        </w:tc>
        <w:tc>
          <w:tcPr>
            <w:tcW w:w="1559" w:type="dxa"/>
            <w:shd w:val="clear" w:color="000000" w:fill="FFFFFF"/>
            <w:noWrap/>
            <w:vAlign w:val="bottom"/>
            <w:hideMark/>
          </w:tcPr>
          <w:p w14:paraId="2D4A5877" w14:textId="77777777" w:rsidR="00192FFA" w:rsidRPr="007D4F0F" w:rsidRDefault="00192FFA" w:rsidP="00797985">
            <w:pPr>
              <w:jc w:val="center"/>
              <w:rPr>
                <w:color w:val="000000"/>
                <w:sz w:val="18"/>
                <w:szCs w:val="22"/>
              </w:rPr>
            </w:pPr>
          </w:p>
        </w:tc>
        <w:tc>
          <w:tcPr>
            <w:tcW w:w="1559" w:type="dxa"/>
            <w:shd w:val="clear" w:color="auto" w:fill="auto"/>
            <w:noWrap/>
            <w:vAlign w:val="bottom"/>
            <w:hideMark/>
          </w:tcPr>
          <w:p w14:paraId="183088A7" w14:textId="77777777" w:rsidR="00192FFA" w:rsidRPr="007D4F0F" w:rsidRDefault="00192FFA" w:rsidP="00797985">
            <w:pPr>
              <w:jc w:val="center"/>
              <w:rPr>
                <w:color w:val="000000"/>
                <w:sz w:val="18"/>
                <w:szCs w:val="22"/>
              </w:rPr>
            </w:pPr>
          </w:p>
        </w:tc>
      </w:tr>
      <w:tr w:rsidR="00192FFA" w:rsidRPr="00147249" w14:paraId="01C33A4C" w14:textId="77777777" w:rsidTr="007D4F0F">
        <w:trPr>
          <w:trHeight w:val="300"/>
        </w:trPr>
        <w:tc>
          <w:tcPr>
            <w:tcW w:w="4390" w:type="dxa"/>
            <w:shd w:val="clear" w:color="000000" w:fill="FFFFFF"/>
            <w:noWrap/>
            <w:vAlign w:val="bottom"/>
            <w:hideMark/>
          </w:tcPr>
          <w:p w14:paraId="5C221465" w14:textId="77777777" w:rsidR="00192FFA" w:rsidRPr="00147249" w:rsidRDefault="00192FFA" w:rsidP="00D34046">
            <w:pPr>
              <w:rPr>
                <w:b/>
                <w:bCs/>
                <w:color w:val="000000"/>
                <w:sz w:val="22"/>
                <w:szCs w:val="22"/>
                <w:lang w:val="es-GT" w:eastAsia="es-GT"/>
              </w:rPr>
            </w:pPr>
            <w:r w:rsidRPr="00147249">
              <w:rPr>
                <w:b/>
                <w:bCs/>
                <w:color w:val="000000"/>
                <w:sz w:val="22"/>
                <w:szCs w:val="22"/>
                <w:lang w:val="es-GT" w:eastAsia="es-GT"/>
              </w:rPr>
              <w:t>Economías Emergentes y en Desarrollo</w:t>
            </w:r>
          </w:p>
        </w:tc>
        <w:tc>
          <w:tcPr>
            <w:tcW w:w="1701" w:type="dxa"/>
            <w:shd w:val="clear" w:color="000000" w:fill="FFFFFF"/>
            <w:noWrap/>
            <w:vAlign w:val="bottom"/>
            <w:hideMark/>
          </w:tcPr>
          <w:p w14:paraId="22755CA1" w14:textId="77777777" w:rsidR="00192FFA" w:rsidRPr="00147249" w:rsidRDefault="00192FFA" w:rsidP="00797985">
            <w:pPr>
              <w:jc w:val="center"/>
              <w:rPr>
                <w:b/>
                <w:bCs/>
                <w:color w:val="000000"/>
                <w:sz w:val="22"/>
                <w:szCs w:val="22"/>
              </w:rPr>
            </w:pPr>
            <w:r w:rsidRPr="00147249">
              <w:rPr>
                <w:b/>
                <w:bCs/>
                <w:color w:val="000000"/>
                <w:sz w:val="22"/>
                <w:szCs w:val="22"/>
              </w:rPr>
              <w:t>6.7</w:t>
            </w:r>
          </w:p>
        </w:tc>
        <w:tc>
          <w:tcPr>
            <w:tcW w:w="1559" w:type="dxa"/>
            <w:shd w:val="clear" w:color="000000" w:fill="FFFFFF"/>
            <w:noWrap/>
            <w:vAlign w:val="bottom"/>
            <w:hideMark/>
          </w:tcPr>
          <w:p w14:paraId="0B6F6296" w14:textId="77777777" w:rsidR="00192FFA" w:rsidRPr="00147249" w:rsidRDefault="00192FFA" w:rsidP="00797985">
            <w:pPr>
              <w:jc w:val="center"/>
              <w:rPr>
                <w:b/>
                <w:bCs/>
                <w:color w:val="000000"/>
                <w:sz w:val="22"/>
                <w:szCs w:val="22"/>
              </w:rPr>
            </w:pPr>
            <w:r w:rsidRPr="00147249">
              <w:rPr>
                <w:b/>
                <w:bCs/>
                <w:color w:val="000000"/>
                <w:sz w:val="22"/>
                <w:szCs w:val="22"/>
              </w:rPr>
              <w:t>3.9</w:t>
            </w:r>
          </w:p>
        </w:tc>
        <w:tc>
          <w:tcPr>
            <w:tcW w:w="1559" w:type="dxa"/>
            <w:shd w:val="clear" w:color="auto" w:fill="auto"/>
            <w:noWrap/>
            <w:vAlign w:val="bottom"/>
            <w:hideMark/>
          </w:tcPr>
          <w:p w14:paraId="4B25BCA7" w14:textId="77777777" w:rsidR="00192FFA" w:rsidRPr="00147249" w:rsidRDefault="00192FFA" w:rsidP="00797985">
            <w:pPr>
              <w:jc w:val="center"/>
              <w:rPr>
                <w:b/>
                <w:bCs/>
                <w:color w:val="000000"/>
                <w:sz w:val="22"/>
                <w:szCs w:val="22"/>
              </w:rPr>
            </w:pPr>
            <w:r w:rsidRPr="00147249">
              <w:rPr>
                <w:b/>
                <w:bCs/>
                <w:color w:val="000000"/>
                <w:sz w:val="22"/>
                <w:szCs w:val="22"/>
              </w:rPr>
              <w:t>4.0</w:t>
            </w:r>
          </w:p>
        </w:tc>
      </w:tr>
      <w:tr w:rsidR="00192FFA" w:rsidRPr="00147249" w14:paraId="5E08B4B9" w14:textId="77777777" w:rsidTr="007D4F0F">
        <w:trPr>
          <w:trHeight w:val="300"/>
        </w:trPr>
        <w:tc>
          <w:tcPr>
            <w:tcW w:w="4390" w:type="dxa"/>
            <w:shd w:val="clear" w:color="000000" w:fill="FFFFFF"/>
            <w:noWrap/>
            <w:vAlign w:val="bottom"/>
            <w:hideMark/>
          </w:tcPr>
          <w:p w14:paraId="39A0311A" w14:textId="77777777" w:rsidR="00192FFA" w:rsidRPr="00147249" w:rsidRDefault="00192FFA" w:rsidP="00D34046">
            <w:pPr>
              <w:rPr>
                <w:b/>
                <w:bCs/>
                <w:color w:val="000000"/>
                <w:sz w:val="22"/>
                <w:szCs w:val="22"/>
                <w:lang w:val="es-GT" w:eastAsia="es-GT"/>
              </w:rPr>
            </w:pPr>
            <w:r w:rsidRPr="00147249">
              <w:rPr>
                <w:b/>
                <w:bCs/>
                <w:color w:val="000000"/>
                <w:sz w:val="22"/>
                <w:szCs w:val="22"/>
                <w:lang w:val="es-GT" w:eastAsia="es-GT"/>
              </w:rPr>
              <w:t>Asia</w:t>
            </w:r>
          </w:p>
        </w:tc>
        <w:tc>
          <w:tcPr>
            <w:tcW w:w="1701" w:type="dxa"/>
            <w:shd w:val="clear" w:color="000000" w:fill="FFFFFF"/>
            <w:noWrap/>
            <w:vAlign w:val="bottom"/>
            <w:hideMark/>
          </w:tcPr>
          <w:p w14:paraId="518894D4" w14:textId="77777777" w:rsidR="00192FFA" w:rsidRPr="00147249" w:rsidRDefault="00192FFA" w:rsidP="00797985">
            <w:pPr>
              <w:jc w:val="center"/>
              <w:rPr>
                <w:b/>
                <w:bCs/>
                <w:color w:val="000000"/>
                <w:sz w:val="22"/>
                <w:szCs w:val="22"/>
              </w:rPr>
            </w:pPr>
            <w:r w:rsidRPr="00147249">
              <w:rPr>
                <w:b/>
                <w:bCs/>
                <w:color w:val="000000"/>
                <w:sz w:val="22"/>
                <w:szCs w:val="22"/>
              </w:rPr>
              <w:t>7.4</w:t>
            </w:r>
          </w:p>
        </w:tc>
        <w:tc>
          <w:tcPr>
            <w:tcW w:w="1559" w:type="dxa"/>
            <w:shd w:val="clear" w:color="000000" w:fill="FFFFFF"/>
            <w:noWrap/>
            <w:vAlign w:val="bottom"/>
            <w:hideMark/>
          </w:tcPr>
          <w:p w14:paraId="7FC26673" w14:textId="77777777" w:rsidR="00192FFA" w:rsidRPr="00147249" w:rsidRDefault="00192FFA" w:rsidP="00797985">
            <w:pPr>
              <w:jc w:val="center"/>
              <w:rPr>
                <w:b/>
                <w:bCs/>
                <w:color w:val="000000"/>
                <w:sz w:val="22"/>
                <w:szCs w:val="22"/>
              </w:rPr>
            </w:pPr>
            <w:r w:rsidRPr="00147249">
              <w:rPr>
                <w:b/>
                <w:bCs/>
                <w:color w:val="000000"/>
                <w:sz w:val="22"/>
                <w:szCs w:val="22"/>
              </w:rPr>
              <w:t>4.3</w:t>
            </w:r>
          </w:p>
        </w:tc>
        <w:tc>
          <w:tcPr>
            <w:tcW w:w="1559" w:type="dxa"/>
            <w:shd w:val="clear" w:color="auto" w:fill="auto"/>
            <w:noWrap/>
            <w:vAlign w:val="bottom"/>
            <w:hideMark/>
          </w:tcPr>
          <w:p w14:paraId="5FE13705" w14:textId="77777777" w:rsidR="00192FFA" w:rsidRPr="00147249" w:rsidRDefault="00192FFA" w:rsidP="00797985">
            <w:pPr>
              <w:jc w:val="center"/>
              <w:rPr>
                <w:b/>
                <w:bCs/>
                <w:color w:val="000000"/>
                <w:sz w:val="22"/>
                <w:szCs w:val="22"/>
              </w:rPr>
            </w:pPr>
            <w:r w:rsidRPr="00147249">
              <w:rPr>
                <w:b/>
                <w:bCs/>
                <w:color w:val="000000"/>
                <w:sz w:val="22"/>
                <w:szCs w:val="22"/>
              </w:rPr>
              <w:t>5.3</w:t>
            </w:r>
          </w:p>
        </w:tc>
      </w:tr>
      <w:tr w:rsidR="00192FFA" w:rsidRPr="00147249" w14:paraId="75A0D07D" w14:textId="77777777" w:rsidTr="007D4F0F">
        <w:trPr>
          <w:trHeight w:val="300"/>
        </w:trPr>
        <w:tc>
          <w:tcPr>
            <w:tcW w:w="4390" w:type="dxa"/>
            <w:shd w:val="clear" w:color="000000" w:fill="FFFFFF"/>
            <w:noWrap/>
            <w:vAlign w:val="bottom"/>
            <w:hideMark/>
          </w:tcPr>
          <w:p w14:paraId="0F0A0B5B" w14:textId="77777777" w:rsidR="00192FFA" w:rsidRPr="00147249" w:rsidRDefault="00192FFA" w:rsidP="00D34046">
            <w:pPr>
              <w:ind w:firstLineChars="200" w:firstLine="440"/>
              <w:rPr>
                <w:color w:val="000000"/>
                <w:sz w:val="22"/>
                <w:szCs w:val="22"/>
                <w:lang w:val="es-GT" w:eastAsia="es-GT"/>
              </w:rPr>
            </w:pPr>
            <w:r w:rsidRPr="00147249">
              <w:rPr>
                <w:color w:val="000000"/>
                <w:sz w:val="22"/>
                <w:szCs w:val="22"/>
                <w:lang w:val="es-GT" w:eastAsia="es-GT"/>
              </w:rPr>
              <w:t>China</w:t>
            </w:r>
          </w:p>
        </w:tc>
        <w:tc>
          <w:tcPr>
            <w:tcW w:w="1701" w:type="dxa"/>
            <w:shd w:val="clear" w:color="000000" w:fill="FFFFFF"/>
            <w:noWrap/>
            <w:vAlign w:val="bottom"/>
            <w:hideMark/>
          </w:tcPr>
          <w:p w14:paraId="0F6255FD" w14:textId="77777777" w:rsidR="00192FFA" w:rsidRPr="00147249" w:rsidRDefault="00192FFA" w:rsidP="00797985">
            <w:pPr>
              <w:jc w:val="center"/>
              <w:rPr>
                <w:color w:val="000000"/>
                <w:sz w:val="22"/>
                <w:szCs w:val="22"/>
              </w:rPr>
            </w:pPr>
            <w:r w:rsidRPr="00147249">
              <w:rPr>
                <w:color w:val="000000"/>
                <w:sz w:val="22"/>
                <w:szCs w:val="22"/>
              </w:rPr>
              <w:t>8.4</w:t>
            </w:r>
          </w:p>
        </w:tc>
        <w:tc>
          <w:tcPr>
            <w:tcW w:w="1559" w:type="dxa"/>
            <w:shd w:val="clear" w:color="000000" w:fill="FFFFFF"/>
            <w:noWrap/>
            <w:vAlign w:val="bottom"/>
            <w:hideMark/>
          </w:tcPr>
          <w:p w14:paraId="4A8979AA" w14:textId="77777777" w:rsidR="00192FFA" w:rsidRPr="00147249" w:rsidRDefault="00192FFA" w:rsidP="00797985">
            <w:pPr>
              <w:jc w:val="center"/>
              <w:rPr>
                <w:color w:val="000000"/>
                <w:sz w:val="22"/>
                <w:szCs w:val="22"/>
              </w:rPr>
            </w:pPr>
            <w:r w:rsidRPr="00147249">
              <w:rPr>
                <w:color w:val="000000"/>
                <w:sz w:val="22"/>
                <w:szCs w:val="22"/>
              </w:rPr>
              <w:t>3</w:t>
            </w:r>
            <w:r w:rsidR="00EA0AC7" w:rsidRPr="00147249">
              <w:rPr>
                <w:color w:val="000000"/>
                <w:sz w:val="22"/>
                <w:szCs w:val="22"/>
              </w:rPr>
              <w:t>.0</w:t>
            </w:r>
          </w:p>
        </w:tc>
        <w:tc>
          <w:tcPr>
            <w:tcW w:w="1559" w:type="dxa"/>
            <w:shd w:val="clear" w:color="auto" w:fill="auto"/>
            <w:noWrap/>
            <w:vAlign w:val="bottom"/>
            <w:hideMark/>
          </w:tcPr>
          <w:p w14:paraId="170D55C9" w14:textId="77777777" w:rsidR="00192FFA" w:rsidRPr="00147249" w:rsidRDefault="00192FFA" w:rsidP="00797985">
            <w:pPr>
              <w:jc w:val="center"/>
              <w:rPr>
                <w:color w:val="000000"/>
                <w:sz w:val="22"/>
                <w:szCs w:val="22"/>
              </w:rPr>
            </w:pPr>
            <w:r w:rsidRPr="00147249">
              <w:rPr>
                <w:color w:val="000000"/>
                <w:sz w:val="22"/>
                <w:szCs w:val="22"/>
              </w:rPr>
              <w:t>5.2</w:t>
            </w:r>
          </w:p>
        </w:tc>
      </w:tr>
      <w:tr w:rsidR="00192FFA" w:rsidRPr="00147249" w14:paraId="7C28DA92" w14:textId="77777777" w:rsidTr="007D4F0F">
        <w:trPr>
          <w:trHeight w:val="300"/>
        </w:trPr>
        <w:tc>
          <w:tcPr>
            <w:tcW w:w="4390" w:type="dxa"/>
            <w:shd w:val="clear" w:color="000000" w:fill="FFFFFF"/>
            <w:noWrap/>
            <w:vAlign w:val="bottom"/>
            <w:hideMark/>
          </w:tcPr>
          <w:p w14:paraId="356B4EC3" w14:textId="77777777" w:rsidR="00192FFA" w:rsidRPr="00147249" w:rsidRDefault="00192FFA" w:rsidP="00D34046">
            <w:pPr>
              <w:ind w:firstLineChars="200" w:firstLine="440"/>
              <w:rPr>
                <w:color w:val="000000"/>
                <w:sz w:val="22"/>
                <w:szCs w:val="22"/>
                <w:lang w:val="es-GT" w:eastAsia="es-GT"/>
              </w:rPr>
            </w:pPr>
            <w:r w:rsidRPr="00147249">
              <w:rPr>
                <w:color w:val="000000"/>
                <w:sz w:val="22"/>
                <w:szCs w:val="22"/>
                <w:lang w:val="es-GT" w:eastAsia="es-GT"/>
              </w:rPr>
              <w:t xml:space="preserve">India </w:t>
            </w:r>
          </w:p>
        </w:tc>
        <w:tc>
          <w:tcPr>
            <w:tcW w:w="1701" w:type="dxa"/>
            <w:shd w:val="clear" w:color="000000" w:fill="FFFFFF"/>
            <w:noWrap/>
            <w:vAlign w:val="bottom"/>
            <w:hideMark/>
          </w:tcPr>
          <w:p w14:paraId="70B95259" w14:textId="77777777" w:rsidR="00192FFA" w:rsidRPr="00147249" w:rsidRDefault="00192FFA" w:rsidP="00797985">
            <w:pPr>
              <w:jc w:val="center"/>
              <w:rPr>
                <w:color w:val="000000"/>
                <w:sz w:val="22"/>
                <w:szCs w:val="22"/>
              </w:rPr>
            </w:pPr>
            <w:r w:rsidRPr="00147249">
              <w:rPr>
                <w:color w:val="000000"/>
                <w:sz w:val="22"/>
                <w:szCs w:val="22"/>
              </w:rPr>
              <w:t>8.7</w:t>
            </w:r>
          </w:p>
        </w:tc>
        <w:tc>
          <w:tcPr>
            <w:tcW w:w="1559" w:type="dxa"/>
            <w:shd w:val="clear" w:color="000000" w:fill="FFFFFF"/>
            <w:noWrap/>
            <w:vAlign w:val="bottom"/>
            <w:hideMark/>
          </w:tcPr>
          <w:p w14:paraId="1099136D" w14:textId="77777777" w:rsidR="00192FFA" w:rsidRPr="00147249" w:rsidRDefault="00192FFA" w:rsidP="00797985">
            <w:pPr>
              <w:jc w:val="center"/>
              <w:rPr>
                <w:color w:val="000000"/>
                <w:sz w:val="22"/>
                <w:szCs w:val="22"/>
              </w:rPr>
            </w:pPr>
            <w:r w:rsidRPr="00147249">
              <w:rPr>
                <w:color w:val="000000"/>
                <w:sz w:val="22"/>
                <w:szCs w:val="22"/>
              </w:rPr>
              <w:t>6.8</w:t>
            </w:r>
          </w:p>
        </w:tc>
        <w:tc>
          <w:tcPr>
            <w:tcW w:w="1559" w:type="dxa"/>
            <w:shd w:val="clear" w:color="auto" w:fill="auto"/>
            <w:noWrap/>
            <w:vAlign w:val="bottom"/>
            <w:hideMark/>
          </w:tcPr>
          <w:p w14:paraId="5B8AF012" w14:textId="77777777" w:rsidR="00192FFA" w:rsidRPr="00147249" w:rsidRDefault="00192FFA" w:rsidP="00797985">
            <w:pPr>
              <w:jc w:val="center"/>
              <w:rPr>
                <w:color w:val="000000"/>
                <w:sz w:val="22"/>
                <w:szCs w:val="22"/>
              </w:rPr>
            </w:pPr>
            <w:r w:rsidRPr="00147249">
              <w:rPr>
                <w:color w:val="000000"/>
                <w:sz w:val="22"/>
                <w:szCs w:val="22"/>
              </w:rPr>
              <w:t>6.1</w:t>
            </w:r>
          </w:p>
        </w:tc>
      </w:tr>
      <w:tr w:rsidR="00192FFA" w:rsidRPr="007D4F0F" w14:paraId="609F3A4D" w14:textId="77777777" w:rsidTr="0015035E">
        <w:trPr>
          <w:trHeight w:val="222"/>
        </w:trPr>
        <w:tc>
          <w:tcPr>
            <w:tcW w:w="4390" w:type="dxa"/>
            <w:shd w:val="clear" w:color="000000" w:fill="FFFFFF"/>
            <w:noWrap/>
            <w:vAlign w:val="bottom"/>
            <w:hideMark/>
          </w:tcPr>
          <w:p w14:paraId="465612CB" w14:textId="77777777" w:rsidR="00192FFA" w:rsidRPr="007D4F0F" w:rsidRDefault="00192FFA" w:rsidP="00D34046">
            <w:pPr>
              <w:rPr>
                <w:color w:val="000000"/>
                <w:sz w:val="18"/>
                <w:szCs w:val="22"/>
                <w:lang w:val="es-GT" w:eastAsia="es-GT"/>
              </w:rPr>
            </w:pPr>
            <w:r w:rsidRPr="007D4F0F">
              <w:rPr>
                <w:color w:val="000000"/>
                <w:sz w:val="18"/>
                <w:szCs w:val="22"/>
                <w:lang w:val="es-GT" w:eastAsia="es-GT"/>
              </w:rPr>
              <w:t> </w:t>
            </w:r>
          </w:p>
        </w:tc>
        <w:tc>
          <w:tcPr>
            <w:tcW w:w="1701" w:type="dxa"/>
            <w:shd w:val="clear" w:color="000000" w:fill="FFFFFF"/>
            <w:noWrap/>
            <w:vAlign w:val="bottom"/>
            <w:hideMark/>
          </w:tcPr>
          <w:p w14:paraId="6F1BC40B" w14:textId="77777777" w:rsidR="00192FFA" w:rsidRPr="007D4F0F" w:rsidRDefault="00192FFA" w:rsidP="00797985">
            <w:pPr>
              <w:jc w:val="center"/>
              <w:rPr>
                <w:color w:val="000000"/>
                <w:sz w:val="18"/>
                <w:szCs w:val="22"/>
              </w:rPr>
            </w:pPr>
          </w:p>
        </w:tc>
        <w:tc>
          <w:tcPr>
            <w:tcW w:w="1559" w:type="dxa"/>
            <w:shd w:val="clear" w:color="000000" w:fill="FFFFFF"/>
            <w:noWrap/>
            <w:vAlign w:val="bottom"/>
            <w:hideMark/>
          </w:tcPr>
          <w:p w14:paraId="173CD315" w14:textId="77777777" w:rsidR="00192FFA" w:rsidRPr="007D4F0F" w:rsidRDefault="00192FFA" w:rsidP="00797985">
            <w:pPr>
              <w:jc w:val="center"/>
              <w:rPr>
                <w:color w:val="000000"/>
                <w:sz w:val="18"/>
                <w:szCs w:val="22"/>
              </w:rPr>
            </w:pPr>
          </w:p>
        </w:tc>
        <w:tc>
          <w:tcPr>
            <w:tcW w:w="1559" w:type="dxa"/>
            <w:shd w:val="clear" w:color="auto" w:fill="auto"/>
            <w:noWrap/>
            <w:vAlign w:val="bottom"/>
            <w:hideMark/>
          </w:tcPr>
          <w:p w14:paraId="137A947D" w14:textId="77777777" w:rsidR="00192FFA" w:rsidRPr="007D4F0F" w:rsidRDefault="00192FFA" w:rsidP="00797985">
            <w:pPr>
              <w:jc w:val="center"/>
              <w:rPr>
                <w:color w:val="000000"/>
                <w:sz w:val="18"/>
                <w:szCs w:val="22"/>
              </w:rPr>
            </w:pPr>
          </w:p>
        </w:tc>
      </w:tr>
      <w:tr w:rsidR="00192FFA" w:rsidRPr="00147249" w14:paraId="72F2A50B" w14:textId="77777777" w:rsidTr="007D4F0F">
        <w:trPr>
          <w:trHeight w:val="300"/>
        </w:trPr>
        <w:tc>
          <w:tcPr>
            <w:tcW w:w="4390" w:type="dxa"/>
            <w:shd w:val="clear" w:color="000000" w:fill="FFFFFF"/>
            <w:noWrap/>
            <w:vAlign w:val="bottom"/>
            <w:hideMark/>
          </w:tcPr>
          <w:p w14:paraId="578C9355" w14:textId="77777777" w:rsidR="00192FFA" w:rsidRPr="00147249" w:rsidRDefault="00192FFA" w:rsidP="00D34046">
            <w:pPr>
              <w:rPr>
                <w:b/>
                <w:bCs/>
                <w:color w:val="000000"/>
                <w:sz w:val="22"/>
                <w:szCs w:val="22"/>
                <w:lang w:val="es-GT" w:eastAsia="es-GT"/>
              </w:rPr>
            </w:pPr>
            <w:r w:rsidRPr="00147249">
              <w:rPr>
                <w:b/>
                <w:bCs/>
                <w:color w:val="000000"/>
                <w:sz w:val="22"/>
                <w:szCs w:val="22"/>
                <w:lang w:val="es-GT" w:eastAsia="es-GT"/>
              </w:rPr>
              <w:t xml:space="preserve">América Latina y </w:t>
            </w:r>
            <w:r w:rsidR="00147249" w:rsidRPr="00147249">
              <w:rPr>
                <w:b/>
                <w:bCs/>
                <w:color w:val="000000"/>
                <w:sz w:val="22"/>
                <w:szCs w:val="22"/>
                <w:lang w:val="es-GT" w:eastAsia="es-GT"/>
              </w:rPr>
              <w:t>e</w:t>
            </w:r>
            <w:r w:rsidRPr="00147249">
              <w:rPr>
                <w:b/>
                <w:bCs/>
                <w:color w:val="000000"/>
                <w:sz w:val="22"/>
                <w:szCs w:val="22"/>
                <w:lang w:val="es-GT" w:eastAsia="es-GT"/>
              </w:rPr>
              <w:t>l Caribe</w:t>
            </w:r>
          </w:p>
        </w:tc>
        <w:tc>
          <w:tcPr>
            <w:tcW w:w="1701" w:type="dxa"/>
            <w:shd w:val="clear" w:color="000000" w:fill="FFFFFF"/>
            <w:noWrap/>
            <w:vAlign w:val="bottom"/>
            <w:hideMark/>
          </w:tcPr>
          <w:p w14:paraId="46FD0B48" w14:textId="77777777" w:rsidR="00192FFA" w:rsidRPr="00147249" w:rsidRDefault="00192FFA" w:rsidP="00797985">
            <w:pPr>
              <w:jc w:val="center"/>
              <w:rPr>
                <w:b/>
                <w:bCs/>
                <w:color w:val="000000"/>
                <w:sz w:val="22"/>
                <w:szCs w:val="22"/>
              </w:rPr>
            </w:pPr>
            <w:r w:rsidRPr="00147249">
              <w:rPr>
                <w:b/>
                <w:bCs/>
                <w:color w:val="000000"/>
                <w:sz w:val="22"/>
                <w:szCs w:val="22"/>
              </w:rPr>
              <w:t>7.0</w:t>
            </w:r>
          </w:p>
        </w:tc>
        <w:tc>
          <w:tcPr>
            <w:tcW w:w="1559" w:type="dxa"/>
            <w:shd w:val="clear" w:color="000000" w:fill="FFFFFF"/>
            <w:noWrap/>
            <w:vAlign w:val="bottom"/>
            <w:hideMark/>
          </w:tcPr>
          <w:p w14:paraId="74A6961B" w14:textId="77777777" w:rsidR="00192FFA" w:rsidRPr="00147249" w:rsidRDefault="00192FFA" w:rsidP="00797985">
            <w:pPr>
              <w:jc w:val="center"/>
              <w:rPr>
                <w:b/>
                <w:bCs/>
                <w:color w:val="000000"/>
                <w:sz w:val="22"/>
                <w:szCs w:val="22"/>
              </w:rPr>
            </w:pPr>
            <w:r w:rsidRPr="00147249">
              <w:rPr>
                <w:b/>
                <w:bCs/>
                <w:color w:val="000000"/>
                <w:sz w:val="22"/>
                <w:szCs w:val="22"/>
              </w:rPr>
              <w:t>3.9</w:t>
            </w:r>
          </w:p>
        </w:tc>
        <w:tc>
          <w:tcPr>
            <w:tcW w:w="1559" w:type="dxa"/>
            <w:shd w:val="clear" w:color="auto" w:fill="auto"/>
            <w:noWrap/>
            <w:vAlign w:val="bottom"/>
            <w:hideMark/>
          </w:tcPr>
          <w:p w14:paraId="35D9788E" w14:textId="77777777" w:rsidR="00192FFA" w:rsidRPr="00147249" w:rsidRDefault="00192FFA" w:rsidP="00797985">
            <w:pPr>
              <w:jc w:val="center"/>
              <w:rPr>
                <w:b/>
                <w:bCs/>
                <w:color w:val="000000"/>
                <w:sz w:val="22"/>
                <w:szCs w:val="22"/>
              </w:rPr>
            </w:pPr>
            <w:r w:rsidRPr="00147249">
              <w:rPr>
                <w:b/>
                <w:bCs/>
                <w:color w:val="000000"/>
                <w:sz w:val="22"/>
                <w:szCs w:val="22"/>
              </w:rPr>
              <w:t>1.8</w:t>
            </w:r>
          </w:p>
        </w:tc>
      </w:tr>
      <w:tr w:rsidR="00192FFA" w:rsidRPr="00147249" w14:paraId="574534C4" w14:textId="77777777" w:rsidTr="007D4F0F">
        <w:trPr>
          <w:trHeight w:val="300"/>
        </w:trPr>
        <w:tc>
          <w:tcPr>
            <w:tcW w:w="4390" w:type="dxa"/>
            <w:shd w:val="clear" w:color="000000" w:fill="FFFFFF"/>
            <w:noWrap/>
            <w:vAlign w:val="bottom"/>
            <w:hideMark/>
          </w:tcPr>
          <w:p w14:paraId="61B27F72" w14:textId="77777777" w:rsidR="00192FFA" w:rsidRPr="00147249" w:rsidRDefault="00192FFA" w:rsidP="00D34046">
            <w:pPr>
              <w:ind w:firstLineChars="200" w:firstLine="440"/>
              <w:rPr>
                <w:color w:val="000000"/>
                <w:sz w:val="22"/>
                <w:szCs w:val="22"/>
                <w:lang w:val="es-GT" w:eastAsia="es-GT"/>
              </w:rPr>
            </w:pPr>
            <w:r w:rsidRPr="00147249">
              <w:rPr>
                <w:color w:val="000000"/>
                <w:sz w:val="22"/>
                <w:szCs w:val="22"/>
                <w:lang w:val="es-GT" w:eastAsia="es-GT"/>
              </w:rPr>
              <w:t>Brasil</w:t>
            </w:r>
          </w:p>
        </w:tc>
        <w:tc>
          <w:tcPr>
            <w:tcW w:w="1701" w:type="dxa"/>
            <w:shd w:val="clear" w:color="000000" w:fill="FFFFFF"/>
            <w:noWrap/>
            <w:vAlign w:val="bottom"/>
            <w:hideMark/>
          </w:tcPr>
          <w:p w14:paraId="17D01A59" w14:textId="77777777" w:rsidR="00192FFA" w:rsidRPr="00147249" w:rsidRDefault="00192FFA" w:rsidP="00797985">
            <w:pPr>
              <w:jc w:val="center"/>
              <w:rPr>
                <w:color w:val="000000"/>
                <w:sz w:val="22"/>
                <w:szCs w:val="22"/>
              </w:rPr>
            </w:pPr>
            <w:r w:rsidRPr="00147249">
              <w:rPr>
                <w:color w:val="000000"/>
                <w:sz w:val="22"/>
                <w:szCs w:val="22"/>
              </w:rPr>
              <w:t>5</w:t>
            </w:r>
            <w:r w:rsidR="00EA0AC7" w:rsidRPr="00147249">
              <w:rPr>
                <w:color w:val="000000"/>
                <w:sz w:val="22"/>
                <w:szCs w:val="22"/>
              </w:rPr>
              <w:t>.0</w:t>
            </w:r>
          </w:p>
        </w:tc>
        <w:tc>
          <w:tcPr>
            <w:tcW w:w="1559" w:type="dxa"/>
            <w:shd w:val="clear" w:color="000000" w:fill="FFFFFF"/>
            <w:noWrap/>
            <w:vAlign w:val="bottom"/>
            <w:hideMark/>
          </w:tcPr>
          <w:p w14:paraId="258F8B52" w14:textId="77777777" w:rsidR="00192FFA" w:rsidRPr="00147249" w:rsidRDefault="00192FFA" w:rsidP="00797985">
            <w:pPr>
              <w:jc w:val="center"/>
              <w:rPr>
                <w:color w:val="000000"/>
                <w:sz w:val="22"/>
                <w:szCs w:val="22"/>
              </w:rPr>
            </w:pPr>
            <w:r w:rsidRPr="00147249">
              <w:rPr>
                <w:color w:val="000000"/>
                <w:sz w:val="22"/>
                <w:szCs w:val="22"/>
              </w:rPr>
              <w:t>3.1</w:t>
            </w:r>
          </w:p>
        </w:tc>
        <w:tc>
          <w:tcPr>
            <w:tcW w:w="1559" w:type="dxa"/>
            <w:shd w:val="clear" w:color="auto" w:fill="auto"/>
            <w:noWrap/>
            <w:vAlign w:val="bottom"/>
            <w:hideMark/>
          </w:tcPr>
          <w:p w14:paraId="0EE08B1B" w14:textId="77777777" w:rsidR="00192FFA" w:rsidRPr="00147249" w:rsidRDefault="00192FFA" w:rsidP="00797985">
            <w:pPr>
              <w:jc w:val="center"/>
              <w:rPr>
                <w:color w:val="000000"/>
                <w:sz w:val="22"/>
                <w:szCs w:val="22"/>
              </w:rPr>
            </w:pPr>
            <w:r w:rsidRPr="00147249">
              <w:rPr>
                <w:color w:val="000000"/>
                <w:sz w:val="22"/>
                <w:szCs w:val="22"/>
              </w:rPr>
              <w:t>1.2</w:t>
            </w:r>
          </w:p>
        </w:tc>
      </w:tr>
      <w:tr w:rsidR="00192FFA" w:rsidRPr="00147249" w14:paraId="76170977" w14:textId="77777777" w:rsidTr="007D4F0F">
        <w:trPr>
          <w:trHeight w:val="300"/>
        </w:trPr>
        <w:tc>
          <w:tcPr>
            <w:tcW w:w="4390" w:type="dxa"/>
            <w:shd w:val="clear" w:color="000000" w:fill="FFFFFF"/>
            <w:noWrap/>
            <w:vAlign w:val="bottom"/>
            <w:hideMark/>
          </w:tcPr>
          <w:p w14:paraId="1506389E" w14:textId="77777777" w:rsidR="00192FFA" w:rsidRPr="00147249" w:rsidRDefault="00192FFA" w:rsidP="00D34046">
            <w:pPr>
              <w:ind w:firstLineChars="200" w:firstLine="440"/>
              <w:rPr>
                <w:color w:val="000000"/>
                <w:sz w:val="22"/>
                <w:szCs w:val="22"/>
                <w:lang w:val="es-GT" w:eastAsia="es-GT"/>
              </w:rPr>
            </w:pPr>
            <w:r w:rsidRPr="00147249">
              <w:rPr>
                <w:color w:val="000000"/>
                <w:sz w:val="22"/>
                <w:szCs w:val="22"/>
                <w:lang w:val="es-GT" w:eastAsia="es-GT"/>
              </w:rPr>
              <w:t>México</w:t>
            </w:r>
          </w:p>
        </w:tc>
        <w:tc>
          <w:tcPr>
            <w:tcW w:w="1701" w:type="dxa"/>
            <w:shd w:val="clear" w:color="000000" w:fill="FFFFFF"/>
            <w:noWrap/>
            <w:vAlign w:val="bottom"/>
            <w:hideMark/>
          </w:tcPr>
          <w:p w14:paraId="2AB6D114" w14:textId="77777777" w:rsidR="00192FFA" w:rsidRPr="00147249" w:rsidRDefault="00192FFA" w:rsidP="00797985">
            <w:pPr>
              <w:jc w:val="center"/>
              <w:rPr>
                <w:color w:val="000000"/>
                <w:sz w:val="22"/>
                <w:szCs w:val="22"/>
              </w:rPr>
            </w:pPr>
            <w:r w:rsidRPr="00147249">
              <w:rPr>
                <w:color w:val="000000"/>
                <w:sz w:val="22"/>
                <w:szCs w:val="22"/>
              </w:rPr>
              <w:t>4.7</w:t>
            </w:r>
          </w:p>
        </w:tc>
        <w:tc>
          <w:tcPr>
            <w:tcW w:w="1559" w:type="dxa"/>
            <w:shd w:val="clear" w:color="000000" w:fill="FFFFFF"/>
            <w:noWrap/>
            <w:vAlign w:val="bottom"/>
            <w:hideMark/>
          </w:tcPr>
          <w:p w14:paraId="427FB146" w14:textId="77777777" w:rsidR="00192FFA" w:rsidRPr="00147249" w:rsidRDefault="00192FFA" w:rsidP="00797985">
            <w:pPr>
              <w:jc w:val="center"/>
              <w:rPr>
                <w:color w:val="000000"/>
                <w:sz w:val="22"/>
                <w:szCs w:val="22"/>
              </w:rPr>
            </w:pPr>
            <w:r w:rsidRPr="00147249">
              <w:rPr>
                <w:color w:val="000000"/>
                <w:sz w:val="22"/>
                <w:szCs w:val="22"/>
              </w:rPr>
              <w:t>3.1</w:t>
            </w:r>
          </w:p>
        </w:tc>
        <w:tc>
          <w:tcPr>
            <w:tcW w:w="1559" w:type="dxa"/>
            <w:shd w:val="clear" w:color="auto" w:fill="auto"/>
            <w:noWrap/>
            <w:vAlign w:val="bottom"/>
            <w:hideMark/>
          </w:tcPr>
          <w:p w14:paraId="37C0AF6F" w14:textId="77777777" w:rsidR="00192FFA" w:rsidRPr="00147249" w:rsidRDefault="00192FFA" w:rsidP="00797985">
            <w:pPr>
              <w:jc w:val="center"/>
              <w:rPr>
                <w:color w:val="000000"/>
                <w:sz w:val="22"/>
                <w:szCs w:val="22"/>
              </w:rPr>
            </w:pPr>
            <w:r w:rsidRPr="00147249">
              <w:rPr>
                <w:color w:val="000000"/>
                <w:sz w:val="22"/>
                <w:szCs w:val="22"/>
              </w:rPr>
              <w:t>1.7</w:t>
            </w:r>
          </w:p>
        </w:tc>
      </w:tr>
    </w:tbl>
    <w:p w14:paraId="6CD319C2" w14:textId="77777777" w:rsidR="00192FFA" w:rsidRDefault="00ED0B48" w:rsidP="00ED0B48">
      <w:pPr>
        <w:pStyle w:val="Default"/>
        <w:jc w:val="both"/>
        <w:rPr>
          <w:rFonts w:ascii="Times New Roman" w:hAnsi="Times New Roman" w:cs="Times New Roman"/>
          <w:color w:val="auto"/>
          <w:sz w:val="18"/>
          <w:lang w:val="es-GT"/>
        </w:rPr>
      </w:pPr>
      <w:r>
        <w:rPr>
          <w:rFonts w:ascii="Times New Roman" w:hAnsi="Times New Roman" w:cs="Times New Roman"/>
          <w:color w:val="auto"/>
          <w:sz w:val="18"/>
          <w:lang w:val="es-GT"/>
        </w:rPr>
        <w:t xml:space="preserve">  </w:t>
      </w:r>
      <w:r w:rsidR="00192FFA" w:rsidRPr="000044B0">
        <w:rPr>
          <w:rFonts w:ascii="Times New Roman" w:hAnsi="Times New Roman" w:cs="Times New Roman"/>
          <w:color w:val="auto"/>
          <w:sz w:val="18"/>
          <w:lang w:val="es-GT"/>
        </w:rPr>
        <w:t>Fuente:</w:t>
      </w:r>
      <w:r w:rsidR="00192FFA">
        <w:rPr>
          <w:rFonts w:ascii="Times New Roman" w:hAnsi="Times New Roman" w:cs="Times New Roman"/>
          <w:color w:val="auto"/>
          <w:sz w:val="18"/>
          <w:lang w:val="es-GT"/>
        </w:rPr>
        <w:t xml:space="preserve"> </w:t>
      </w:r>
      <w:r w:rsidR="00192FFA" w:rsidRPr="000044B0">
        <w:rPr>
          <w:rFonts w:ascii="Times New Roman" w:hAnsi="Times New Roman" w:cs="Times New Roman"/>
          <w:color w:val="auto"/>
          <w:sz w:val="18"/>
          <w:lang w:val="es-GT"/>
        </w:rPr>
        <w:t>FMI</w:t>
      </w:r>
      <w:r w:rsidR="00192FFA">
        <w:rPr>
          <w:rFonts w:ascii="Times New Roman" w:hAnsi="Times New Roman" w:cs="Times New Roman"/>
          <w:color w:val="auto"/>
          <w:sz w:val="18"/>
          <w:lang w:val="es-GT"/>
        </w:rPr>
        <w:t>:</w:t>
      </w:r>
      <w:r w:rsidR="00192FFA" w:rsidRPr="000044B0">
        <w:rPr>
          <w:rFonts w:ascii="Times New Roman" w:hAnsi="Times New Roman" w:cs="Times New Roman"/>
          <w:color w:val="auto"/>
          <w:sz w:val="18"/>
          <w:lang w:val="es-GT"/>
        </w:rPr>
        <w:t xml:space="preserve"> "Proyecciones de </w:t>
      </w:r>
      <w:r w:rsidR="00192FFA">
        <w:rPr>
          <w:rFonts w:ascii="Times New Roman" w:hAnsi="Times New Roman" w:cs="Times New Roman"/>
          <w:color w:val="auto"/>
          <w:sz w:val="18"/>
          <w:lang w:val="es-GT"/>
        </w:rPr>
        <w:t>C</w:t>
      </w:r>
      <w:r w:rsidR="00192FFA" w:rsidRPr="000044B0">
        <w:rPr>
          <w:rFonts w:ascii="Times New Roman" w:hAnsi="Times New Roman" w:cs="Times New Roman"/>
          <w:color w:val="auto"/>
          <w:sz w:val="18"/>
          <w:lang w:val="es-GT"/>
        </w:rPr>
        <w:t xml:space="preserve">recimiento de Perspectivas de la </w:t>
      </w:r>
      <w:r w:rsidR="00192FFA">
        <w:rPr>
          <w:rFonts w:ascii="Times New Roman" w:hAnsi="Times New Roman" w:cs="Times New Roman"/>
          <w:color w:val="auto"/>
          <w:sz w:val="18"/>
          <w:lang w:val="es-GT"/>
        </w:rPr>
        <w:t>E</w:t>
      </w:r>
      <w:r w:rsidR="00192FFA" w:rsidRPr="000044B0">
        <w:rPr>
          <w:rFonts w:ascii="Times New Roman" w:hAnsi="Times New Roman" w:cs="Times New Roman"/>
          <w:color w:val="auto"/>
          <w:sz w:val="18"/>
          <w:lang w:val="es-GT"/>
        </w:rPr>
        <w:t xml:space="preserve">conomía </w:t>
      </w:r>
      <w:r w:rsidR="00192FFA">
        <w:rPr>
          <w:rFonts w:ascii="Times New Roman" w:hAnsi="Times New Roman" w:cs="Times New Roman"/>
          <w:color w:val="auto"/>
          <w:sz w:val="18"/>
          <w:lang w:val="es-GT"/>
        </w:rPr>
        <w:t>M</w:t>
      </w:r>
      <w:r w:rsidR="00192FFA" w:rsidRPr="000044B0">
        <w:rPr>
          <w:rFonts w:ascii="Times New Roman" w:hAnsi="Times New Roman" w:cs="Times New Roman"/>
          <w:color w:val="auto"/>
          <w:sz w:val="18"/>
          <w:lang w:val="es-GT"/>
        </w:rPr>
        <w:t>undial</w:t>
      </w:r>
      <w:r w:rsidR="00192FFA">
        <w:rPr>
          <w:rFonts w:ascii="Times New Roman" w:hAnsi="Times New Roman" w:cs="Times New Roman"/>
          <w:color w:val="auto"/>
          <w:sz w:val="18"/>
          <w:lang w:val="es-GT"/>
        </w:rPr>
        <w:t>”</w:t>
      </w:r>
      <w:r w:rsidR="004B5769">
        <w:rPr>
          <w:rFonts w:ascii="Times New Roman" w:hAnsi="Times New Roman" w:cs="Times New Roman"/>
          <w:color w:val="auto"/>
          <w:sz w:val="18"/>
          <w:lang w:val="es-GT"/>
        </w:rPr>
        <w:t>;</w:t>
      </w:r>
      <w:r w:rsidR="00192FFA" w:rsidRPr="000044B0">
        <w:rPr>
          <w:rFonts w:ascii="Times New Roman" w:hAnsi="Times New Roman" w:cs="Times New Roman"/>
          <w:color w:val="auto"/>
          <w:sz w:val="18"/>
          <w:lang w:val="es-GT"/>
        </w:rPr>
        <w:t xml:space="preserve"> </w:t>
      </w:r>
      <w:r w:rsidR="00192FFA">
        <w:rPr>
          <w:rFonts w:ascii="Times New Roman" w:hAnsi="Times New Roman" w:cs="Times New Roman"/>
          <w:color w:val="auto"/>
          <w:sz w:val="18"/>
          <w:lang w:val="es-GT"/>
        </w:rPr>
        <w:t>e</w:t>
      </w:r>
      <w:r w:rsidR="00192FFA" w:rsidRPr="000044B0">
        <w:rPr>
          <w:rFonts w:ascii="Times New Roman" w:hAnsi="Times New Roman" w:cs="Times New Roman"/>
          <w:color w:val="auto"/>
          <w:sz w:val="18"/>
          <w:lang w:val="es-GT"/>
        </w:rPr>
        <w:t>nero de 202</w:t>
      </w:r>
      <w:r w:rsidR="00192FFA">
        <w:rPr>
          <w:rFonts w:ascii="Times New Roman" w:hAnsi="Times New Roman" w:cs="Times New Roman"/>
          <w:color w:val="auto"/>
          <w:sz w:val="18"/>
          <w:lang w:val="es-GT"/>
        </w:rPr>
        <w:t>3.</w:t>
      </w:r>
    </w:p>
    <w:p w14:paraId="7990074F" w14:textId="77777777" w:rsidR="004B5769" w:rsidRDefault="00ED0B48" w:rsidP="00ED0B48">
      <w:pPr>
        <w:pStyle w:val="Default"/>
        <w:jc w:val="both"/>
        <w:rPr>
          <w:rFonts w:ascii="Times New Roman" w:hAnsi="Times New Roman" w:cs="Times New Roman"/>
          <w:color w:val="auto"/>
          <w:sz w:val="18"/>
          <w:lang w:val="es-GT"/>
        </w:rPr>
      </w:pPr>
      <w:r>
        <w:rPr>
          <w:rFonts w:ascii="Times New Roman" w:hAnsi="Times New Roman" w:cs="Times New Roman"/>
          <w:color w:val="auto"/>
          <w:sz w:val="18"/>
          <w:lang w:val="es-GT"/>
        </w:rPr>
        <w:t xml:space="preserve">  </w:t>
      </w:r>
      <w:r w:rsidR="00192FFA" w:rsidRPr="000044B0">
        <w:rPr>
          <w:rFonts w:ascii="Times New Roman" w:hAnsi="Times New Roman" w:cs="Times New Roman"/>
          <w:color w:val="auto"/>
          <w:sz w:val="18"/>
          <w:lang w:val="es-GT"/>
        </w:rPr>
        <w:t>e/estimación</w:t>
      </w:r>
      <w:r w:rsidR="004B5769">
        <w:rPr>
          <w:rFonts w:ascii="Times New Roman" w:hAnsi="Times New Roman" w:cs="Times New Roman"/>
          <w:color w:val="auto"/>
          <w:sz w:val="18"/>
          <w:lang w:val="es-GT"/>
        </w:rPr>
        <w:t>.</w:t>
      </w:r>
    </w:p>
    <w:p w14:paraId="257547D4" w14:textId="77777777" w:rsidR="00192FFA" w:rsidRPr="000044B0" w:rsidRDefault="004B5769" w:rsidP="00ED0B48">
      <w:pPr>
        <w:pStyle w:val="Default"/>
        <w:jc w:val="both"/>
        <w:rPr>
          <w:rFonts w:ascii="Times New Roman" w:hAnsi="Times New Roman" w:cs="Times New Roman"/>
          <w:color w:val="auto"/>
          <w:sz w:val="18"/>
          <w:lang w:val="es-GT"/>
        </w:rPr>
      </w:pPr>
      <w:r>
        <w:rPr>
          <w:rFonts w:ascii="Times New Roman" w:hAnsi="Times New Roman" w:cs="Times New Roman"/>
          <w:color w:val="auto"/>
          <w:sz w:val="18"/>
          <w:lang w:val="es-GT"/>
        </w:rPr>
        <w:t xml:space="preserve"> </w:t>
      </w:r>
      <w:r w:rsidR="00192FFA">
        <w:rPr>
          <w:rFonts w:ascii="Times New Roman" w:hAnsi="Times New Roman" w:cs="Times New Roman"/>
          <w:color w:val="auto"/>
          <w:sz w:val="18"/>
          <w:lang w:val="es-GT"/>
        </w:rPr>
        <w:t xml:space="preserve"> </w:t>
      </w:r>
      <w:r w:rsidR="00192FFA" w:rsidRPr="000044B0">
        <w:rPr>
          <w:rFonts w:ascii="Times New Roman" w:hAnsi="Times New Roman" w:cs="Times New Roman"/>
          <w:color w:val="auto"/>
          <w:sz w:val="18"/>
          <w:lang w:val="es-GT"/>
        </w:rPr>
        <w:t>p/proyección</w:t>
      </w:r>
      <w:r w:rsidR="00192FFA">
        <w:rPr>
          <w:rFonts w:ascii="Times New Roman" w:hAnsi="Times New Roman" w:cs="Times New Roman"/>
          <w:color w:val="auto"/>
          <w:sz w:val="18"/>
          <w:lang w:val="es-GT"/>
        </w:rPr>
        <w:t>.</w:t>
      </w:r>
    </w:p>
    <w:p w14:paraId="1F5159AC" w14:textId="77777777" w:rsidR="00192FFA" w:rsidRDefault="00192FFA" w:rsidP="00192FFA">
      <w:pPr>
        <w:autoSpaceDE w:val="0"/>
        <w:autoSpaceDN w:val="0"/>
        <w:adjustRightInd w:val="0"/>
        <w:jc w:val="both"/>
      </w:pPr>
    </w:p>
    <w:p w14:paraId="0EE9E42B" w14:textId="77777777" w:rsidR="0015035E" w:rsidRDefault="0015035E" w:rsidP="00192FFA">
      <w:pPr>
        <w:autoSpaceDE w:val="0"/>
        <w:autoSpaceDN w:val="0"/>
        <w:adjustRightInd w:val="0"/>
        <w:jc w:val="both"/>
      </w:pPr>
    </w:p>
    <w:p w14:paraId="3DE30071" w14:textId="77777777" w:rsidR="004B5769" w:rsidRDefault="004B5769" w:rsidP="00192FFA">
      <w:pPr>
        <w:autoSpaceDE w:val="0"/>
        <w:autoSpaceDN w:val="0"/>
        <w:adjustRightInd w:val="0"/>
        <w:jc w:val="both"/>
      </w:pPr>
    </w:p>
    <w:p w14:paraId="4894B914" w14:textId="77777777" w:rsidR="00192FFA" w:rsidRDefault="00192FFA" w:rsidP="00192FFA">
      <w:pPr>
        <w:autoSpaceDE w:val="0"/>
        <w:autoSpaceDN w:val="0"/>
        <w:adjustRightInd w:val="0"/>
        <w:jc w:val="both"/>
      </w:pPr>
      <w:r>
        <w:t>De acuerdo con el Banco Mundial, s</w:t>
      </w:r>
      <w:r w:rsidRPr="00AA3020">
        <w:t xml:space="preserve">e proyecta que la desaceleración en las economías avanzadas afectará particularmente a Asia </w:t>
      </w:r>
      <w:r w:rsidR="00EA0AC7">
        <w:t>O</w:t>
      </w:r>
      <w:r w:rsidRPr="00AA3020">
        <w:t>riental</w:t>
      </w:r>
      <w:r w:rsidR="00EA0AC7">
        <w:t>,</w:t>
      </w:r>
      <w:r w:rsidRPr="00AA3020">
        <w:t xml:space="preserve"> el Pacífico</w:t>
      </w:r>
      <w:r w:rsidR="00EA0AC7">
        <w:t>,</w:t>
      </w:r>
      <w:r w:rsidRPr="00AA3020">
        <w:t xml:space="preserve"> a Europa y </w:t>
      </w:r>
      <w:r w:rsidR="00EA0AC7">
        <w:t xml:space="preserve">a </w:t>
      </w:r>
      <w:r w:rsidRPr="00AA3020">
        <w:t xml:space="preserve">Asia </w:t>
      </w:r>
      <w:r w:rsidR="00EA0AC7">
        <w:t>C</w:t>
      </w:r>
      <w:r w:rsidRPr="00AA3020">
        <w:t xml:space="preserve">entral, a través de los efectos secundarios del comercio. Los precios de la energía persistentemente elevados merman las perspectivas para los importadores de energía en todo el mundo. Los riesgos están sesgados a la baja en todas las regiones, y entre ellos se encuentran las posibles turbulencias financieras, nuevas crisis de los productos básicos, el empeoramiento de los conflictos y los desastres </w:t>
      </w:r>
      <w:r>
        <w:t xml:space="preserve">provocados por fenómenos </w:t>
      </w:r>
      <w:r w:rsidRPr="00AA3020">
        <w:t>naturales.</w:t>
      </w:r>
    </w:p>
    <w:p w14:paraId="0C8D1FCB" w14:textId="77777777" w:rsidR="00192FFA" w:rsidRPr="0015035E" w:rsidRDefault="00192FFA" w:rsidP="00192FFA">
      <w:pPr>
        <w:autoSpaceDE w:val="0"/>
        <w:autoSpaceDN w:val="0"/>
        <w:adjustRightInd w:val="0"/>
        <w:jc w:val="both"/>
        <w:rPr>
          <w:sz w:val="28"/>
        </w:rPr>
      </w:pPr>
    </w:p>
    <w:p w14:paraId="1D0954F6" w14:textId="77777777" w:rsidR="00192FFA" w:rsidRDefault="00192FFA" w:rsidP="00192FFA">
      <w:pPr>
        <w:autoSpaceDE w:val="0"/>
        <w:autoSpaceDN w:val="0"/>
        <w:adjustRightInd w:val="0"/>
        <w:jc w:val="both"/>
      </w:pPr>
      <w:r w:rsidRPr="00654650">
        <w:t>Para las economías avanzadas se proyecta que el crecimiento descienda marcadamente de 2</w:t>
      </w:r>
      <w:r>
        <w:t>.</w:t>
      </w:r>
      <w:r w:rsidRPr="00654650">
        <w:t>7% en 2022 a 1</w:t>
      </w:r>
      <w:r>
        <w:t>.</w:t>
      </w:r>
      <w:r w:rsidRPr="00654650">
        <w:t>2% en 2023. Se proyecta que en alrededor del 90</w:t>
      </w:r>
      <w:r w:rsidR="00EA0AC7">
        <w:t>.0</w:t>
      </w:r>
      <w:r w:rsidRPr="00654650">
        <w:t>% de las economías avanzadas</w:t>
      </w:r>
      <w:r w:rsidR="00EA0AC7">
        <w:t>,</w:t>
      </w:r>
      <w:r w:rsidRPr="00654650">
        <w:t xml:space="preserve"> el crecimiento </w:t>
      </w:r>
      <w:r w:rsidR="00EA0AC7">
        <w:t>sea negativo</w:t>
      </w:r>
      <w:r w:rsidRPr="00654650">
        <w:t xml:space="preserve"> en 2023.</w:t>
      </w:r>
    </w:p>
    <w:p w14:paraId="0A0D2D46" w14:textId="77777777" w:rsidR="00192FFA" w:rsidRPr="0015035E" w:rsidRDefault="00192FFA" w:rsidP="00192FFA">
      <w:pPr>
        <w:autoSpaceDE w:val="0"/>
        <w:autoSpaceDN w:val="0"/>
        <w:adjustRightInd w:val="0"/>
        <w:jc w:val="both"/>
        <w:rPr>
          <w:sz w:val="28"/>
        </w:rPr>
      </w:pPr>
    </w:p>
    <w:p w14:paraId="368E89FB" w14:textId="77777777" w:rsidR="00192FFA" w:rsidRDefault="00192FFA" w:rsidP="00192FFA">
      <w:pPr>
        <w:autoSpaceDE w:val="0"/>
        <w:autoSpaceDN w:val="0"/>
        <w:adjustRightInd w:val="0"/>
        <w:jc w:val="both"/>
      </w:pPr>
      <w:r>
        <w:t>Para los</w:t>
      </w:r>
      <w:r w:rsidRPr="00654650">
        <w:t xml:space="preserve"> Estados Unidos</w:t>
      </w:r>
      <w:r w:rsidR="00EA0AC7">
        <w:t xml:space="preserve"> de América</w:t>
      </w:r>
      <w:r w:rsidRPr="00654650">
        <w:t>, se proyecta que el crecimiento baje de 2</w:t>
      </w:r>
      <w:r>
        <w:t>.</w:t>
      </w:r>
      <w:r w:rsidRPr="00654650">
        <w:t>0% en 2022 a 1</w:t>
      </w:r>
      <w:r>
        <w:t>.</w:t>
      </w:r>
      <w:r w:rsidRPr="00654650">
        <w:t>4% en 2023. Se observa una revisión al alza de 0</w:t>
      </w:r>
      <w:r w:rsidR="00EA0AC7">
        <w:t>.</w:t>
      </w:r>
      <w:r w:rsidRPr="00654650">
        <w:t>4 puntos porcentuales en el crecimiento anual de 2023, debido a los efectos de arrastre de la resiliencia de la demanda interna en 2022</w:t>
      </w:r>
      <w:r w:rsidR="00EA0AC7">
        <w:t>,</w:t>
      </w:r>
      <w:r>
        <w:t xml:space="preserve"> y</w:t>
      </w:r>
      <w:r w:rsidRPr="00654650">
        <w:t xml:space="preserve"> a la trayectoria más empinada de las subidas de las tasas de la Reserva Federal, que alcanzarán un máximo de aproximadamente 5</w:t>
      </w:r>
      <w:r>
        <w:t>.</w:t>
      </w:r>
      <w:r w:rsidRPr="00654650">
        <w:t>1% en 2023.</w:t>
      </w:r>
    </w:p>
    <w:p w14:paraId="15503AD4" w14:textId="77777777" w:rsidR="00192FFA" w:rsidRPr="0015035E" w:rsidRDefault="00192FFA" w:rsidP="00192FFA">
      <w:pPr>
        <w:autoSpaceDE w:val="0"/>
        <w:autoSpaceDN w:val="0"/>
        <w:adjustRightInd w:val="0"/>
        <w:jc w:val="both"/>
        <w:rPr>
          <w:sz w:val="28"/>
        </w:rPr>
      </w:pPr>
      <w:r w:rsidRPr="00654650">
        <w:t xml:space="preserve"> </w:t>
      </w:r>
    </w:p>
    <w:p w14:paraId="41ED85EC" w14:textId="77777777" w:rsidR="00192FFA" w:rsidRDefault="00192FFA" w:rsidP="00192FFA">
      <w:pPr>
        <w:autoSpaceDE w:val="0"/>
        <w:autoSpaceDN w:val="0"/>
        <w:adjustRightInd w:val="0"/>
        <w:jc w:val="both"/>
      </w:pPr>
      <w:r>
        <w:t xml:space="preserve">Para </w:t>
      </w:r>
      <w:r w:rsidRPr="00654650">
        <w:t xml:space="preserve">la </w:t>
      </w:r>
      <w:r w:rsidR="00EA0AC7">
        <w:t>Z</w:t>
      </w:r>
      <w:r w:rsidRPr="00654650">
        <w:t xml:space="preserve">ona del </w:t>
      </w:r>
      <w:r w:rsidR="00EA0AC7">
        <w:t>E</w:t>
      </w:r>
      <w:r w:rsidRPr="00654650">
        <w:t xml:space="preserve">uro </w:t>
      </w:r>
      <w:r>
        <w:t xml:space="preserve">se espera que el crecimiento </w:t>
      </w:r>
      <w:r w:rsidRPr="00654650">
        <w:t>descienda a un mínimo de 0</w:t>
      </w:r>
      <w:r>
        <w:t>.</w:t>
      </w:r>
      <w:r w:rsidRPr="00654650">
        <w:t>7% en 2023</w:t>
      </w:r>
      <w:r w:rsidR="00EA0AC7">
        <w:t>;</w:t>
      </w:r>
      <w:r w:rsidRPr="00654650">
        <w:t xml:space="preserve"> el pronóstico refleja los efectos de los aumentos más rápidos de las tasas por parte del Banco Central Europeo y la erosión de los ingresos reales, lo cual se ve contrarrestado por los efectos remanentes de los resultados de 2022, los menores precios de la energía al por mayor y nuevos anuncios de que se apuntalará el poder adquisitivo con controles de precios de la energía y </w:t>
      </w:r>
      <w:r w:rsidR="00EA0AC7">
        <w:t xml:space="preserve">las </w:t>
      </w:r>
      <w:r w:rsidRPr="00654650">
        <w:t>transferencias monetarias.</w:t>
      </w:r>
    </w:p>
    <w:p w14:paraId="50377D55" w14:textId="77777777" w:rsidR="00192FFA" w:rsidRPr="0015035E" w:rsidRDefault="00192FFA" w:rsidP="00192FFA">
      <w:pPr>
        <w:autoSpaceDE w:val="0"/>
        <w:autoSpaceDN w:val="0"/>
        <w:adjustRightInd w:val="0"/>
        <w:jc w:val="both"/>
        <w:rPr>
          <w:sz w:val="28"/>
        </w:rPr>
      </w:pPr>
    </w:p>
    <w:p w14:paraId="7BD01478" w14:textId="77777777" w:rsidR="00192FFA" w:rsidRDefault="00192FFA" w:rsidP="00192FFA">
      <w:pPr>
        <w:autoSpaceDE w:val="0"/>
        <w:autoSpaceDN w:val="0"/>
        <w:adjustRightInd w:val="0"/>
        <w:jc w:val="both"/>
        <w:rPr>
          <w:lang w:val="es-GT"/>
        </w:rPr>
      </w:pPr>
      <w:r w:rsidRPr="00654650">
        <w:t xml:space="preserve">Se </w:t>
      </w:r>
      <w:r>
        <w:t>espera</w:t>
      </w:r>
      <w:r w:rsidRPr="00654650">
        <w:t xml:space="preserve"> que en Japón el crecimiento aumente a 1</w:t>
      </w:r>
      <w:r>
        <w:t>.</w:t>
      </w:r>
      <w:r w:rsidRPr="00654650">
        <w:t>8% en 2023, con apoyo constante de las políticas monetaria y fiscal</w:t>
      </w:r>
      <w:r>
        <w:t>, mayores</w:t>
      </w:r>
      <w:r w:rsidRPr="00654650">
        <w:t xml:space="preserve"> utilidades de las empresas, producto de la depreciación del yen</w:t>
      </w:r>
      <w:r>
        <w:t xml:space="preserve">, así como </w:t>
      </w:r>
      <w:r w:rsidRPr="00654650">
        <w:t xml:space="preserve">retrasos en la ejecución de proyectos anteriores, apoyarán la </w:t>
      </w:r>
      <w:r w:rsidRPr="00654650">
        <w:rPr>
          <w:lang w:val="es-GT"/>
        </w:rPr>
        <w:t>inversión empresarial.</w:t>
      </w:r>
    </w:p>
    <w:p w14:paraId="78AE43B0" w14:textId="77777777" w:rsidR="00192FFA" w:rsidRPr="0015035E" w:rsidRDefault="00192FFA" w:rsidP="00192FFA">
      <w:pPr>
        <w:autoSpaceDE w:val="0"/>
        <w:autoSpaceDN w:val="0"/>
        <w:adjustRightInd w:val="0"/>
        <w:jc w:val="both"/>
        <w:rPr>
          <w:sz w:val="28"/>
          <w:lang w:val="es-GT"/>
        </w:rPr>
      </w:pPr>
    </w:p>
    <w:p w14:paraId="5067C021" w14:textId="77777777" w:rsidR="00192FFA" w:rsidRPr="00654650" w:rsidRDefault="00192FFA" w:rsidP="00192FFA">
      <w:pPr>
        <w:autoSpaceDE w:val="0"/>
        <w:autoSpaceDN w:val="0"/>
        <w:adjustRightInd w:val="0"/>
        <w:jc w:val="both"/>
        <w:rPr>
          <w:lang w:val="es-GT"/>
        </w:rPr>
      </w:pPr>
      <w:r w:rsidRPr="00654650">
        <w:rPr>
          <w:lang w:val="es-GT"/>
        </w:rPr>
        <w:t xml:space="preserve">Para las </w:t>
      </w:r>
      <w:r w:rsidRPr="00654650">
        <w:rPr>
          <w:iCs/>
          <w:lang w:val="es-GT"/>
        </w:rPr>
        <w:t xml:space="preserve">economías de mercados emergentes y en desarrollo </w:t>
      </w:r>
      <w:r w:rsidRPr="00654650">
        <w:rPr>
          <w:lang w:val="es-GT"/>
        </w:rPr>
        <w:t xml:space="preserve">se </w:t>
      </w:r>
      <w:r>
        <w:rPr>
          <w:lang w:val="es-GT"/>
        </w:rPr>
        <w:t>prevé</w:t>
      </w:r>
      <w:r w:rsidRPr="00654650">
        <w:rPr>
          <w:lang w:val="es-GT"/>
        </w:rPr>
        <w:t xml:space="preserve"> que el crecimiento aumente moderadamente, de 3.9% en 2022 a 4.0% en 2023. Aproximadamente la mitad de las economías de mercados emergentes y en desarrollo presentarán menor crecimiento en 2023 que en 2022. </w:t>
      </w:r>
    </w:p>
    <w:p w14:paraId="3742A24F" w14:textId="77777777" w:rsidR="00192FFA" w:rsidRPr="0015035E" w:rsidRDefault="00192FFA" w:rsidP="00192FFA">
      <w:pPr>
        <w:autoSpaceDE w:val="0"/>
        <w:autoSpaceDN w:val="0"/>
        <w:adjustRightInd w:val="0"/>
        <w:jc w:val="both"/>
        <w:rPr>
          <w:sz w:val="28"/>
          <w:lang w:val="es-GT"/>
        </w:rPr>
      </w:pPr>
    </w:p>
    <w:p w14:paraId="12596EE5" w14:textId="77777777" w:rsidR="00192FFA" w:rsidRDefault="00192FFA" w:rsidP="00192FFA">
      <w:pPr>
        <w:autoSpaceDE w:val="0"/>
        <w:autoSpaceDN w:val="0"/>
        <w:adjustRightInd w:val="0"/>
        <w:jc w:val="both"/>
        <w:rPr>
          <w:lang w:val="es-GT"/>
        </w:rPr>
      </w:pPr>
      <w:r w:rsidRPr="00654650">
        <w:rPr>
          <w:lang w:val="es-GT"/>
        </w:rPr>
        <w:t xml:space="preserve">En </w:t>
      </w:r>
      <w:r w:rsidRPr="00654650">
        <w:rPr>
          <w:iCs/>
          <w:lang w:val="es-GT"/>
        </w:rPr>
        <w:t xml:space="preserve">Asia, </w:t>
      </w:r>
      <w:r>
        <w:rPr>
          <w:iCs/>
          <w:lang w:val="es-GT"/>
        </w:rPr>
        <w:t xml:space="preserve">se tiene previsto que </w:t>
      </w:r>
      <w:r w:rsidRPr="00654650">
        <w:rPr>
          <w:lang w:val="es-GT"/>
        </w:rPr>
        <w:t>el crecimiento aumente en 2023 a 5</w:t>
      </w:r>
      <w:r>
        <w:rPr>
          <w:lang w:val="es-GT"/>
        </w:rPr>
        <w:t>.</w:t>
      </w:r>
      <w:r w:rsidRPr="00654650">
        <w:rPr>
          <w:lang w:val="es-GT"/>
        </w:rPr>
        <w:t>3%, después de que en 2022 se registrara una desaceleración más profunda de lo previsto, a 4</w:t>
      </w:r>
      <w:r>
        <w:rPr>
          <w:lang w:val="es-GT"/>
        </w:rPr>
        <w:t>.</w:t>
      </w:r>
      <w:r w:rsidRPr="00654650">
        <w:rPr>
          <w:lang w:val="es-GT"/>
        </w:rPr>
        <w:t>3%, atribuible a la economía de China. Se proyecta que el crecimiento en China aumente a 5</w:t>
      </w:r>
      <w:r>
        <w:rPr>
          <w:lang w:val="es-GT"/>
        </w:rPr>
        <w:t>.</w:t>
      </w:r>
      <w:r w:rsidRPr="00654650">
        <w:rPr>
          <w:lang w:val="es-GT"/>
        </w:rPr>
        <w:t>2% en 2023, gracias a la rápida mejora de la movilidad, para de ahí en adelante nivelarse por debajo de 4</w:t>
      </w:r>
      <w:r w:rsidR="006605DE">
        <w:rPr>
          <w:lang w:val="es-GT"/>
        </w:rPr>
        <w:t>.0</w:t>
      </w:r>
      <w:r w:rsidRPr="00654650">
        <w:rPr>
          <w:lang w:val="es-GT"/>
        </w:rPr>
        <w:t>% a mediano plazo</w:t>
      </w:r>
      <w:r w:rsidR="006605DE">
        <w:rPr>
          <w:lang w:val="es-GT"/>
        </w:rPr>
        <w:t>,</w:t>
      </w:r>
      <w:r w:rsidRPr="00654650">
        <w:rPr>
          <w:lang w:val="es-GT"/>
        </w:rPr>
        <w:t xml:space="preserve"> debido a un menor dinamismo de las empresas y el lento avance de las reformas estructurales. En </w:t>
      </w:r>
      <w:r w:rsidRPr="00654650">
        <w:rPr>
          <w:iCs/>
          <w:lang w:val="es-GT"/>
        </w:rPr>
        <w:t>India</w:t>
      </w:r>
      <w:r w:rsidRPr="00654650">
        <w:rPr>
          <w:lang w:val="es-GT"/>
        </w:rPr>
        <w:t xml:space="preserve">, el crecimiento </w:t>
      </w:r>
      <w:r>
        <w:rPr>
          <w:lang w:val="es-GT"/>
        </w:rPr>
        <w:t xml:space="preserve">se estima </w:t>
      </w:r>
      <w:r w:rsidRPr="00654650">
        <w:rPr>
          <w:lang w:val="es-GT"/>
        </w:rPr>
        <w:t>disminuirá de 6</w:t>
      </w:r>
      <w:r>
        <w:rPr>
          <w:lang w:val="es-GT"/>
        </w:rPr>
        <w:t>.</w:t>
      </w:r>
      <w:r w:rsidRPr="00654650">
        <w:rPr>
          <w:lang w:val="es-GT"/>
        </w:rPr>
        <w:t>8% en 2022 a 6</w:t>
      </w:r>
      <w:r>
        <w:rPr>
          <w:lang w:val="es-GT"/>
        </w:rPr>
        <w:t>.</w:t>
      </w:r>
      <w:r w:rsidRPr="00654650">
        <w:rPr>
          <w:lang w:val="es-GT"/>
        </w:rPr>
        <w:t>1% en 2023.</w:t>
      </w:r>
    </w:p>
    <w:p w14:paraId="0BFFF188" w14:textId="77777777" w:rsidR="00192FFA" w:rsidRPr="00654650" w:rsidRDefault="00192FFA" w:rsidP="00192FFA">
      <w:pPr>
        <w:autoSpaceDE w:val="0"/>
        <w:autoSpaceDN w:val="0"/>
        <w:adjustRightInd w:val="0"/>
        <w:jc w:val="both"/>
        <w:rPr>
          <w:lang w:val="es-GT"/>
        </w:rPr>
      </w:pPr>
    </w:p>
    <w:p w14:paraId="74E19391" w14:textId="77777777" w:rsidR="00192FFA" w:rsidRPr="00654650" w:rsidRDefault="00192FFA" w:rsidP="00192FFA">
      <w:pPr>
        <w:autoSpaceDE w:val="0"/>
        <w:autoSpaceDN w:val="0"/>
        <w:adjustRightInd w:val="0"/>
        <w:jc w:val="both"/>
        <w:rPr>
          <w:lang w:val="es-GT"/>
        </w:rPr>
      </w:pPr>
    </w:p>
    <w:p w14:paraId="0CE7257A" w14:textId="77777777" w:rsidR="00192FFA" w:rsidRDefault="00192FFA" w:rsidP="00192FFA">
      <w:pPr>
        <w:autoSpaceDE w:val="0"/>
        <w:autoSpaceDN w:val="0"/>
        <w:adjustRightInd w:val="0"/>
        <w:jc w:val="both"/>
        <w:rPr>
          <w:lang w:val="es-GT"/>
        </w:rPr>
      </w:pPr>
    </w:p>
    <w:p w14:paraId="1A958048" w14:textId="77777777" w:rsidR="00192FFA" w:rsidRDefault="00192FFA" w:rsidP="00192FFA">
      <w:pPr>
        <w:autoSpaceDE w:val="0"/>
        <w:autoSpaceDN w:val="0"/>
        <w:adjustRightInd w:val="0"/>
        <w:jc w:val="both"/>
        <w:rPr>
          <w:lang w:val="es-GT"/>
        </w:rPr>
      </w:pPr>
    </w:p>
    <w:p w14:paraId="7466FE27" w14:textId="77777777" w:rsidR="00192FFA" w:rsidRDefault="00192FFA" w:rsidP="00192FFA">
      <w:pPr>
        <w:autoSpaceDE w:val="0"/>
        <w:autoSpaceDN w:val="0"/>
        <w:adjustRightInd w:val="0"/>
        <w:jc w:val="both"/>
        <w:rPr>
          <w:lang w:val="es-GT"/>
        </w:rPr>
      </w:pPr>
    </w:p>
    <w:p w14:paraId="2E31209F" w14:textId="77777777" w:rsidR="00192FFA" w:rsidRDefault="00192FFA" w:rsidP="00192FFA">
      <w:pPr>
        <w:autoSpaceDE w:val="0"/>
        <w:autoSpaceDN w:val="0"/>
        <w:adjustRightInd w:val="0"/>
        <w:jc w:val="both"/>
      </w:pPr>
    </w:p>
    <w:p w14:paraId="2DBD3061" w14:textId="77777777" w:rsidR="00192FFA" w:rsidRDefault="00192FFA" w:rsidP="00192FFA">
      <w:pPr>
        <w:pStyle w:val="Ttulo1"/>
        <w:rPr>
          <w:lang w:val="es-MX"/>
        </w:rPr>
      </w:pPr>
      <w:bookmarkStart w:id="6" w:name="_Toc128568094"/>
      <w:bookmarkStart w:id="7" w:name="_Toc130370811"/>
      <w:r w:rsidRPr="00FF0421">
        <w:rPr>
          <w:lang w:val="es-MX"/>
        </w:rPr>
        <w:t>Perspectivas Económicas</w:t>
      </w:r>
      <w:r>
        <w:rPr>
          <w:lang w:val="es-MX"/>
        </w:rPr>
        <w:t xml:space="preserve"> para América Latina</w:t>
      </w:r>
      <w:bookmarkEnd w:id="6"/>
      <w:bookmarkEnd w:id="7"/>
    </w:p>
    <w:p w14:paraId="4DF5D10E" w14:textId="77777777" w:rsidR="00192FFA" w:rsidRPr="00FF0421" w:rsidRDefault="00192FFA" w:rsidP="00192FFA">
      <w:pPr>
        <w:rPr>
          <w:lang w:val="es-MX"/>
        </w:rPr>
      </w:pPr>
    </w:p>
    <w:p w14:paraId="6A61DB6D" w14:textId="77777777" w:rsidR="00192FFA" w:rsidRDefault="00192FFA" w:rsidP="00192FFA">
      <w:pPr>
        <w:jc w:val="both"/>
      </w:pPr>
      <w:r w:rsidRPr="00001CE6">
        <w:t>En América Latina y el Caribe se proyecta que el crecimiento disminuya de 3</w:t>
      </w:r>
      <w:r>
        <w:t>.</w:t>
      </w:r>
      <w:r w:rsidRPr="00001CE6">
        <w:t>9% en 2022 a 1</w:t>
      </w:r>
      <w:r>
        <w:t>.</w:t>
      </w:r>
      <w:r w:rsidRPr="00001CE6">
        <w:t xml:space="preserve">8% en 2023. </w:t>
      </w:r>
      <w:r w:rsidR="00B03B7A">
        <w:t>Esta</w:t>
      </w:r>
      <w:r>
        <w:t xml:space="preserve"> desaceleración en </w:t>
      </w:r>
      <w:r w:rsidRPr="00001CE6">
        <w:t xml:space="preserve">el crecimiento de América Latina y el Caribe refleja </w:t>
      </w:r>
      <w:r>
        <w:t xml:space="preserve">los efectos de </w:t>
      </w:r>
      <w:r w:rsidRPr="00001CE6">
        <w:t>un panorama mundial poco a</w:t>
      </w:r>
      <w:r w:rsidR="00147249">
        <w:t>lentador</w:t>
      </w:r>
      <w:r>
        <w:t xml:space="preserve">, pero también </w:t>
      </w:r>
      <w:r w:rsidR="00147249">
        <w:t xml:space="preserve">obedece a </w:t>
      </w:r>
      <w:r w:rsidRPr="00001CE6">
        <w:t>los esfuerzos de las autoridades monetarias por controlar la inflación</w:t>
      </w:r>
      <w:r>
        <w:t xml:space="preserve">. </w:t>
      </w:r>
      <w:r w:rsidRPr="00001CE6">
        <w:t xml:space="preserve">Se prevé que con el crecimiento algo lento de </w:t>
      </w:r>
      <w:r w:rsidR="00B03B7A">
        <w:t xml:space="preserve">los </w:t>
      </w:r>
      <w:r w:rsidRPr="00001CE6">
        <w:t>Estados Unidos</w:t>
      </w:r>
      <w:r w:rsidR="00B03B7A">
        <w:t xml:space="preserve"> de América</w:t>
      </w:r>
      <w:r w:rsidRPr="00001CE6">
        <w:t xml:space="preserve"> y China se reduzca la demanda de exportaciones, mientras que el aumento de las tasas de interés estadounidenses probablemente implique que las condiciones financieras seguirán siendo restrictivas. Las proyecciones indican que la lentitud del crecimiento mundial incidirá en los precios de los productos básicos, lo que debilitará la relación de intercambio </w:t>
      </w:r>
      <w:r w:rsidR="00B03B7A">
        <w:t>con</w:t>
      </w:r>
      <w:r w:rsidRPr="00001CE6">
        <w:t xml:space="preserve"> América del Sur.</w:t>
      </w:r>
    </w:p>
    <w:p w14:paraId="472BE087" w14:textId="77777777" w:rsidR="00192FFA" w:rsidRDefault="00192FFA" w:rsidP="00192FFA">
      <w:pPr>
        <w:jc w:val="both"/>
      </w:pPr>
    </w:p>
    <w:p w14:paraId="79518583" w14:textId="77777777" w:rsidR="00192FFA" w:rsidRDefault="00192FFA" w:rsidP="00192FFA">
      <w:pPr>
        <w:jc w:val="both"/>
      </w:pPr>
      <w:r w:rsidRPr="00001CE6">
        <w:t xml:space="preserve">La revisión del pronóstico refleja mejoras para Brasil </w:t>
      </w:r>
      <w:r>
        <w:t>y</w:t>
      </w:r>
      <w:r w:rsidRPr="00001CE6">
        <w:t xml:space="preserve"> México debid</w:t>
      </w:r>
      <w:r w:rsidR="0079390C">
        <w:t>o</w:t>
      </w:r>
      <w:r w:rsidRPr="00001CE6">
        <w:t xml:space="preserve"> a la inesperada resiliencia de la demanda interna, un crecimiento mayor de lo previsto en las economías de los principales socios comerciales y, en el caso de Brasil, un apoyo fiscal superior al previsto.</w:t>
      </w:r>
    </w:p>
    <w:p w14:paraId="477BF710" w14:textId="77777777" w:rsidR="00192FFA" w:rsidRDefault="00192FFA" w:rsidP="00192FFA">
      <w:pPr>
        <w:jc w:val="both"/>
      </w:pPr>
    </w:p>
    <w:p w14:paraId="79C2000B" w14:textId="77777777" w:rsidR="00192FFA" w:rsidRDefault="00192FFA" w:rsidP="00192FFA">
      <w:pPr>
        <w:jc w:val="both"/>
      </w:pPr>
      <w:r w:rsidRPr="00001CE6">
        <w:t xml:space="preserve">Se prevé también </w:t>
      </w:r>
      <w:r>
        <w:t>para</w:t>
      </w:r>
      <w:r w:rsidRPr="00001CE6">
        <w:t xml:space="preserve"> Argentina un </w:t>
      </w:r>
      <w:r>
        <w:t xml:space="preserve">crecimiento del </w:t>
      </w:r>
      <w:r w:rsidRPr="00001CE6">
        <w:t>2</w:t>
      </w:r>
      <w:r w:rsidR="0079390C">
        <w:t>.0</w:t>
      </w:r>
      <w:r w:rsidRPr="00001CE6">
        <w:t xml:space="preserve">% en 2023, </w:t>
      </w:r>
      <w:r>
        <w:t>derivado de una</w:t>
      </w:r>
      <w:r w:rsidRPr="00001CE6">
        <w:t xml:space="preserve"> inflación muy elevada</w:t>
      </w:r>
      <w:r>
        <w:t xml:space="preserve">, que podría </w:t>
      </w:r>
      <w:r w:rsidRPr="00001CE6">
        <w:t xml:space="preserve">obstaculizar la actividad económica. Después de aumentar </w:t>
      </w:r>
      <w:r>
        <w:t>durante el 2022</w:t>
      </w:r>
      <w:r w:rsidRPr="00001CE6">
        <w:t xml:space="preserve"> se espera que el crecimiento en Colombia se desacelere marcadamente, hasta llegar </w:t>
      </w:r>
      <w:r>
        <w:t>a</w:t>
      </w:r>
      <w:r w:rsidRPr="00001CE6">
        <w:t xml:space="preserve">l </w:t>
      </w:r>
      <w:r>
        <w:t>1.3</w:t>
      </w:r>
      <w:r w:rsidRPr="00001CE6">
        <w:t xml:space="preserve">% </w:t>
      </w:r>
      <w:r>
        <w:t>durante 2023</w:t>
      </w:r>
      <w:r w:rsidRPr="00001CE6">
        <w:t xml:space="preserve">. Por otro lado, es probable que la economía de Chile se contraiga a lo largo del año, debido a que la baja en los ingresos reales erosionará el consumo. En Perú, la fuerte incertidumbre normativa y la disminución de los precios de los metales frenarán el crecimiento, </w:t>
      </w:r>
      <w:r w:rsidR="0079390C">
        <w:t xml:space="preserve">el </w:t>
      </w:r>
      <w:r w:rsidRPr="00001CE6">
        <w:t>que se proyecta en un 2</w:t>
      </w:r>
      <w:r>
        <w:t>.</w:t>
      </w:r>
      <w:r w:rsidRPr="00001CE6">
        <w:t>6 % para 2023. Asimismo, se prevé que el crecimiento en América Central se atenuará hasta el 3</w:t>
      </w:r>
      <w:r>
        <w:t>.</w:t>
      </w:r>
      <w:r w:rsidRPr="00001CE6">
        <w:t>2 % en 2023, a medida que la desaceleración de la economía estadounidense reduzca las exportaciones y el ingreso de remesas</w:t>
      </w:r>
      <w:r w:rsidR="0079390C">
        <w:t xml:space="preserve"> familiares</w:t>
      </w:r>
      <w:r w:rsidRPr="00001CE6">
        <w:t>.</w:t>
      </w:r>
    </w:p>
    <w:p w14:paraId="2288A108" w14:textId="77777777" w:rsidR="00192FFA" w:rsidRDefault="00192FFA" w:rsidP="00192FFA">
      <w:pPr>
        <w:jc w:val="both"/>
      </w:pPr>
    </w:p>
    <w:p w14:paraId="6E966D45" w14:textId="77777777" w:rsidR="00192FFA" w:rsidRDefault="00192FFA" w:rsidP="00192FFA">
      <w:pPr>
        <w:jc w:val="both"/>
      </w:pPr>
      <w:r>
        <w:t>Para la región</w:t>
      </w:r>
      <w:r w:rsidR="0079390C">
        <w:t>,</w:t>
      </w:r>
      <w:r>
        <w:t xml:space="preserve"> se estima que u</w:t>
      </w:r>
      <w:r w:rsidRPr="00001CE6">
        <w:t>n crecimiento mundial más débil de lo previsto</w:t>
      </w:r>
      <w:r w:rsidR="0079390C">
        <w:t>,</w:t>
      </w:r>
      <w:r w:rsidRPr="00001CE6">
        <w:t xml:space="preserve"> podría afectar significativamente los precios de los productos básicos, </w:t>
      </w:r>
      <w:r w:rsidR="0079390C">
        <w:t xml:space="preserve">situación </w:t>
      </w:r>
      <w:r w:rsidRPr="00001CE6">
        <w:t xml:space="preserve">que socavaría la actividad económica de los países exportadores de la región. </w:t>
      </w:r>
      <w:r>
        <w:t xml:space="preserve">El </w:t>
      </w:r>
      <w:r w:rsidRPr="00001CE6">
        <w:t>endurecimiento de las condiciones financieras mundiales también podría generar tensiones financieras en las economías más vulnerables.</w:t>
      </w:r>
    </w:p>
    <w:p w14:paraId="1BEAE734" w14:textId="77777777" w:rsidR="00192FFA" w:rsidRDefault="00192FFA" w:rsidP="00192FFA">
      <w:pPr>
        <w:jc w:val="both"/>
      </w:pPr>
    </w:p>
    <w:p w14:paraId="1DB4888A" w14:textId="77777777" w:rsidR="00192FFA" w:rsidRPr="00001CE6" w:rsidRDefault="00192FFA" w:rsidP="00192FFA">
      <w:pPr>
        <w:jc w:val="both"/>
      </w:pPr>
      <w:r w:rsidRPr="00001CE6">
        <w:t>La inflación interna podría ser más persistente de lo previsto, lo que podría elevar las expectativas inflacionarias a largo plazo. En ese caso, para controlar la inflación de forma duradera</w:t>
      </w:r>
      <w:r w:rsidR="0079390C">
        <w:t>,</w:t>
      </w:r>
      <w:r w:rsidRPr="00001CE6">
        <w:t xml:space="preserve"> quizá se requiera un considerable incremento adicional de las tasas de interés. Si bien esto puede ser necesario, podría frenar aún más el crecimiento a corto plazo. Esto podría dificultar la lucha contra una amplia gama de problemas sociales y agravaría los obstáculos que impiden un desarrollo sostenido e inclusivo en América Latina y el Caribe.</w:t>
      </w:r>
    </w:p>
    <w:p w14:paraId="31E6D706" w14:textId="77777777" w:rsidR="00192FFA" w:rsidRDefault="00192FFA" w:rsidP="00192FFA">
      <w:pPr>
        <w:jc w:val="both"/>
      </w:pPr>
    </w:p>
    <w:p w14:paraId="7FD3C031" w14:textId="77777777" w:rsidR="00192FFA" w:rsidRDefault="00192FFA" w:rsidP="00192FFA">
      <w:pPr>
        <w:jc w:val="both"/>
      </w:pPr>
    </w:p>
    <w:p w14:paraId="79810EC9" w14:textId="77777777" w:rsidR="00192FFA" w:rsidRDefault="00192FFA" w:rsidP="00192FFA">
      <w:pPr>
        <w:jc w:val="both"/>
      </w:pPr>
    </w:p>
    <w:p w14:paraId="67211FF1" w14:textId="77777777" w:rsidR="00192FFA" w:rsidRDefault="00192FFA" w:rsidP="00192FFA">
      <w:pPr>
        <w:jc w:val="both"/>
      </w:pPr>
    </w:p>
    <w:p w14:paraId="7CD3422E" w14:textId="77777777" w:rsidR="00192FFA" w:rsidRDefault="00192FFA" w:rsidP="00192FFA">
      <w:pPr>
        <w:jc w:val="both"/>
      </w:pPr>
    </w:p>
    <w:p w14:paraId="4F9ED28D" w14:textId="77777777" w:rsidR="00192FFA" w:rsidRDefault="00192FFA" w:rsidP="00192FFA">
      <w:pPr>
        <w:jc w:val="both"/>
      </w:pPr>
    </w:p>
    <w:p w14:paraId="1B003E2C" w14:textId="77777777" w:rsidR="00192FFA" w:rsidRDefault="00192FFA" w:rsidP="00192FFA">
      <w:pPr>
        <w:jc w:val="both"/>
      </w:pPr>
    </w:p>
    <w:p w14:paraId="735DD461" w14:textId="77777777" w:rsidR="00192FFA" w:rsidRPr="00D03CCB" w:rsidRDefault="00192FFA" w:rsidP="00192FFA">
      <w:pPr>
        <w:pStyle w:val="Ttulo1"/>
        <w:rPr>
          <w:lang w:val="es-MX"/>
        </w:rPr>
      </w:pPr>
      <w:bookmarkStart w:id="8" w:name="_Toc128568095"/>
      <w:bookmarkStart w:id="9" w:name="_Toc130370812"/>
      <w:r w:rsidRPr="00D03CCB">
        <w:rPr>
          <w:lang w:val="es-MX"/>
        </w:rPr>
        <w:t>Entorno Macroeconómico Nacional</w:t>
      </w:r>
      <w:bookmarkEnd w:id="8"/>
      <w:bookmarkEnd w:id="9"/>
    </w:p>
    <w:p w14:paraId="71A9887E" w14:textId="77777777" w:rsidR="00192FFA" w:rsidRPr="00124AD6" w:rsidRDefault="00192FFA" w:rsidP="00192FFA">
      <w:pPr>
        <w:rPr>
          <w:lang w:val="es-MX"/>
        </w:rPr>
      </w:pPr>
    </w:p>
    <w:p w14:paraId="0FE64256" w14:textId="77777777" w:rsidR="00192FFA" w:rsidRPr="001923E8" w:rsidRDefault="00192FFA" w:rsidP="00192FFA">
      <w:pPr>
        <w:jc w:val="both"/>
      </w:pPr>
      <w:r w:rsidRPr="001F4159">
        <w:rPr>
          <w:lang w:val="es-GT"/>
        </w:rPr>
        <w:t>Luego de la contracción registrada en 2020</w:t>
      </w:r>
      <w:r>
        <w:rPr>
          <w:lang w:val="es-GT"/>
        </w:rPr>
        <w:t xml:space="preserve"> (-1.8%)</w:t>
      </w:r>
      <w:r w:rsidRPr="001F4159">
        <w:rPr>
          <w:lang w:val="es-GT"/>
        </w:rPr>
        <w:t xml:space="preserve">, </w:t>
      </w:r>
      <w:r>
        <w:rPr>
          <w:lang w:val="es-GT"/>
        </w:rPr>
        <w:t xml:space="preserve">como </w:t>
      </w:r>
      <w:r w:rsidRPr="001F4159">
        <w:rPr>
          <w:lang w:val="es-GT"/>
        </w:rPr>
        <w:t>resultado de la desaceleración de la economía mundial y de las medidas sanitarias para contener la propagación del C</w:t>
      </w:r>
      <w:r w:rsidR="00D46BA1">
        <w:rPr>
          <w:lang w:val="es-GT"/>
        </w:rPr>
        <w:t>ovid</w:t>
      </w:r>
      <w:r w:rsidRPr="001F4159">
        <w:rPr>
          <w:lang w:val="es-GT"/>
        </w:rPr>
        <w:t>-19, el proceso de recuperación de la actividad económica se consolidó en 2021</w:t>
      </w:r>
      <w:r>
        <w:rPr>
          <w:lang w:val="es-GT"/>
        </w:rPr>
        <w:t>(8.0%)</w:t>
      </w:r>
      <w:r w:rsidRPr="001F4159">
        <w:rPr>
          <w:lang w:val="es-GT"/>
        </w:rPr>
        <w:t xml:space="preserve"> y se prevé que se mantenga el impulso económico en 2022, por lo que el PIB estaría registrando un crecimiento entre 3.0% y 5.0%, con un valor central de 4.0% en el escenario base</w:t>
      </w:r>
      <w:r>
        <w:rPr>
          <w:lang w:val="es-GT"/>
        </w:rPr>
        <w:t xml:space="preserve">. La </w:t>
      </w:r>
      <w:r w:rsidRPr="001F4159">
        <w:rPr>
          <w:lang w:val="es-GT"/>
        </w:rPr>
        <w:t xml:space="preserve">estimación está sujeta a diversos riesgos, relacionados con los efectos adversos asociados </w:t>
      </w:r>
      <w:r>
        <w:rPr>
          <w:lang w:val="es-GT"/>
        </w:rPr>
        <w:t>al conflicto</w:t>
      </w:r>
      <w:r w:rsidRPr="001F4159">
        <w:rPr>
          <w:lang w:val="es-GT"/>
        </w:rPr>
        <w:t xml:space="preserve"> Rusia-Ucrania</w:t>
      </w:r>
      <w:r>
        <w:rPr>
          <w:lang w:val="es-GT"/>
        </w:rPr>
        <w:t xml:space="preserve">, </w:t>
      </w:r>
      <w:r w:rsidRPr="001F4159">
        <w:rPr>
          <w:lang w:val="es-GT"/>
        </w:rPr>
        <w:t xml:space="preserve">el endurecimiento </w:t>
      </w:r>
      <w:r>
        <w:rPr>
          <w:lang w:val="es-GT"/>
        </w:rPr>
        <w:t>d</w:t>
      </w:r>
      <w:r w:rsidRPr="001F4159">
        <w:rPr>
          <w:lang w:val="es-GT"/>
        </w:rPr>
        <w:t>e las condiciones financieras internacionales, la evolución de la pandemia y el surgimiento de nuevas variantes del C</w:t>
      </w:r>
      <w:r w:rsidR="00D46BA1">
        <w:rPr>
          <w:lang w:val="es-GT"/>
        </w:rPr>
        <w:t>ovid</w:t>
      </w:r>
      <w:r w:rsidRPr="001F4159">
        <w:rPr>
          <w:lang w:val="es-GT"/>
        </w:rPr>
        <w:t>-19. Por su parte, se espera que en 2023 la actividad económica retorne a su crecimiento de largo plazo, entre 2.5% y 4.5%, con un valor central de 3.5%.</w:t>
      </w:r>
    </w:p>
    <w:p w14:paraId="0F8B9AC3" w14:textId="77777777" w:rsidR="00192FFA" w:rsidRDefault="00192FFA" w:rsidP="00192FFA">
      <w:pPr>
        <w:jc w:val="both"/>
      </w:pPr>
    </w:p>
    <w:p w14:paraId="79BCE32F" w14:textId="77777777" w:rsidR="00192FFA" w:rsidRPr="00124AD6" w:rsidRDefault="00192FFA" w:rsidP="00192FFA">
      <w:pPr>
        <w:jc w:val="center"/>
        <w:rPr>
          <w:b/>
        </w:rPr>
      </w:pPr>
      <w:r w:rsidRPr="00124AD6">
        <w:rPr>
          <w:b/>
        </w:rPr>
        <w:t>Gráfica 1</w:t>
      </w:r>
    </w:p>
    <w:p w14:paraId="5E6472B1" w14:textId="77777777" w:rsidR="00192FFA" w:rsidRPr="00124AD6" w:rsidRDefault="00192FFA" w:rsidP="00192FFA">
      <w:pPr>
        <w:jc w:val="center"/>
        <w:rPr>
          <w:b/>
        </w:rPr>
      </w:pPr>
      <w:r w:rsidRPr="00124AD6">
        <w:rPr>
          <w:b/>
        </w:rPr>
        <w:t>Guatemala: Producto Interno Bruto</w:t>
      </w:r>
      <w:r>
        <w:rPr>
          <w:b/>
        </w:rPr>
        <w:t xml:space="preserve"> e</w:t>
      </w:r>
      <w:r w:rsidRPr="00124AD6">
        <w:rPr>
          <w:b/>
        </w:rPr>
        <w:t xml:space="preserve">n </w:t>
      </w:r>
      <w:r>
        <w:rPr>
          <w:b/>
        </w:rPr>
        <w:t>T</w:t>
      </w:r>
      <w:r w:rsidRPr="00124AD6">
        <w:rPr>
          <w:b/>
        </w:rPr>
        <w:t xml:space="preserve">érminos </w:t>
      </w:r>
      <w:r>
        <w:rPr>
          <w:b/>
        </w:rPr>
        <w:t>R</w:t>
      </w:r>
      <w:r w:rsidRPr="00124AD6">
        <w:rPr>
          <w:b/>
        </w:rPr>
        <w:t>eales</w:t>
      </w:r>
    </w:p>
    <w:p w14:paraId="4E90CA70" w14:textId="77777777" w:rsidR="00192FFA" w:rsidRDefault="00192FFA" w:rsidP="00192FFA">
      <w:pPr>
        <w:jc w:val="center"/>
        <w:rPr>
          <w:b/>
        </w:rPr>
      </w:pPr>
      <w:r w:rsidRPr="00124AD6">
        <w:rPr>
          <w:b/>
        </w:rPr>
        <w:t xml:space="preserve">(Tasas de </w:t>
      </w:r>
      <w:r>
        <w:rPr>
          <w:b/>
        </w:rPr>
        <w:t>V</w:t>
      </w:r>
      <w:r w:rsidRPr="00124AD6">
        <w:rPr>
          <w:b/>
        </w:rPr>
        <w:t xml:space="preserve">ariación </w:t>
      </w:r>
      <w:r>
        <w:rPr>
          <w:b/>
        </w:rPr>
        <w:t>I</w:t>
      </w:r>
      <w:r w:rsidRPr="00124AD6">
        <w:rPr>
          <w:b/>
        </w:rPr>
        <w:t>nteranual 20</w:t>
      </w:r>
      <w:r>
        <w:rPr>
          <w:b/>
        </w:rPr>
        <w:t>14-</w:t>
      </w:r>
      <w:r w:rsidRPr="00124AD6">
        <w:rPr>
          <w:b/>
        </w:rPr>
        <w:t>20</w:t>
      </w:r>
      <w:r>
        <w:rPr>
          <w:b/>
        </w:rPr>
        <w:t>23</w:t>
      </w:r>
      <w:r w:rsidRPr="00124AD6">
        <w:rPr>
          <w:b/>
        </w:rPr>
        <w:t>)</w:t>
      </w:r>
    </w:p>
    <w:p w14:paraId="23B3183C" w14:textId="77777777" w:rsidR="00192FFA" w:rsidRDefault="00192FFA" w:rsidP="00192FFA">
      <w:pPr>
        <w:jc w:val="center"/>
        <w:rPr>
          <w:b/>
        </w:rPr>
      </w:pPr>
      <w:r>
        <w:rPr>
          <w:noProof/>
        </w:rPr>
        <w:drawing>
          <wp:inline distT="0" distB="0" distL="0" distR="0" wp14:anchorId="137144B9" wp14:editId="7B66251A">
            <wp:extent cx="5941060" cy="2876550"/>
            <wp:effectExtent l="0" t="0" r="2540" b="0"/>
            <wp:docPr id="2" name="Gráfico 2">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8B57EB4" w14:textId="77777777" w:rsidR="00192FFA" w:rsidRDefault="00ED0B48" w:rsidP="00192FFA">
      <w:pPr>
        <w:rPr>
          <w:noProof/>
          <w:sz w:val="18"/>
          <w:lang w:val="es-GT" w:eastAsia="es-GT"/>
        </w:rPr>
      </w:pPr>
      <w:r>
        <w:rPr>
          <w:noProof/>
          <w:sz w:val="18"/>
          <w:lang w:val="es-GT" w:eastAsia="es-GT"/>
        </w:rPr>
        <w:t xml:space="preserve"> </w:t>
      </w:r>
      <w:r w:rsidR="00192FFA" w:rsidRPr="00745918">
        <w:rPr>
          <w:noProof/>
          <w:sz w:val="18"/>
          <w:lang w:val="es-GT" w:eastAsia="es-GT"/>
        </w:rPr>
        <w:t>p/</w:t>
      </w:r>
      <w:r w:rsidR="00D46BA1">
        <w:rPr>
          <w:noProof/>
          <w:sz w:val="18"/>
          <w:lang w:val="es-GT" w:eastAsia="es-GT"/>
        </w:rPr>
        <w:t xml:space="preserve">   </w:t>
      </w:r>
      <w:r w:rsidR="00192FFA" w:rsidRPr="00745918">
        <w:rPr>
          <w:noProof/>
          <w:sz w:val="18"/>
          <w:lang w:val="es-GT" w:eastAsia="es-GT"/>
        </w:rPr>
        <w:t>preliminar</w:t>
      </w:r>
    </w:p>
    <w:p w14:paraId="55CA8F1D" w14:textId="77777777" w:rsidR="00192FFA" w:rsidRPr="00745918" w:rsidRDefault="00ED0B48" w:rsidP="00192FFA">
      <w:pPr>
        <w:rPr>
          <w:noProof/>
          <w:sz w:val="18"/>
          <w:lang w:val="es-GT" w:eastAsia="es-GT"/>
        </w:rPr>
      </w:pPr>
      <w:r>
        <w:rPr>
          <w:noProof/>
          <w:sz w:val="18"/>
          <w:lang w:val="es-GT" w:eastAsia="es-GT"/>
        </w:rPr>
        <w:t xml:space="preserve"> </w:t>
      </w:r>
      <w:r w:rsidR="00192FFA">
        <w:rPr>
          <w:noProof/>
          <w:sz w:val="18"/>
          <w:lang w:val="es-GT" w:eastAsia="es-GT"/>
        </w:rPr>
        <w:t>e/</w:t>
      </w:r>
      <w:r w:rsidR="00D46BA1">
        <w:rPr>
          <w:noProof/>
          <w:sz w:val="18"/>
          <w:lang w:val="es-GT" w:eastAsia="es-GT"/>
        </w:rPr>
        <w:t xml:space="preserve">   e</w:t>
      </w:r>
      <w:r w:rsidR="00192FFA">
        <w:rPr>
          <w:noProof/>
          <w:sz w:val="18"/>
          <w:lang w:val="es-GT" w:eastAsia="es-GT"/>
        </w:rPr>
        <w:t>stimado</w:t>
      </w:r>
    </w:p>
    <w:p w14:paraId="56E12F90" w14:textId="77777777" w:rsidR="00192FFA" w:rsidRPr="00745918" w:rsidRDefault="00ED0B48" w:rsidP="00192FFA">
      <w:pPr>
        <w:rPr>
          <w:noProof/>
          <w:sz w:val="18"/>
          <w:lang w:val="es-GT" w:eastAsia="es-GT"/>
        </w:rPr>
      </w:pPr>
      <w:r>
        <w:rPr>
          <w:noProof/>
          <w:sz w:val="18"/>
          <w:lang w:val="es-GT" w:eastAsia="es-GT"/>
        </w:rPr>
        <w:t xml:space="preserve"> </w:t>
      </w:r>
      <w:r w:rsidR="00192FFA" w:rsidRPr="00745918">
        <w:rPr>
          <w:noProof/>
          <w:sz w:val="18"/>
          <w:lang w:val="es-GT" w:eastAsia="es-GT"/>
        </w:rPr>
        <w:t>py/</w:t>
      </w:r>
      <w:r w:rsidR="00D46BA1">
        <w:rPr>
          <w:noProof/>
          <w:sz w:val="18"/>
          <w:lang w:val="es-GT" w:eastAsia="es-GT"/>
        </w:rPr>
        <w:t xml:space="preserve"> </w:t>
      </w:r>
      <w:r w:rsidR="00192FFA" w:rsidRPr="00745918">
        <w:rPr>
          <w:noProof/>
          <w:sz w:val="18"/>
          <w:lang w:val="es-GT" w:eastAsia="es-GT"/>
        </w:rPr>
        <w:t>proyectado</w:t>
      </w:r>
    </w:p>
    <w:p w14:paraId="17EA93F6" w14:textId="77777777" w:rsidR="00192FFA" w:rsidRPr="00745918" w:rsidRDefault="00ED0B48" w:rsidP="00192FFA">
      <w:pPr>
        <w:rPr>
          <w:noProof/>
          <w:sz w:val="18"/>
          <w:lang w:val="es-GT" w:eastAsia="es-GT"/>
        </w:rPr>
      </w:pPr>
      <w:r>
        <w:rPr>
          <w:noProof/>
          <w:sz w:val="18"/>
          <w:lang w:val="es-GT" w:eastAsia="es-GT"/>
        </w:rPr>
        <w:t xml:space="preserve"> </w:t>
      </w:r>
      <w:r w:rsidR="00D46BA1">
        <w:rPr>
          <w:noProof/>
          <w:sz w:val="18"/>
          <w:lang w:val="es-GT" w:eastAsia="es-GT"/>
        </w:rPr>
        <w:t>Fuente</w:t>
      </w:r>
      <w:r w:rsidR="00192FFA" w:rsidRPr="00745918">
        <w:rPr>
          <w:noProof/>
          <w:sz w:val="18"/>
          <w:lang w:val="es-GT" w:eastAsia="es-GT"/>
        </w:rPr>
        <w:t>: Banco de Guatemala</w:t>
      </w:r>
      <w:r w:rsidR="00192FFA">
        <w:rPr>
          <w:noProof/>
          <w:sz w:val="18"/>
          <w:lang w:val="es-GT" w:eastAsia="es-GT"/>
        </w:rPr>
        <w:t>.</w:t>
      </w:r>
    </w:p>
    <w:p w14:paraId="1D3B0662" w14:textId="77777777" w:rsidR="00192FFA" w:rsidRDefault="00192FFA" w:rsidP="00192FFA">
      <w:pPr>
        <w:jc w:val="both"/>
      </w:pPr>
    </w:p>
    <w:p w14:paraId="7C70920C" w14:textId="77777777" w:rsidR="00192FFA" w:rsidRDefault="00192FFA" w:rsidP="00192FFA">
      <w:pPr>
        <w:jc w:val="both"/>
        <w:rPr>
          <w:lang w:val="es-GT"/>
        </w:rPr>
      </w:pPr>
      <w:r w:rsidRPr="001F4159">
        <w:rPr>
          <w:lang w:val="es-GT"/>
        </w:rPr>
        <w:t>El resultado de</w:t>
      </w:r>
      <w:r>
        <w:rPr>
          <w:lang w:val="es-GT"/>
        </w:rPr>
        <w:t xml:space="preserve"> </w:t>
      </w:r>
      <w:r w:rsidRPr="001F4159">
        <w:rPr>
          <w:lang w:val="es-GT"/>
        </w:rPr>
        <w:t>2022 se asocia al aumento de la demanda interna, así como de la demanda externa de bienes y servicios.</w:t>
      </w:r>
      <w:r>
        <w:rPr>
          <w:lang w:val="es-GT"/>
        </w:rPr>
        <w:t xml:space="preserve"> </w:t>
      </w:r>
      <w:r w:rsidRPr="001F4159">
        <w:rPr>
          <w:lang w:val="es-GT"/>
        </w:rPr>
        <w:t>La evolución del PIB, medida por el origen de la producción, registró tasas de crecimiento positivas en todas las actividades económicas, con excepción de explotación de minas y canteras, destacando el comercio y reparación de vehículos; industrias manufactureras; actividades inmobiliarias; actividades de alojamiento y de servicio de comidas; actividades financieras y de seguros; y agricultura, ganadería, silvicultura y pesca. Dichas actividades representaron, en conjunto, alrededor del 70</w:t>
      </w:r>
      <w:r w:rsidR="00053146">
        <w:rPr>
          <w:lang w:val="es-GT"/>
        </w:rPr>
        <w:t>.0</w:t>
      </w:r>
      <w:r w:rsidRPr="001F4159">
        <w:rPr>
          <w:lang w:val="es-GT"/>
        </w:rPr>
        <w:t xml:space="preserve">% de la tasa de variación del PIB </w:t>
      </w:r>
      <w:r>
        <w:rPr>
          <w:lang w:val="es-GT"/>
        </w:rPr>
        <w:t>durante el segundo</w:t>
      </w:r>
      <w:r w:rsidRPr="001F4159">
        <w:rPr>
          <w:lang w:val="es-GT"/>
        </w:rPr>
        <w:t xml:space="preserve"> trimestre </w:t>
      </w:r>
      <w:r>
        <w:rPr>
          <w:lang w:val="es-GT"/>
        </w:rPr>
        <w:t>de 2022.</w:t>
      </w:r>
    </w:p>
    <w:p w14:paraId="059FDC43" w14:textId="77777777" w:rsidR="00192FFA" w:rsidRDefault="00192FFA" w:rsidP="00192FFA">
      <w:pPr>
        <w:jc w:val="both"/>
        <w:rPr>
          <w:lang w:val="es-GT"/>
        </w:rPr>
      </w:pPr>
    </w:p>
    <w:p w14:paraId="60D19A3B" w14:textId="77777777" w:rsidR="0015035E" w:rsidRPr="001F4159" w:rsidRDefault="0015035E" w:rsidP="00192FFA">
      <w:pPr>
        <w:jc w:val="both"/>
        <w:rPr>
          <w:lang w:val="es-GT"/>
        </w:rPr>
      </w:pPr>
    </w:p>
    <w:p w14:paraId="6416A37F" w14:textId="77777777" w:rsidR="00192FFA" w:rsidRDefault="00192FFA" w:rsidP="00192FFA">
      <w:pPr>
        <w:jc w:val="both"/>
        <w:rPr>
          <w:lang w:val="es-GT"/>
        </w:rPr>
      </w:pPr>
      <w:r w:rsidRPr="001F4159">
        <w:rPr>
          <w:lang w:val="es-GT"/>
        </w:rPr>
        <w:t>El crecimiento de la actividad de comercio y reparación de vehículos, se asocia principalmente, al incremento observado en la demanda interna de bienes de origen nacional e importado, congruente con los indicadores de ventas que registraron incrementos en la comercialización de vehículos automotores; materias primas agropecuarias; alimentos, bebidas y tabaco; combustibles; aparatos eléctricos de uso doméstico; productos farmacéuticos y médicos, cosméticos y artículos de tocador, entre otros.</w:t>
      </w:r>
    </w:p>
    <w:p w14:paraId="538B25B6" w14:textId="77777777" w:rsidR="00192FFA" w:rsidRPr="0015035E" w:rsidRDefault="00192FFA" w:rsidP="00192FFA">
      <w:pPr>
        <w:jc w:val="both"/>
        <w:rPr>
          <w:sz w:val="28"/>
          <w:lang w:val="es-GT"/>
        </w:rPr>
      </w:pPr>
    </w:p>
    <w:p w14:paraId="1C32AA82" w14:textId="77777777" w:rsidR="00192FFA" w:rsidRDefault="00192FFA" w:rsidP="00192FFA">
      <w:pPr>
        <w:jc w:val="both"/>
        <w:rPr>
          <w:lang w:val="es-GT"/>
        </w:rPr>
      </w:pPr>
      <w:r w:rsidRPr="001F4159">
        <w:rPr>
          <w:lang w:val="es-GT"/>
        </w:rPr>
        <w:t xml:space="preserve">El desempeño positivo de la actividad de industrias manufactureras fue resultado del incremento observado en las actividades de alimentos y bebidas, en particular, la elaboración de azúcar, congruente con la producción </w:t>
      </w:r>
      <w:r>
        <w:rPr>
          <w:lang w:val="es-GT"/>
        </w:rPr>
        <w:t xml:space="preserve">de caña de azúcar </w:t>
      </w:r>
      <w:r w:rsidRPr="001F4159">
        <w:rPr>
          <w:lang w:val="es-GT"/>
        </w:rPr>
        <w:t>reportada durante el segundo trimestre de 2022. Asimismo, presentaron un crecimiento las actividades de elaboración de bebidas no alcohólicas y producción de aguas minerales; elaboración y conservación de carne de aves de corral; y producción de otros productos de molinería</w:t>
      </w:r>
      <w:r w:rsidR="00C53774">
        <w:rPr>
          <w:lang w:val="es-GT"/>
        </w:rPr>
        <w:t>,</w:t>
      </w:r>
      <w:r w:rsidRPr="001F4159">
        <w:rPr>
          <w:lang w:val="es-GT"/>
        </w:rPr>
        <w:t xml:space="preserve"> entre otros, como resultado de una mayor demanda interna y externa de dichos bienes.</w:t>
      </w:r>
    </w:p>
    <w:p w14:paraId="5EC40C93" w14:textId="77777777" w:rsidR="00192FFA" w:rsidRPr="0015035E" w:rsidRDefault="00192FFA" w:rsidP="00192FFA">
      <w:pPr>
        <w:jc w:val="both"/>
        <w:rPr>
          <w:sz w:val="28"/>
          <w:lang w:val="es-GT"/>
        </w:rPr>
      </w:pPr>
    </w:p>
    <w:p w14:paraId="22234AF5" w14:textId="77777777" w:rsidR="00192FFA" w:rsidRDefault="00192FFA" w:rsidP="00192FFA">
      <w:pPr>
        <w:jc w:val="both"/>
        <w:rPr>
          <w:lang w:val="es-GT"/>
        </w:rPr>
      </w:pPr>
      <w:r w:rsidRPr="00744412">
        <w:rPr>
          <w:lang w:val="es-GT"/>
        </w:rPr>
        <w:t>Finalmente, la agricultura, ganadería, silvicultura y pesca registró un crecimiento</w:t>
      </w:r>
      <w:r w:rsidR="00C53774">
        <w:rPr>
          <w:lang w:val="es-GT"/>
        </w:rPr>
        <w:t>,</w:t>
      </w:r>
      <w:r w:rsidRPr="00744412">
        <w:rPr>
          <w:lang w:val="es-GT"/>
        </w:rPr>
        <w:t xml:space="preserve"> explicado, principalmente, por el aumento en la producción de cardamomo, banano, hortalizas y melones; resultado de mejores prácticas agrícolas, de condiciones climáticas favorables y de una mayor demanda interna y externa en dichos bienes. Por su parte, el grupo de ganadería, silvicultura y pesca mostró un mayor valor agregado, derivado del dinamismo observado en la crianza de aves y de ganado vacuno, asociado al aumento en la demanda intermedia, principalmente, de la industria de alimentos.</w:t>
      </w:r>
    </w:p>
    <w:p w14:paraId="3EFF4D87" w14:textId="77777777" w:rsidR="00192FFA" w:rsidRPr="0015035E" w:rsidRDefault="00192FFA" w:rsidP="00192FFA">
      <w:pPr>
        <w:jc w:val="both"/>
        <w:rPr>
          <w:sz w:val="28"/>
          <w:lang w:val="es-GT"/>
        </w:rPr>
      </w:pPr>
    </w:p>
    <w:p w14:paraId="634E1A8B" w14:textId="77777777" w:rsidR="00192FFA" w:rsidRPr="00F019F5" w:rsidRDefault="00192FFA" w:rsidP="00192FFA">
      <w:pPr>
        <w:jc w:val="both"/>
      </w:pPr>
      <w:r w:rsidRPr="00F019F5">
        <w:t>El Índice de Confianza de la Actividad Económica (ICAE), refleja la percepción que</w:t>
      </w:r>
      <w:r>
        <w:t>,</w:t>
      </w:r>
      <w:r w:rsidRPr="00F019F5">
        <w:t xml:space="preserve"> sobre la situación económica actual y el ambiente para los negocios, tiene el panel de analistas económicos entrevistados para su realización.</w:t>
      </w:r>
    </w:p>
    <w:p w14:paraId="465D32EB" w14:textId="77777777" w:rsidR="00192FFA" w:rsidRPr="0015035E" w:rsidRDefault="00192FFA" w:rsidP="00192FFA">
      <w:pPr>
        <w:jc w:val="both"/>
        <w:rPr>
          <w:sz w:val="28"/>
        </w:rPr>
      </w:pPr>
    </w:p>
    <w:p w14:paraId="007734D8" w14:textId="77777777" w:rsidR="00192FFA" w:rsidRPr="00F019F5" w:rsidRDefault="00192FFA" w:rsidP="00192FFA">
      <w:pPr>
        <w:jc w:val="both"/>
      </w:pPr>
      <w:r w:rsidRPr="00F019F5">
        <w:t>En diciembre de 202</w:t>
      </w:r>
      <w:r>
        <w:t>2</w:t>
      </w:r>
      <w:r w:rsidRPr="00F019F5">
        <w:t>, el nivel del Índice de Confianza de la Actividad Económica se situó en</w:t>
      </w:r>
      <w:r>
        <w:t xml:space="preserve"> 50.0</w:t>
      </w:r>
      <w:r w:rsidRPr="00F019F5">
        <w:t xml:space="preserve">, </w:t>
      </w:r>
      <w:r>
        <w:t xml:space="preserve">inferior </w:t>
      </w:r>
      <w:r w:rsidRPr="00F019F5">
        <w:t>en 28.</w:t>
      </w:r>
      <w:r>
        <w:t>75</w:t>
      </w:r>
      <w:r w:rsidRPr="00F019F5">
        <w:t xml:space="preserve"> puntos con respecto al registrado en diciembre de 202</w:t>
      </w:r>
      <w:r>
        <w:t>1</w:t>
      </w:r>
      <w:r w:rsidRPr="00F019F5">
        <w:t xml:space="preserve"> (78.75</w:t>
      </w:r>
      <w:r>
        <w:t xml:space="preserve"> </w:t>
      </w:r>
      <w:r w:rsidRPr="00F019F5">
        <w:t xml:space="preserve">puntos), </w:t>
      </w:r>
      <w:r w:rsidRPr="00744412">
        <w:t xml:space="preserve">reflejando la percepción del panel de analistas privados con respecto al clima de negocios y de inversión que prevalecería en los próximos seis meses. Los resultados se encuentran en línea con las expectativas del referido panel respecto del crecimiento económico, previstas para 2022 y 2023. </w:t>
      </w:r>
      <w:r w:rsidRPr="00F019F5">
        <w:t xml:space="preserve">(Banco de Guatemala, Evaluación de la Política Monetaria, Cambiaria y Crediticia, a </w:t>
      </w:r>
      <w:r>
        <w:t xml:space="preserve">noviembre </w:t>
      </w:r>
      <w:r w:rsidRPr="00F019F5">
        <w:t>de 202</w:t>
      </w:r>
      <w:r>
        <w:t>2</w:t>
      </w:r>
      <w:r w:rsidRPr="00F019F5">
        <w:t xml:space="preserve"> y Perspectivas Económicas para 202</w:t>
      </w:r>
      <w:r>
        <w:t>3</w:t>
      </w:r>
      <w:r w:rsidRPr="00F019F5">
        <w:t>; diciembre de 202</w:t>
      </w:r>
      <w:r>
        <w:t>2</w:t>
      </w:r>
      <w:r w:rsidRPr="00F019F5">
        <w:t>).</w:t>
      </w:r>
    </w:p>
    <w:p w14:paraId="78330347" w14:textId="77777777" w:rsidR="00192FFA" w:rsidRPr="00C43BB6" w:rsidRDefault="00192FFA" w:rsidP="00192FFA">
      <w:pPr>
        <w:jc w:val="both"/>
        <w:rPr>
          <w:sz w:val="36"/>
        </w:rPr>
      </w:pPr>
    </w:p>
    <w:p w14:paraId="5811BF91" w14:textId="77777777" w:rsidR="00192FFA" w:rsidRDefault="00192FFA" w:rsidP="00192FFA">
      <w:pPr>
        <w:rPr>
          <w:b/>
        </w:rPr>
      </w:pPr>
      <w:r>
        <w:rPr>
          <w:b/>
        </w:rPr>
        <w:br w:type="page"/>
      </w:r>
    </w:p>
    <w:p w14:paraId="3BEEFDF6" w14:textId="77777777" w:rsidR="00192FFA" w:rsidRDefault="00192FFA" w:rsidP="00192FFA">
      <w:pPr>
        <w:jc w:val="center"/>
        <w:rPr>
          <w:b/>
        </w:rPr>
      </w:pPr>
    </w:p>
    <w:p w14:paraId="5A918980" w14:textId="77777777" w:rsidR="00192FFA" w:rsidRDefault="00192FFA" w:rsidP="00192FFA">
      <w:pPr>
        <w:jc w:val="center"/>
        <w:rPr>
          <w:b/>
        </w:rPr>
      </w:pPr>
    </w:p>
    <w:p w14:paraId="1C54EA1D" w14:textId="77777777" w:rsidR="00192FFA" w:rsidRPr="00124AD6" w:rsidRDefault="00192FFA" w:rsidP="00192FFA">
      <w:pPr>
        <w:jc w:val="center"/>
        <w:rPr>
          <w:b/>
        </w:rPr>
      </w:pPr>
      <w:r w:rsidRPr="00124AD6">
        <w:rPr>
          <w:b/>
        </w:rPr>
        <w:t>Gráfica 2</w:t>
      </w:r>
    </w:p>
    <w:p w14:paraId="00A6229F" w14:textId="77777777" w:rsidR="00192FFA" w:rsidRPr="00124AD6" w:rsidRDefault="00192FFA" w:rsidP="00192FFA">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Índice de Confianza de la Actividad Económica</w:t>
      </w:r>
      <w:r>
        <w:rPr>
          <w:rFonts w:eastAsia="Calibri"/>
          <w:b/>
          <w:bCs/>
          <w:color w:val="000000"/>
          <w:lang w:val="es-GT" w:eastAsia="es-GT"/>
        </w:rPr>
        <w:t xml:space="preserve"> 201</w:t>
      </w:r>
      <w:r w:rsidR="00C53774">
        <w:rPr>
          <w:rFonts w:eastAsia="Calibri"/>
          <w:b/>
          <w:bCs/>
          <w:color w:val="000000"/>
          <w:lang w:val="es-GT" w:eastAsia="es-GT"/>
        </w:rPr>
        <w:t>7</w:t>
      </w:r>
      <w:r>
        <w:rPr>
          <w:rFonts w:eastAsia="Calibri"/>
          <w:b/>
          <w:bCs/>
          <w:color w:val="000000"/>
          <w:lang w:val="es-GT" w:eastAsia="es-GT"/>
        </w:rPr>
        <w:t>-2022</w:t>
      </w:r>
    </w:p>
    <w:p w14:paraId="008AD734" w14:textId="77777777" w:rsidR="00192FFA" w:rsidRPr="00124AD6" w:rsidRDefault="00192FFA" w:rsidP="00192FFA">
      <w:pPr>
        <w:jc w:val="center"/>
        <w:rPr>
          <w:lang w:val="es-MX"/>
        </w:rPr>
      </w:pPr>
      <w:r>
        <w:rPr>
          <w:rFonts w:eastAsia="Calibri"/>
          <w:b/>
          <w:bCs/>
          <w:color w:val="000000"/>
          <w:lang w:val="es-GT" w:eastAsia="es-GT"/>
        </w:rPr>
        <w:t>(En Puntos de Nivel de Confianza)</w:t>
      </w:r>
    </w:p>
    <w:p w14:paraId="696E8429" w14:textId="77777777" w:rsidR="00192FFA" w:rsidRDefault="00192FFA" w:rsidP="00192FFA">
      <w:pPr>
        <w:jc w:val="center"/>
        <w:rPr>
          <w:sz w:val="16"/>
          <w:lang w:val="es-MX"/>
        </w:rPr>
      </w:pPr>
    </w:p>
    <w:p w14:paraId="4FD10CEB" w14:textId="77777777" w:rsidR="00192FFA" w:rsidRDefault="00192FFA" w:rsidP="00192FFA">
      <w:pPr>
        <w:jc w:val="center"/>
        <w:rPr>
          <w:sz w:val="16"/>
          <w:lang w:val="es-MX"/>
        </w:rPr>
      </w:pPr>
      <w:r>
        <w:rPr>
          <w:noProof/>
        </w:rPr>
        <w:drawing>
          <wp:inline distT="0" distB="0" distL="0" distR="0" wp14:anchorId="18AA439E" wp14:editId="56F0D0E6">
            <wp:extent cx="5990590" cy="3418764"/>
            <wp:effectExtent l="0" t="0" r="10160" b="10795"/>
            <wp:docPr id="5" name="Gráfico 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1E973CE" w14:textId="77777777" w:rsidR="00192FFA" w:rsidRPr="00D43015" w:rsidRDefault="00192FFA" w:rsidP="00192FFA">
      <w:pPr>
        <w:jc w:val="both"/>
        <w:rPr>
          <w:sz w:val="18"/>
          <w:lang w:val="es-MX"/>
        </w:rPr>
      </w:pPr>
      <w:r w:rsidRPr="00D43015">
        <w:rPr>
          <w:sz w:val="18"/>
          <w:lang w:val="es-MX"/>
        </w:rPr>
        <w:t>Fuente: Banco de Guatemala.</w:t>
      </w:r>
    </w:p>
    <w:p w14:paraId="140C76E9" w14:textId="77777777" w:rsidR="00192FFA" w:rsidRDefault="00192FFA" w:rsidP="00192FFA">
      <w:pPr>
        <w:jc w:val="both"/>
      </w:pPr>
    </w:p>
    <w:p w14:paraId="3D3A90A7" w14:textId="77777777" w:rsidR="00192FFA" w:rsidRDefault="00192FFA" w:rsidP="00192FFA">
      <w:pPr>
        <w:jc w:val="both"/>
      </w:pPr>
    </w:p>
    <w:p w14:paraId="0ACC1F80" w14:textId="77777777" w:rsidR="00192FFA" w:rsidRDefault="00192FFA" w:rsidP="00192FFA">
      <w:pPr>
        <w:jc w:val="both"/>
      </w:pPr>
      <w:r w:rsidRPr="00C97029">
        <w:t xml:space="preserve">De acuerdo con el Banco de Guatemala, </w:t>
      </w:r>
      <w:r w:rsidRPr="005B19D4">
        <w:t>el ritmo inflacionario continuó registrando aumentos importantes, por lo que la inflación se ubicó en 9.</w:t>
      </w:r>
      <w:r>
        <w:t>2</w:t>
      </w:r>
      <w:r w:rsidRPr="005B19D4">
        <w:t xml:space="preserve">%, la segunda tasa más elevada desde diciembre de 2008 y por arriba de la meta de inflación determinada por la Junta Monetaria (4.0% +/- 1.0 punto porcentual). </w:t>
      </w:r>
      <w:r>
        <w:t>E</w:t>
      </w:r>
      <w:r w:rsidRPr="005B19D4">
        <w:t xml:space="preserve">l evento externo más relevante </w:t>
      </w:r>
      <w:r>
        <w:t>es el relacionado al conflicto</w:t>
      </w:r>
      <w:r w:rsidRPr="005B19D4">
        <w:t xml:space="preserve"> Rusia-Ucrania, que junto a la continuidad de la pandemia del C</w:t>
      </w:r>
      <w:r w:rsidR="00C53774">
        <w:t>ovid</w:t>
      </w:r>
      <w:r w:rsidRPr="005B19D4">
        <w:t xml:space="preserve">-19, ha generado un fuerte proceso inflacionario </w:t>
      </w:r>
      <w:r>
        <w:t>a nivel internacional</w:t>
      </w:r>
      <w:r w:rsidRPr="005B19D4">
        <w:t>, derivado del marcado aumento</w:t>
      </w:r>
      <w:r w:rsidR="00C53774">
        <w:t>,</w:t>
      </w:r>
      <w:r w:rsidRPr="005B19D4">
        <w:t xml:space="preserve"> tanto del precio petróleo y sus derivados</w:t>
      </w:r>
      <w:r w:rsidR="00C53774">
        <w:t>,</w:t>
      </w:r>
      <w:r w:rsidRPr="005B19D4">
        <w:t xml:space="preserve"> como del precio de algunas de las principales materias primas (particularmente alimentos).</w:t>
      </w:r>
    </w:p>
    <w:p w14:paraId="53E13A41" w14:textId="77777777" w:rsidR="00192FFA" w:rsidRDefault="00192FFA" w:rsidP="00192FFA">
      <w:pPr>
        <w:jc w:val="both"/>
      </w:pPr>
    </w:p>
    <w:p w14:paraId="0284B7C5" w14:textId="77777777" w:rsidR="00192FFA" w:rsidRDefault="00192FFA" w:rsidP="00192FFA">
      <w:pPr>
        <w:jc w:val="both"/>
      </w:pPr>
      <w:r>
        <w:rPr>
          <w:lang w:val="es-GT"/>
        </w:rPr>
        <w:t xml:space="preserve">Al final </w:t>
      </w:r>
      <w:r w:rsidRPr="00ED6D8B">
        <w:rPr>
          <w:lang w:val="es-GT"/>
        </w:rPr>
        <w:t xml:space="preserve">de 2022, el comportamiento de la inflación </w:t>
      </w:r>
      <w:r>
        <w:rPr>
          <w:lang w:val="es-GT"/>
        </w:rPr>
        <w:t xml:space="preserve">nacional </w:t>
      </w:r>
      <w:r w:rsidRPr="00ED6D8B">
        <w:rPr>
          <w:lang w:val="es-GT"/>
        </w:rPr>
        <w:t>se explica, principalmente, por el incremento en los precios medios de algunos rubros de las divisiones de gasto de alimentos y bebidas no alcohólicas; de transporte; y de vivienda, agua, electricidad, gas y otros combustibles, destacando algunos productos agropecuarios y energéticos; aunque, también se están registrando alzas considerables en las divisiones de gasto de restaurantes y hoteles; de muebles y artículos para el hogar; de bebidas alcohólicas y tabaco; y de bienes y servicios diversos.</w:t>
      </w:r>
    </w:p>
    <w:p w14:paraId="388AA01D" w14:textId="77777777" w:rsidR="00192FFA" w:rsidRDefault="00192FFA" w:rsidP="00192FFA">
      <w:pPr>
        <w:jc w:val="both"/>
      </w:pPr>
    </w:p>
    <w:p w14:paraId="392D3E12" w14:textId="77777777" w:rsidR="00192FFA" w:rsidRDefault="00192FFA" w:rsidP="00192FFA">
      <w:pPr>
        <w:jc w:val="both"/>
      </w:pPr>
    </w:p>
    <w:p w14:paraId="17B3189A" w14:textId="77777777" w:rsidR="00192FFA" w:rsidRDefault="00192FFA" w:rsidP="00192FFA">
      <w:pPr>
        <w:jc w:val="both"/>
      </w:pPr>
    </w:p>
    <w:p w14:paraId="4CC37A2D" w14:textId="77777777" w:rsidR="00192FFA" w:rsidRDefault="00192FFA" w:rsidP="00192FFA">
      <w:pPr>
        <w:jc w:val="center"/>
        <w:rPr>
          <w:b/>
        </w:rPr>
      </w:pPr>
    </w:p>
    <w:p w14:paraId="0232ECF7" w14:textId="77777777" w:rsidR="00192FFA" w:rsidRDefault="00192FFA" w:rsidP="00192FFA">
      <w:pPr>
        <w:jc w:val="center"/>
        <w:rPr>
          <w:b/>
        </w:rPr>
      </w:pPr>
    </w:p>
    <w:p w14:paraId="76B96052" w14:textId="77777777" w:rsidR="00192FFA" w:rsidRPr="00124AD6" w:rsidRDefault="00192FFA" w:rsidP="00192FFA">
      <w:pPr>
        <w:jc w:val="center"/>
        <w:rPr>
          <w:b/>
        </w:rPr>
      </w:pPr>
      <w:r w:rsidRPr="00124AD6">
        <w:rPr>
          <w:b/>
        </w:rPr>
        <w:t xml:space="preserve">Gráfica </w:t>
      </w:r>
      <w:r>
        <w:rPr>
          <w:b/>
        </w:rPr>
        <w:t>3</w:t>
      </w:r>
    </w:p>
    <w:p w14:paraId="40B12A85" w14:textId="77777777" w:rsidR="00192FFA" w:rsidRDefault="00192FFA" w:rsidP="00192FFA">
      <w:pPr>
        <w:jc w:val="center"/>
        <w:rPr>
          <w:b/>
        </w:rPr>
      </w:pPr>
      <w:r w:rsidRPr="00124AD6">
        <w:rPr>
          <w:b/>
        </w:rPr>
        <w:t>Guatemala: Ritmo Inflacionario</w:t>
      </w:r>
      <w:r>
        <w:rPr>
          <w:b/>
        </w:rPr>
        <w:t xml:space="preserve"> 2010-2022</w:t>
      </w:r>
    </w:p>
    <w:p w14:paraId="67B8FD1E" w14:textId="77777777" w:rsidR="00192FFA" w:rsidRDefault="00192FFA" w:rsidP="00192FFA">
      <w:pPr>
        <w:jc w:val="center"/>
        <w:rPr>
          <w:b/>
        </w:rPr>
      </w:pPr>
      <w:r>
        <w:rPr>
          <w:b/>
        </w:rPr>
        <w:t>(</w:t>
      </w:r>
      <w:r w:rsidR="00C53774">
        <w:rPr>
          <w:b/>
        </w:rPr>
        <w:t>V</w:t>
      </w:r>
      <w:r>
        <w:rPr>
          <w:b/>
        </w:rPr>
        <w:t xml:space="preserve">ariación </w:t>
      </w:r>
      <w:r w:rsidR="00C53774">
        <w:rPr>
          <w:b/>
        </w:rPr>
        <w:t>I</w:t>
      </w:r>
      <w:r>
        <w:rPr>
          <w:b/>
        </w:rPr>
        <w:t>nteranual)</w:t>
      </w:r>
    </w:p>
    <w:p w14:paraId="3ED348B5" w14:textId="77777777" w:rsidR="00192FFA" w:rsidRDefault="00192FFA" w:rsidP="00192FFA">
      <w:pPr>
        <w:jc w:val="center"/>
        <w:rPr>
          <w:b/>
        </w:rPr>
      </w:pPr>
      <w:r>
        <w:rPr>
          <w:noProof/>
        </w:rPr>
        <w:drawing>
          <wp:inline distT="0" distB="0" distL="0" distR="0" wp14:anchorId="6F8AF2D9" wp14:editId="4093733B">
            <wp:extent cx="6018663" cy="3732663"/>
            <wp:effectExtent l="0" t="0" r="1270" b="1270"/>
            <wp:docPr id="7" name="Gráfico 7">
              <a:extLst xmlns:a="http://schemas.openxmlformats.org/drawingml/2006/main">
                <a:ext uri="{FF2B5EF4-FFF2-40B4-BE49-F238E27FC236}">
                  <a16:creationId xmlns:a16="http://schemas.microsoft.com/office/drawing/2014/main" id="{3735B903-6AA9-444C-8EFE-A1C95EE189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A99154E" w14:textId="77777777" w:rsidR="00192FFA" w:rsidRPr="00D43015" w:rsidRDefault="00192FFA" w:rsidP="00192FFA">
      <w:pPr>
        <w:rPr>
          <w:sz w:val="18"/>
          <w:lang w:val="es-MX"/>
        </w:rPr>
      </w:pPr>
      <w:r w:rsidRPr="00D43015">
        <w:rPr>
          <w:sz w:val="18"/>
          <w:lang w:val="es-MX"/>
        </w:rPr>
        <w:t>Fuente: Banco de Guatemala.</w:t>
      </w:r>
    </w:p>
    <w:p w14:paraId="6DD32B19" w14:textId="77777777" w:rsidR="00192FFA" w:rsidRPr="00D43015" w:rsidRDefault="00192FFA" w:rsidP="00192FFA">
      <w:pPr>
        <w:rPr>
          <w:sz w:val="18"/>
          <w:lang w:val="es-MX"/>
        </w:rPr>
      </w:pPr>
    </w:p>
    <w:p w14:paraId="59294F26" w14:textId="77777777" w:rsidR="00192FFA" w:rsidRPr="00C43BB6" w:rsidRDefault="00192FFA" w:rsidP="00192FFA">
      <w:pPr>
        <w:jc w:val="both"/>
        <w:rPr>
          <w:lang w:val="es-MX"/>
        </w:rPr>
      </w:pPr>
    </w:p>
    <w:p w14:paraId="20CE4264" w14:textId="77777777" w:rsidR="00192FFA" w:rsidRPr="00812ACB" w:rsidRDefault="00192FFA" w:rsidP="00192FFA">
      <w:pPr>
        <w:jc w:val="both"/>
        <w:rPr>
          <w:lang w:val="es-MX"/>
        </w:rPr>
      </w:pPr>
      <w:r w:rsidRPr="00124AD6">
        <w:rPr>
          <w:lang w:val="es-MX"/>
        </w:rPr>
        <w:t xml:space="preserve">Por su parte, las remesas familiares registraron un </w:t>
      </w:r>
      <w:r>
        <w:rPr>
          <w:lang w:val="es-MX"/>
        </w:rPr>
        <w:t>acumulado de US$18,040.3 millones, lo que representa cerca del 19.0% del Producto Interno Bruto</w:t>
      </w:r>
      <w:r w:rsidR="00C53774">
        <w:rPr>
          <w:lang w:val="es-MX"/>
        </w:rPr>
        <w:t xml:space="preserve"> (PIB)</w:t>
      </w:r>
      <w:r>
        <w:rPr>
          <w:lang w:val="es-MX"/>
        </w:rPr>
        <w:t xml:space="preserve">, mostrando un </w:t>
      </w:r>
      <w:r w:rsidRPr="00124AD6">
        <w:rPr>
          <w:lang w:val="es-MX"/>
        </w:rPr>
        <w:t xml:space="preserve">crecimiento de </w:t>
      </w:r>
      <w:r>
        <w:rPr>
          <w:lang w:val="es-MX"/>
        </w:rPr>
        <w:t>US$2,744.6 millones (17.9%)</w:t>
      </w:r>
      <w:r w:rsidRPr="00124AD6">
        <w:rPr>
          <w:lang w:val="es-MX"/>
        </w:rPr>
        <w:t>, con relación a</w:t>
      </w:r>
      <w:r>
        <w:rPr>
          <w:lang w:val="es-MX"/>
        </w:rPr>
        <w:t xml:space="preserve">l monto </w:t>
      </w:r>
      <w:r w:rsidR="00C53774">
        <w:rPr>
          <w:lang w:val="es-MX"/>
        </w:rPr>
        <w:t>observado en</w:t>
      </w:r>
      <w:r w:rsidRPr="00124AD6">
        <w:rPr>
          <w:lang w:val="es-MX"/>
        </w:rPr>
        <w:t xml:space="preserve"> 20</w:t>
      </w:r>
      <w:r>
        <w:rPr>
          <w:lang w:val="es-MX"/>
        </w:rPr>
        <w:t>21. Esta situación está respaldada</w:t>
      </w:r>
      <w:r>
        <w:rPr>
          <w:sz w:val="23"/>
          <w:szCs w:val="23"/>
        </w:rPr>
        <w:t xml:space="preserve"> en buena medida por la rápida recuperación del mercado laboral estadounidense, particularmente en el segmento de empleo hispano</w:t>
      </w:r>
      <w:r w:rsidRPr="00BB752F">
        <w:rPr>
          <w:lang w:val="es-MX"/>
        </w:rPr>
        <w:t xml:space="preserve"> </w:t>
      </w:r>
      <w:r>
        <w:rPr>
          <w:lang w:val="es-MX"/>
        </w:rPr>
        <w:t>(</w:t>
      </w:r>
      <w:r w:rsidRPr="00812ACB">
        <w:rPr>
          <w:lang w:val="es-MX"/>
        </w:rPr>
        <w:t>Banco de Guatemala,</w:t>
      </w:r>
      <w:r>
        <w:rPr>
          <w:lang w:val="es-MX"/>
        </w:rPr>
        <w:t xml:space="preserve"> 2022</w:t>
      </w:r>
      <w:r w:rsidR="00C53774">
        <w:rPr>
          <w:lang w:val="es-MX"/>
        </w:rPr>
        <w:t>;</w:t>
      </w:r>
      <w:r>
        <w:rPr>
          <w:lang w:val="es-MX"/>
        </w:rPr>
        <w:t xml:space="preserve"> ibidem).</w:t>
      </w:r>
    </w:p>
    <w:p w14:paraId="23D5CB26" w14:textId="77777777" w:rsidR="00192FFA" w:rsidRPr="003C79A0" w:rsidRDefault="00192FFA" w:rsidP="00192FFA">
      <w:pPr>
        <w:jc w:val="both"/>
        <w:rPr>
          <w:sz w:val="6"/>
          <w:lang w:val="es-MX"/>
        </w:rPr>
      </w:pPr>
    </w:p>
    <w:p w14:paraId="5BDF3BF5" w14:textId="77777777" w:rsidR="00192FFA" w:rsidRPr="00124AD6" w:rsidRDefault="00192FFA" w:rsidP="00192FFA">
      <w:pPr>
        <w:autoSpaceDE w:val="0"/>
        <w:autoSpaceDN w:val="0"/>
        <w:adjustRightInd w:val="0"/>
        <w:rPr>
          <w:lang w:val="es-MX"/>
        </w:rPr>
      </w:pPr>
    </w:p>
    <w:p w14:paraId="1E0C06F7" w14:textId="77777777" w:rsidR="00192FFA" w:rsidRDefault="00192FFA" w:rsidP="00192FFA">
      <w:pPr>
        <w:rPr>
          <w:b/>
        </w:rPr>
      </w:pPr>
      <w:r>
        <w:rPr>
          <w:b/>
        </w:rPr>
        <w:br w:type="page"/>
      </w:r>
    </w:p>
    <w:p w14:paraId="4E73E6DB" w14:textId="77777777" w:rsidR="0015035E" w:rsidRDefault="0015035E" w:rsidP="00192FFA">
      <w:pPr>
        <w:rPr>
          <w:b/>
        </w:rPr>
      </w:pPr>
    </w:p>
    <w:p w14:paraId="4F6C3114" w14:textId="77777777" w:rsidR="00192FFA" w:rsidRPr="00124AD6" w:rsidRDefault="00192FFA" w:rsidP="00192FFA">
      <w:pPr>
        <w:jc w:val="center"/>
        <w:rPr>
          <w:b/>
        </w:rPr>
      </w:pPr>
      <w:r w:rsidRPr="00124AD6">
        <w:rPr>
          <w:b/>
        </w:rPr>
        <w:t xml:space="preserve">Gráfica </w:t>
      </w:r>
      <w:r>
        <w:rPr>
          <w:b/>
        </w:rPr>
        <w:t>4</w:t>
      </w:r>
    </w:p>
    <w:p w14:paraId="04A3BE16" w14:textId="77777777" w:rsidR="00192FFA" w:rsidRDefault="00192FFA" w:rsidP="00192FFA">
      <w:pPr>
        <w:jc w:val="center"/>
        <w:rPr>
          <w:b/>
        </w:rPr>
      </w:pPr>
      <w:r w:rsidRPr="00124AD6">
        <w:rPr>
          <w:b/>
        </w:rPr>
        <w:t>Guatemala: Remesas Familiares</w:t>
      </w:r>
      <w:r>
        <w:rPr>
          <w:b/>
        </w:rPr>
        <w:t xml:space="preserve"> 2010-202</w:t>
      </w:r>
      <w:r w:rsidR="00C53774">
        <w:rPr>
          <w:b/>
        </w:rPr>
        <w:t>2</w:t>
      </w:r>
    </w:p>
    <w:p w14:paraId="18C00219" w14:textId="77777777" w:rsidR="00192FFA" w:rsidRPr="00124AD6" w:rsidRDefault="00192FFA" w:rsidP="00192FFA">
      <w:pPr>
        <w:jc w:val="center"/>
        <w:rPr>
          <w:b/>
        </w:rPr>
      </w:pPr>
      <w:r>
        <w:rPr>
          <w:b/>
        </w:rPr>
        <w:t>(En Millones de US Dólares)</w:t>
      </w:r>
    </w:p>
    <w:p w14:paraId="191D4417" w14:textId="77777777" w:rsidR="00192FFA" w:rsidRDefault="00192FFA" w:rsidP="00192FFA">
      <w:pPr>
        <w:jc w:val="center"/>
        <w:rPr>
          <w:b/>
        </w:rPr>
      </w:pPr>
      <w:r>
        <w:rPr>
          <w:noProof/>
        </w:rPr>
        <w:drawing>
          <wp:inline distT="0" distB="0" distL="0" distR="0" wp14:anchorId="73B876C5" wp14:editId="06B169B1">
            <wp:extent cx="5990590" cy="3787254"/>
            <wp:effectExtent l="0" t="0" r="10160" b="3810"/>
            <wp:docPr id="13" name="Gráfico 13">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2C9D304" w14:textId="77777777" w:rsidR="00192FFA" w:rsidRPr="00A00CA7" w:rsidRDefault="00192FFA" w:rsidP="00192FFA">
      <w:pPr>
        <w:jc w:val="both"/>
        <w:rPr>
          <w:noProof/>
          <w:sz w:val="18"/>
        </w:rPr>
      </w:pPr>
      <w:r w:rsidRPr="00A00CA7">
        <w:rPr>
          <w:noProof/>
          <w:sz w:val="18"/>
        </w:rPr>
        <w:t>Fuente: Banco de Guatemala.</w:t>
      </w:r>
    </w:p>
    <w:p w14:paraId="63B0FDD1" w14:textId="77777777" w:rsidR="00192FFA" w:rsidRPr="003C79A0" w:rsidRDefault="00192FFA" w:rsidP="00192FFA">
      <w:pPr>
        <w:jc w:val="both"/>
        <w:rPr>
          <w:sz w:val="6"/>
          <w:lang w:val="es-MX"/>
        </w:rPr>
      </w:pPr>
    </w:p>
    <w:p w14:paraId="18063211" w14:textId="77777777" w:rsidR="00192FFA" w:rsidRDefault="00192FFA" w:rsidP="00192FFA">
      <w:pPr>
        <w:jc w:val="both"/>
        <w:rPr>
          <w:lang w:val="es-MX"/>
        </w:rPr>
      </w:pPr>
    </w:p>
    <w:p w14:paraId="40BB624F" w14:textId="77777777" w:rsidR="00192FFA" w:rsidRPr="008476CB" w:rsidRDefault="00192FFA" w:rsidP="00192FFA">
      <w:pPr>
        <w:jc w:val="both"/>
        <w:rPr>
          <w:lang w:val="es-MX"/>
        </w:rPr>
      </w:pPr>
      <w:r w:rsidRPr="008476CB">
        <w:rPr>
          <w:lang w:val="es-MX"/>
        </w:rPr>
        <w:t>El dinamismo registrado en el ingreso de divisas por remesas familiares y en el crédito bancario al sector privado, configuraron el escenario de incremento del consumo e inversión de los hogares y de recuperación de la demanda interna</w:t>
      </w:r>
      <w:r w:rsidRPr="008476CB">
        <w:t>, lo que coadyuva a reducir los niveles de pobreza, así como</w:t>
      </w:r>
      <w:r w:rsidRPr="008476CB">
        <w:rPr>
          <w:lang w:val="es-MX"/>
        </w:rPr>
        <w:t xml:space="preserve"> al crecimiento observado en la economía nacional durante el </w:t>
      </w:r>
      <w:r w:rsidR="00BD558C">
        <w:rPr>
          <w:lang w:val="es-MX"/>
        </w:rPr>
        <w:t xml:space="preserve">año </w:t>
      </w:r>
      <w:r w:rsidRPr="008476CB">
        <w:rPr>
          <w:lang w:val="es-MX"/>
        </w:rPr>
        <w:t>202</w:t>
      </w:r>
      <w:r>
        <w:rPr>
          <w:lang w:val="es-MX"/>
        </w:rPr>
        <w:t>2</w:t>
      </w:r>
      <w:r w:rsidRPr="008476CB">
        <w:rPr>
          <w:lang w:val="es-MX"/>
        </w:rPr>
        <w:t>.</w:t>
      </w:r>
    </w:p>
    <w:p w14:paraId="6FB74A03" w14:textId="77777777" w:rsidR="00192FFA" w:rsidRPr="008476CB" w:rsidRDefault="00192FFA" w:rsidP="00192FFA">
      <w:pPr>
        <w:jc w:val="both"/>
        <w:rPr>
          <w:lang w:val="es-MX"/>
        </w:rPr>
      </w:pPr>
    </w:p>
    <w:p w14:paraId="659F42B5" w14:textId="77777777" w:rsidR="00192FFA" w:rsidRDefault="00192FFA" w:rsidP="00192FFA">
      <w:pPr>
        <w:jc w:val="both"/>
        <w:rPr>
          <w:lang w:val="es-MX"/>
        </w:rPr>
      </w:pPr>
      <w:r>
        <w:rPr>
          <w:lang w:val="es-MX"/>
        </w:rPr>
        <w:t>De acuerdo con el Banco de Guatemala, l</w:t>
      </w:r>
      <w:r w:rsidRPr="008476CB">
        <w:rPr>
          <w:lang w:val="es-MX"/>
        </w:rPr>
        <w:t>as Reservas Monetarias Internacionales Netas (RIN) continúan reflejando la sólida posición externa del país. Al 31 de diciembre de 202</w:t>
      </w:r>
      <w:r>
        <w:rPr>
          <w:lang w:val="es-MX"/>
        </w:rPr>
        <w:t>2</w:t>
      </w:r>
      <w:r w:rsidRPr="008476CB">
        <w:rPr>
          <w:lang w:val="es-MX"/>
        </w:rPr>
        <w:t xml:space="preserve"> se situaron en US$20,</w:t>
      </w:r>
      <w:r>
        <w:rPr>
          <w:lang w:val="es-MX"/>
        </w:rPr>
        <w:t>019</w:t>
      </w:r>
      <w:r w:rsidRPr="008476CB">
        <w:rPr>
          <w:lang w:val="es-MX"/>
        </w:rPr>
        <w:t>.</w:t>
      </w:r>
      <w:r>
        <w:rPr>
          <w:lang w:val="es-MX"/>
        </w:rPr>
        <w:t>8</w:t>
      </w:r>
      <w:r w:rsidRPr="008476CB">
        <w:rPr>
          <w:lang w:val="es-MX"/>
        </w:rPr>
        <w:t xml:space="preserve"> millones, </w:t>
      </w:r>
      <w:r>
        <w:rPr>
          <w:lang w:val="es-MX"/>
        </w:rPr>
        <w:t xml:space="preserve">monto inferior </w:t>
      </w:r>
      <w:r w:rsidRPr="008476CB">
        <w:rPr>
          <w:lang w:val="es-MX"/>
        </w:rPr>
        <w:t>en US$</w:t>
      </w:r>
      <w:r>
        <w:rPr>
          <w:lang w:val="es-MX"/>
        </w:rPr>
        <w:t>918.8</w:t>
      </w:r>
      <w:r w:rsidRPr="008476CB">
        <w:rPr>
          <w:lang w:val="es-MX"/>
        </w:rPr>
        <w:t xml:space="preserve"> millones (</w:t>
      </w:r>
      <w:r>
        <w:rPr>
          <w:lang w:val="es-MX"/>
        </w:rPr>
        <w:t>-4</w:t>
      </w:r>
      <w:r w:rsidRPr="008476CB">
        <w:rPr>
          <w:lang w:val="es-MX"/>
        </w:rPr>
        <w:t>.4%) al acumulado para el mismo período de 202</w:t>
      </w:r>
      <w:r>
        <w:rPr>
          <w:lang w:val="es-MX"/>
        </w:rPr>
        <w:t>1</w:t>
      </w:r>
      <w:r w:rsidRPr="008476CB">
        <w:rPr>
          <w:lang w:val="es-MX"/>
        </w:rPr>
        <w:t xml:space="preserve">, </w:t>
      </w:r>
      <w:r>
        <w:rPr>
          <w:lang w:val="es-MX"/>
        </w:rPr>
        <w:t xml:space="preserve">esto </w:t>
      </w:r>
      <w:r w:rsidRPr="008476CB">
        <w:rPr>
          <w:lang w:val="es-MX"/>
        </w:rPr>
        <w:t>como resultado principalmente,</w:t>
      </w:r>
      <w:r>
        <w:rPr>
          <w:lang w:val="es-MX"/>
        </w:rPr>
        <w:t xml:space="preserve"> </w:t>
      </w:r>
      <w:r w:rsidRPr="00764E61">
        <w:rPr>
          <w:lang w:val="es-GT"/>
        </w:rPr>
        <w:t>de los pagos netos por deuda externa internacional y de la disminución de depósitos en moneda extranjera de los bancos del sistema en el Banco de Guatemala, lo que compensó las compras netas por activación de la regla cambiaria y por el mecanismo de acumulación de reservas internacionales. El referido nivel de RIN equivale a 8.0 meses de importación de bienes, lo que refleja la sólida posición externa del país</w:t>
      </w:r>
      <w:r>
        <w:rPr>
          <w:lang w:val="es-GT"/>
        </w:rPr>
        <w:t>.</w:t>
      </w:r>
    </w:p>
    <w:p w14:paraId="29CF1011" w14:textId="77777777" w:rsidR="00192FFA" w:rsidRDefault="00192FFA" w:rsidP="00192FFA">
      <w:pPr>
        <w:jc w:val="both"/>
        <w:rPr>
          <w:lang w:val="es-MX"/>
        </w:rPr>
      </w:pPr>
    </w:p>
    <w:p w14:paraId="07A82EC0" w14:textId="77777777" w:rsidR="00192FFA" w:rsidRDefault="00192FFA" w:rsidP="00192FFA">
      <w:pPr>
        <w:jc w:val="both"/>
        <w:rPr>
          <w:lang w:val="es-MX"/>
        </w:rPr>
      </w:pPr>
    </w:p>
    <w:p w14:paraId="5A1635AB" w14:textId="77777777" w:rsidR="00192FFA" w:rsidRDefault="00192FFA" w:rsidP="00192FFA">
      <w:pPr>
        <w:rPr>
          <w:b/>
          <w:lang w:val="es-MX"/>
        </w:rPr>
      </w:pPr>
      <w:r>
        <w:rPr>
          <w:b/>
          <w:lang w:val="es-MX"/>
        </w:rPr>
        <w:br w:type="page"/>
      </w:r>
    </w:p>
    <w:p w14:paraId="2115CA9F" w14:textId="77777777" w:rsidR="0015035E" w:rsidRDefault="0015035E" w:rsidP="00192FFA">
      <w:pPr>
        <w:rPr>
          <w:b/>
          <w:lang w:val="es-MX"/>
        </w:rPr>
      </w:pPr>
    </w:p>
    <w:p w14:paraId="5C0B0602" w14:textId="77777777" w:rsidR="00192FFA" w:rsidRPr="00124AD6" w:rsidRDefault="00192FFA" w:rsidP="00192FFA">
      <w:pPr>
        <w:jc w:val="center"/>
        <w:rPr>
          <w:b/>
          <w:lang w:val="es-MX"/>
        </w:rPr>
      </w:pPr>
      <w:r w:rsidRPr="00124AD6">
        <w:rPr>
          <w:b/>
          <w:lang w:val="es-MX"/>
        </w:rPr>
        <w:t xml:space="preserve">Gráfica </w:t>
      </w:r>
      <w:r>
        <w:rPr>
          <w:b/>
          <w:lang w:val="es-MX"/>
        </w:rPr>
        <w:t>5</w:t>
      </w:r>
    </w:p>
    <w:p w14:paraId="2DF2692C" w14:textId="77777777" w:rsidR="00192FFA" w:rsidRPr="00124AD6" w:rsidRDefault="00192FFA" w:rsidP="00192FFA">
      <w:pPr>
        <w:jc w:val="center"/>
        <w:rPr>
          <w:b/>
          <w:lang w:val="es-MX"/>
        </w:rPr>
      </w:pPr>
      <w:r w:rsidRPr="00124AD6">
        <w:rPr>
          <w:b/>
          <w:lang w:val="es-MX"/>
        </w:rPr>
        <w:t>Reservas Monetarias Internacionales 2010-20</w:t>
      </w:r>
      <w:r>
        <w:rPr>
          <w:b/>
          <w:lang w:val="es-MX"/>
        </w:rPr>
        <w:t>22</w:t>
      </w:r>
    </w:p>
    <w:p w14:paraId="47B98CC8" w14:textId="77777777" w:rsidR="00192FFA" w:rsidRDefault="00192FFA" w:rsidP="00192FFA">
      <w:pPr>
        <w:jc w:val="center"/>
        <w:rPr>
          <w:noProof/>
          <w:lang w:val="es-GT" w:eastAsia="es-GT"/>
        </w:rPr>
      </w:pPr>
      <w:r w:rsidRPr="00124AD6">
        <w:rPr>
          <w:b/>
          <w:lang w:val="es-MX"/>
        </w:rPr>
        <w:t>(En Millones de US Dólares)</w:t>
      </w:r>
    </w:p>
    <w:p w14:paraId="345ABFA8" w14:textId="77777777" w:rsidR="00192FFA" w:rsidRDefault="00192FFA" w:rsidP="00192FFA">
      <w:pPr>
        <w:jc w:val="center"/>
        <w:rPr>
          <w:noProof/>
          <w:lang w:val="es-GT" w:eastAsia="es-GT"/>
        </w:rPr>
      </w:pPr>
      <w:r>
        <w:rPr>
          <w:noProof/>
        </w:rPr>
        <w:drawing>
          <wp:inline distT="0" distB="0" distL="0" distR="0" wp14:anchorId="5F30642B" wp14:editId="5E7FC0A7">
            <wp:extent cx="5941060" cy="4244340"/>
            <wp:effectExtent l="0" t="0" r="2540" b="3810"/>
            <wp:docPr id="14" name="Gráfico 1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8775232" w14:textId="77777777" w:rsidR="00192FFA" w:rsidRPr="00A00CA7" w:rsidRDefault="00192FFA" w:rsidP="00192FFA">
      <w:pPr>
        <w:rPr>
          <w:sz w:val="28"/>
          <w:lang w:val="es-MX"/>
        </w:rPr>
      </w:pPr>
      <w:r w:rsidRPr="00A00CA7">
        <w:rPr>
          <w:sz w:val="18"/>
          <w:lang w:val="es-MX"/>
        </w:rPr>
        <w:t>Fuente: Banco de Guatemala.</w:t>
      </w:r>
    </w:p>
    <w:p w14:paraId="34990A8D" w14:textId="77777777" w:rsidR="00192FFA" w:rsidRPr="00A3167E" w:rsidRDefault="00192FFA" w:rsidP="00192FFA">
      <w:pPr>
        <w:rPr>
          <w:sz w:val="40"/>
          <w:lang w:val="es-MX"/>
        </w:rPr>
      </w:pPr>
    </w:p>
    <w:p w14:paraId="6E369A83" w14:textId="77777777" w:rsidR="00192FFA" w:rsidRPr="00124AD6" w:rsidRDefault="00192FFA" w:rsidP="002C21AF">
      <w:pPr>
        <w:pStyle w:val="Ttulo2"/>
        <w:numPr>
          <w:ilvl w:val="0"/>
          <w:numId w:val="3"/>
        </w:numPr>
        <w:spacing w:line="276" w:lineRule="auto"/>
        <w:ind w:left="0" w:firstLine="0"/>
        <w:rPr>
          <w:rFonts w:ascii="Times New Roman" w:hAnsi="Times New Roman"/>
          <w:color w:val="auto"/>
          <w:sz w:val="24"/>
          <w:szCs w:val="24"/>
          <w:shd w:val="clear" w:color="auto" w:fill="FFFFFF"/>
        </w:rPr>
      </w:pPr>
      <w:bookmarkStart w:id="10" w:name="_Toc128568096"/>
      <w:bookmarkStart w:id="11" w:name="_Toc130370813"/>
      <w:r w:rsidRPr="00124AD6">
        <w:rPr>
          <w:rFonts w:ascii="Times New Roman" w:hAnsi="Times New Roman"/>
          <w:color w:val="auto"/>
          <w:sz w:val="24"/>
          <w:szCs w:val="24"/>
          <w:shd w:val="clear" w:color="auto" w:fill="FFFFFF"/>
        </w:rPr>
        <w:t xml:space="preserve">Decisiones de </w:t>
      </w:r>
      <w:r>
        <w:rPr>
          <w:rFonts w:ascii="Times New Roman" w:hAnsi="Times New Roman"/>
          <w:color w:val="auto"/>
          <w:sz w:val="24"/>
          <w:szCs w:val="24"/>
          <w:shd w:val="clear" w:color="auto" w:fill="FFFFFF"/>
        </w:rPr>
        <w:t>P</w:t>
      </w:r>
      <w:r w:rsidRPr="00124AD6">
        <w:rPr>
          <w:rFonts w:ascii="Times New Roman" w:hAnsi="Times New Roman"/>
          <w:color w:val="auto"/>
          <w:sz w:val="24"/>
          <w:szCs w:val="24"/>
          <w:shd w:val="clear" w:color="auto" w:fill="FFFFFF"/>
        </w:rPr>
        <w:t xml:space="preserve">olítica </w:t>
      </w:r>
      <w:r>
        <w:rPr>
          <w:rFonts w:ascii="Times New Roman" w:hAnsi="Times New Roman"/>
          <w:color w:val="auto"/>
          <w:sz w:val="24"/>
          <w:szCs w:val="24"/>
          <w:shd w:val="clear" w:color="auto" w:fill="FFFFFF"/>
        </w:rPr>
        <w:t>M</w:t>
      </w:r>
      <w:r w:rsidRPr="00124AD6">
        <w:rPr>
          <w:rFonts w:ascii="Times New Roman" w:hAnsi="Times New Roman"/>
          <w:color w:val="auto"/>
          <w:sz w:val="24"/>
          <w:szCs w:val="24"/>
          <w:shd w:val="clear" w:color="auto" w:fill="FFFFFF"/>
        </w:rPr>
        <w:t>onetaria</w:t>
      </w:r>
      <w:bookmarkEnd w:id="10"/>
      <w:bookmarkEnd w:id="11"/>
    </w:p>
    <w:p w14:paraId="3FD284E2" w14:textId="77777777" w:rsidR="00192FFA" w:rsidRPr="00AA5C01" w:rsidRDefault="00192FFA" w:rsidP="00192FFA">
      <w:pPr>
        <w:jc w:val="both"/>
        <w:rPr>
          <w:sz w:val="14"/>
          <w:lang w:val="es-MX"/>
        </w:rPr>
      </w:pPr>
    </w:p>
    <w:p w14:paraId="0A409E28" w14:textId="77777777" w:rsidR="00192FFA" w:rsidRPr="00EB4304" w:rsidRDefault="00192FFA" w:rsidP="00192FFA">
      <w:pPr>
        <w:jc w:val="both"/>
        <w:rPr>
          <w:lang w:val="es-MX"/>
        </w:rPr>
      </w:pPr>
      <w:r w:rsidRPr="00F33803">
        <w:rPr>
          <w:lang w:val="es-GT"/>
        </w:rPr>
        <w:t>La Junta Monetaria, conforme el calendario previsto para 2022, se reunió en febrero, marzo, abril, mayo, junio, agosto, septiembre y noviembre para decidir sobre el nivel de la tasa de interés líder de política monetaria</w:t>
      </w:r>
      <w:r w:rsidRPr="00EB4304">
        <w:rPr>
          <w:lang w:val="es-MX"/>
        </w:rPr>
        <w:t>.</w:t>
      </w:r>
    </w:p>
    <w:p w14:paraId="6C002604" w14:textId="77777777" w:rsidR="00192FFA" w:rsidRPr="00EB4304" w:rsidRDefault="00192FFA" w:rsidP="00192FFA">
      <w:pPr>
        <w:jc w:val="both"/>
        <w:rPr>
          <w:lang w:val="es-MX"/>
        </w:rPr>
      </w:pPr>
    </w:p>
    <w:p w14:paraId="5CBF5E37" w14:textId="77777777" w:rsidR="00192FFA" w:rsidRDefault="00192FFA" w:rsidP="00192FFA">
      <w:pPr>
        <w:jc w:val="both"/>
        <w:rPr>
          <w:lang w:val="es-GT"/>
        </w:rPr>
      </w:pPr>
      <w:r w:rsidRPr="00F33803">
        <w:rPr>
          <w:lang w:val="es-GT"/>
        </w:rPr>
        <w:t xml:space="preserve">En las sesiones de febrero, marzo y abril, luego de analizar el balance de riesgos de inflación, decidió mantener dicha tasa en 1.75%, mientras que, en las reuniones de mayo, junio, agosto, septiembre y noviembre en el contexto de las crecientes presiones inflacionarias a nivel mundial, generadas por los efectos </w:t>
      </w:r>
      <w:r>
        <w:rPr>
          <w:lang w:val="es-GT"/>
        </w:rPr>
        <w:t>del conflicto</w:t>
      </w:r>
      <w:r w:rsidRPr="00F33803">
        <w:rPr>
          <w:lang w:val="es-GT"/>
        </w:rPr>
        <w:t xml:space="preserve"> Rusia-Ucrania y la lenta normalización de las cadenas mundiales de suministro</w:t>
      </w:r>
      <w:r w:rsidR="00AE61DF">
        <w:rPr>
          <w:lang w:val="es-GT"/>
        </w:rPr>
        <w:t>s</w:t>
      </w:r>
      <w:r w:rsidRPr="00F33803">
        <w:rPr>
          <w:lang w:val="es-GT"/>
        </w:rPr>
        <w:t>, decidió aumentarla llevando el nivel de la tasa de interés líder de política monetaria a 3.75%, tomando como base el análisis integral de la coyuntura tanto externa como interna, expresado en el balance de riesgos de inflación.</w:t>
      </w:r>
    </w:p>
    <w:p w14:paraId="348E3A13" w14:textId="77777777" w:rsidR="00192FFA" w:rsidRDefault="00192FFA" w:rsidP="00192FFA">
      <w:pPr>
        <w:jc w:val="both"/>
        <w:rPr>
          <w:lang w:val="es-GT"/>
        </w:rPr>
      </w:pPr>
    </w:p>
    <w:p w14:paraId="4F56B96D" w14:textId="77777777" w:rsidR="00192FFA" w:rsidRDefault="00192FFA" w:rsidP="00192FFA">
      <w:pPr>
        <w:jc w:val="both"/>
        <w:rPr>
          <w:lang w:val="es-GT"/>
        </w:rPr>
      </w:pPr>
    </w:p>
    <w:p w14:paraId="4D147239" w14:textId="77777777" w:rsidR="00192FFA" w:rsidRPr="004B5769" w:rsidRDefault="00192FFA" w:rsidP="00192FFA">
      <w:pPr>
        <w:jc w:val="both"/>
        <w:rPr>
          <w:sz w:val="14"/>
          <w:lang w:val="es-GT"/>
        </w:rPr>
      </w:pPr>
    </w:p>
    <w:p w14:paraId="246ED691" w14:textId="77777777" w:rsidR="00192FFA" w:rsidRDefault="00192FFA" w:rsidP="00192FFA">
      <w:pPr>
        <w:jc w:val="both"/>
        <w:rPr>
          <w:lang w:val="es-GT"/>
        </w:rPr>
      </w:pPr>
      <w:r w:rsidRPr="00F33803">
        <w:rPr>
          <w:lang w:val="es-GT"/>
        </w:rPr>
        <w:t>En el ámbito externo, entre otros aspectos, destacó que las perspectivas de crecimiento económico a nivel mundial, aunque siguen siendo positivas</w:t>
      </w:r>
      <w:r w:rsidR="00AE61DF">
        <w:rPr>
          <w:lang w:val="es-GT"/>
        </w:rPr>
        <w:t>,</w:t>
      </w:r>
      <w:r w:rsidRPr="00F33803">
        <w:rPr>
          <w:lang w:val="es-GT"/>
        </w:rPr>
        <w:t xml:space="preserve"> tanto para 2022 como para 2023, siguen </w:t>
      </w:r>
      <w:r w:rsidR="00AE61DF">
        <w:rPr>
          <w:lang w:val="es-GT"/>
        </w:rPr>
        <w:t xml:space="preserve">siendo </w:t>
      </w:r>
      <w:r w:rsidRPr="00F33803">
        <w:rPr>
          <w:lang w:val="es-GT"/>
        </w:rPr>
        <w:t>moder</w:t>
      </w:r>
      <w:r w:rsidR="00AE61DF">
        <w:rPr>
          <w:lang w:val="es-GT"/>
        </w:rPr>
        <w:t>adas</w:t>
      </w:r>
      <w:r w:rsidRPr="00F33803">
        <w:rPr>
          <w:lang w:val="es-GT"/>
        </w:rPr>
        <w:t>, en un entorno de elevados niveles de incertidumbre y crecientes riesgos a la baja.</w:t>
      </w:r>
    </w:p>
    <w:p w14:paraId="4B2A34B1" w14:textId="77777777" w:rsidR="00192FFA" w:rsidRDefault="00192FFA" w:rsidP="00192FFA">
      <w:pPr>
        <w:jc w:val="both"/>
        <w:rPr>
          <w:lang w:val="es-GT"/>
        </w:rPr>
      </w:pPr>
    </w:p>
    <w:p w14:paraId="2D345719" w14:textId="77777777" w:rsidR="00192FFA" w:rsidRDefault="00192FFA" w:rsidP="00192FFA">
      <w:pPr>
        <w:jc w:val="both"/>
        <w:rPr>
          <w:lang w:val="es-GT"/>
        </w:rPr>
      </w:pPr>
      <w:r w:rsidRPr="00F33803">
        <w:rPr>
          <w:lang w:val="es-GT"/>
        </w:rPr>
        <w:t>Asimismo, tomó en cuenta que los precios internacionales del petróleo, del trigo y del maíz amarillo siguen ubicándose por encima de los niveles observados en los años previos y las proyecciones disponibles anticipan que, en el escenario base, los precios medios de dichas materias primas continuar</w:t>
      </w:r>
      <w:r w:rsidR="00222F99">
        <w:rPr>
          <w:lang w:val="es-GT"/>
        </w:rPr>
        <w:t>á</w:t>
      </w:r>
      <w:r w:rsidRPr="00F33803">
        <w:rPr>
          <w:lang w:val="es-GT"/>
        </w:rPr>
        <w:t>n siendo superiores a los observados en 2021.</w:t>
      </w:r>
    </w:p>
    <w:p w14:paraId="4BFE2A08" w14:textId="77777777" w:rsidR="00192FFA" w:rsidRDefault="00192FFA" w:rsidP="00192FFA">
      <w:pPr>
        <w:jc w:val="both"/>
        <w:rPr>
          <w:lang w:val="es-GT"/>
        </w:rPr>
      </w:pPr>
    </w:p>
    <w:p w14:paraId="709F4779" w14:textId="77777777" w:rsidR="00192FFA" w:rsidRPr="00EB4304" w:rsidRDefault="00192FFA" w:rsidP="00192FFA">
      <w:pPr>
        <w:jc w:val="both"/>
        <w:rPr>
          <w:szCs w:val="23"/>
        </w:rPr>
      </w:pPr>
      <w:r w:rsidRPr="00EB4304">
        <w:rPr>
          <w:szCs w:val="23"/>
        </w:rPr>
        <w:t xml:space="preserve">En el ámbito interno, el Banco de Guatemala </w:t>
      </w:r>
      <w:r>
        <w:rPr>
          <w:szCs w:val="23"/>
          <w:lang w:val="es-GT"/>
        </w:rPr>
        <w:t>destaca</w:t>
      </w:r>
      <w:r w:rsidRPr="00F33803">
        <w:rPr>
          <w:szCs w:val="23"/>
          <w:lang w:val="es-GT"/>
        </w:rPr>
        <w:t xml:space="preserve"> que la coyuntura actual ha requerido elevar la tasa de interés líder de política monetaria. En ese sentido, la política monetaria en coordinación con la política fiscal, ante efectos de segunda vuelta cada vez más generalizados, debe seguir transitando de manera gradual hacia una postura que procure mantener el anclaje de las expectativas de inflación, lo que eventualmente requerirá más ajustes en la tasa de interés líder de política monetaria, lo cual, en su caso, estará respaldado por el análisis respectivo del balance de riesgos de inflación.</w:t>
      </w:r>
    </w:p>
    <w:p w14:paraId="2985F39B" w14:textId="77777777" w:rsidR="00192FFA" w:rsidRPr="004B5769" w:rsidRDefault="00192FFA" w:rsidP="00192FFA">
      <w:pPr>
        <w:jc w:val="both"/>
        <w:rPr>
          <w:lang w:val="es-MX"/>
        </w:rPr>
      </w:pPr>
    </w:p>
    <w:p w14:paraId="12DF4486" w14:textId="77777777" w:rsidR="00192FFA" w:rsidRPr="00124AD6" w:rsidRDefault="00192FFA" w:rsidP="00192FFA">
      <w:pPr>
        <w:jc w:val="center"/>
        <w:rPr>
          <w:b/>
          <w:lang w:val="es-MX"/>
        </w:rPr>
      </w:pPr>
      <w:r w:rsidRPr="00124AD6">
        <w:rPr>
          <w:b/>
          <w:lang w:val="es-MX"/>
        </w:rPr>
        <w:t xml:space="preserve">Gráfica </w:t>
      </w:r>
      <w:r>
        <w:rPr>
          <w:b/>
          <w:lang w:val="es-MX"/>
        </w:rPr>
        <w:t>6</w:t>
      </w:r>
    </w:p>
    <w:p w14:paraId="1A547989" w14:textId="77777777" w:rsidR="00192FFA" w:rsidRDefault="00192FFA" w:rsidP="00192FFA">
      <w:pPr>
        <w:jc w:val="center"/>
        <w:rPr>
          <w:b/>
          <w:lang w:val="es-MX"/>
        </w:rPr>
      </w:pPr>
      <w:r w:rsidRPr="00124AD6">
        <w:rPr>
          <w:b/>
          <w:lang w:val="es-MX"/>
        </w:rPr>
        <w:t>Tasa Líder</w:t>
      </w:r>
      <w:r>
        <w:rPr>
          <w:b/>
          <w:lang w:val="es-MX"/>
        </w:rPr>
        <w:t xml:space="preserve"> </w:t>
      </w:r>
      <w:r w:rsidRPr="00124AD6">
        <w:rPr>
          <w:b/>
          <w:lang w:val="es-MX"/>
        </w:rPr>
        <w:t xml:space="preserve">de </w:t>
      </w:r>
      <w:r>
        <w:rPr>
          <w:b/>
          <w:lang w:val="es-MX"/>
        </w:rPr>
        <w:t xml:space="preserve">la </w:t>
      </w:r>
      <w:r w:rsidRPr="00124AD6">
        <w:rPr>
          <w:b/>
          <w:lang w:val="es-MX"/>
        </w:rPr>
        <w:t>Política Monetaria</w:t>
      </w:r>
      <w:r>
        <w:rPr>
          <w:b/>
          <w:lang w:val="es-MX"/>
        </w:rPr>
        <w:t xml:space="preserve"> 2012-2022</w:t>
      </w:r>
    </w:p>
    <w:p w14:paraId="35C740BB" w14:textId="77777777" w:rsidR="00192FFA" w:rsidRPr="00124AD6" w:rsidRDefault="00192FFA" w:rsidP="00192FFA">
      <w:pPr>
        <w:jc w:val="center"/>
        <w:rPr>
          <w:b/>
          <w:lang w:val="es-MX"/>
        </w:rPr>
      </w:pPr>
      <w:r>
        <w:rPr>
          <w:b/>
          <w:lang w:val="es-MX"/>
        </w:rPr>
        <w:t>(En Porcentajes)</w:t>
      </w:r>
    </w:p>
    <w:p w14:paraId="380B161C" w14:textId="77777777" w:rsidR="00192FFA" w:rsidRDefault="00192FFA" w:rsidP="00192FFA">
      <w:pPr>
        <w:jc w:val="center"/>
        <w:rPr>
          <w:noProof/>
          <w:lang w:val="es-GT" w:eastAsia="es-GT"/>
        </w:rPr>
      </w:pPr>
      <w:r>
        <w:rPr>
          <w:noProof/>
        </w:rPr>
        <w:drawing>
          <wp:inline distT="0" distB="0" distL="0" distR="0" wp14:anchorId="660EAA3F" wp14:editId="5BA61C16">
            <wp:extent cx="5990590" cy="3254991"/>
            <wp:effectExtent l="0" t="0" r="10160" b="3175"/>
            <wp:docPr id="15" name="Gráfico 15">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C5BF149" w14:textId="77777777" w:rsidR="00192FFA" w:rsidRPr="00EB4304" w:rsidRDefault="00192FFA" w:rsidP="00192FFA">
      <w:pPr>
        <w:rPr>
          <w:sz w:val="18"/>
          <w:lang w:val="es-MX"/>
        </w:rPr>
      </w:pPr>
      <w:r w:rsidRPr="00EB4304">
        <w:rPr>
          <w:sz w:val="18"/>
          <w:lang w:val="es-MX"/>
        </w:rPr>
        <w:t>Fuente: Banco de Guatemala.</w:t>
      </w:r>
    </w:p>
    <w:p w14:paraId="0E445171" w14:textId="77777777" w:rsidR="00192FFA" w:rsidRPr="00362D7A" w:rsidRDefault="00192FFA" w:rsidP="00192FFA">
      <w:pPr>
        <w:jc w:val="both"/>
        <w:rPr>
          <w:lang w:val="es-MX"/>
        </w:rPr>
      </w:pPr>
    </w:p>
    <w:p w14:paraId="6DF5204F" w14:textId="77777777" w:rsidR="00192FFA" w:rsidRDefault="00192FFA" w:rsidP="00192FFA">
      <w:pPr>
        <w:jc w:val="both"/>
      </w:pPr>
      <w:r>
        <w:t xml:space="preserve">De acuerdo con el Banco de Guatemala, el tipo de cambio nominal en 2022 permaneció estable, </w:t>
      </w:r>
      <w:r w:rsidRPr="008D6EAF">
        <w:t>congruente con su estacionalidad y con la evolución de sus fundamentos, en particular, del crecimiento del flujo de remesas familiares y del comportamiento del valor de las importaciones y de las exportaciones.</w:t>
      </w:r>
    </w:p>
    <w:p w14:paraId="6FE562BE" w14:textId="77777777" w:rsidR="00192FFA" w:rsidRPr="00F33803" w:rsidRDefault="00192FFA" w:rsidP="00192FFA">
      <w:pPr>
        <w:rPr>
          <w:b/>
        </w:rPr>
      </w:pPr>
    </w:p>
    <w:p w14:paraId="4E0A1087" w14:textId="77777777" w:rsidR="00192FFA" w:rsidRDefault="00192FFA" w:rsidP="00192FFA">
      <w:pPr>
        <w:rPr>
          <w:b/>
          <w:lang w:val="es-MX"/>
        </w:rPr>
      </w:pPr>
      <w:r>
        <w:rPr>
          <w:b/>
          <w:lang w:val="es-MX"/>
        </w:rPr>
        <w:br w:type="page"/>
      </w:r>
    </w:p>
    <w:p w14:paraId="7328EE78" w14:textId="77777777" w:rsidR="00192FFA" w:rsidRPr="00124AD6" w:rsidRDefault="00192FFA" w:rsidP="00192FFA">
      <w:pPr>
        <w:jc w:val="center"/>
        <w:rPr>
          <w:b/>
          <w:lang w:val="es-MX"/>
        </w:rPr>
      </w:pPr>
      <w:r w:rsidRPr="00124AD6">
        <w:rPr>
          <w:b/>
          <w:lang w:val="es-MX"/>
        </w:rPr>
        <w:t xml:space="preserve">Gráfica </w:t>
      </w:r>
      <w:r>
        <w:rPr>
          <w:b/>
          <w:lang w:val="es-MX"/>
        </w:rPr>
        <w:t>7</w:t>
      </w:r>
    </w:p>
    <w:p w14:paraId="04517339" w14:textId="77777777" w:rsidR="00192FFA" w:rsidRPr="00124AD6" w:rsidRDefault="00192FFA" w:rsidP="00192FFA">
      <w:pPr>
        <w:jc w:val="center"/>
        <w:rPr>
          <w:b/>
          <w:lang w:val="es-MX"/>
        </w:rPr>
      </w:pPr>
      <w:r w:rsidRPr="00124AD6">
        <w:rPr>
          <w:b/>
          <w:lang w:val="es-MX"/>
        </w:rPr>
        <w:t>Tipo de Cambio</w:t>
      </w:r>
      <w:r>
        <w:rPr>
          <w:b/>
          <w:lang w:val="es-MX"/>
        </w:rPr>
        <w:t xml:space="preserve"> 2011-2022</w:t>
      </w:r>
    </w:p>
    <w:p w14:paraId="43BE0E79" w14:textId="77777777" w:rsidR="00192FFA" w:rsidRDefault="00192FFA" w:rsidP="00192FFA">
      <w:pPr>
        <w:jc w:val="center"/>
        <w:rPr>
          <w:b/>
          <w:lang w:val="es-MX"/>
        </w:rPr>
      </w:pPr>
      <w:r w:rsidRPr="00124AD6">
        <w:rPr>
          <w:b/>
          <w:lang w:val="es-MX"/>
        </w:rPr>
        <w:t>(</w:t>
      </w:r>
      <w:r>
        <w:rPr>
          <w:b/>
          <w:lang w:val="es-MX"/>
        </w:rPr>
        <w:t>En Q</w:t>
      </w:r>
      <w:r w:rsidRPr="00124AD6">
        <w:rPr>
          <w:b/>
          <w:lang w:val="es-MX"/>
        </w:rPr>
        <w:t>uetzales por US</w:t>
      </w:r>
      <w:r>
        <w:rPr>
          <w:b/>
          <w:lang w:val="es-MX"/>
        </w:rPr>
        <w:t>$1</w:t>
      </w:r>
      <w:r w:rsidRPr="00124AD6">
        <w:rPr>
          <w:b/>
          <w:lang w:val="es-MX"/>
        </w:rPr>
        <w:t>)</w:t>
      </w:r>
    </w:p>
    <w:p w14:paraId="6D3E1DB5" w14:textId="77777777" w:rsidR="00192FFA" w:rsidRDefault="00192FFA" w:rsidP="00192FFA">
      <w:pPr>
        <w:jc w:val="center"/>
        <w:rPr>
          <w:noProof/>
          <w:lang w:val="es-GT" w:eastAsia="es-GT"/>
        </w:rPr>
      </w:pPr>
      <w:r>
        <w:rPr>
          <w:noProof/>
        </w:rPr>
        <w:drawing>
          <wp:inline distT="0" distB="0" distL="0" distR="0" wp14:anchorId="0E9052BC" wp14:editId="51C2A880">
            <wp:extent cx="5941060" cy="2911450"/>
            <wp:effectExtent l="0" t="0" r="2540" b="3810"/>
            <wp:docPr id="17" name="Gráfico 17">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3069C39" w14:textId="77777777" w:rsidR="00192FFA" w:rsidRPr="00EB4304" w:rsidRDefault="00192FFA" w:rsidP="00192FFA">
      <w:pPr>
        <w:rPr>
          <w:sz w:val="18"/>
          <w:lang w:val="es-MX"/>
        </w:rPr>
      </w:pPr>
      <w:r w:rsidRPr="00EB4304">
        <w:rPr>
          <w:sz w:val="18"/>
          <w:lang w:val="es-MX"/>
        </w:rPr>
        <w:t>Fuente: Banco de Guatemala.</w:t>
      </w:r>
    </w:p>
    <w:p w14:paraId="2FA3E6BD" w14:textId="77777777" w:rsidR="00192FFA" w:rsidRPr="00C8426C" w:rsidRDefault="00192FFA" w:rsidP="00192FFA">
      <w:pPr>
        <w:rPr>
          <w:lang w:val="es-MX"/>
        </w:rPr>
      </w:pPr>
    </w:p>
    <w:p w14:paraId="3DD7A4B3" w14:textId="77777777" w:rsidR="00192FFA" w:rsidRDefault="00192FFA" w:rsidP="00192FFA">
      <w:pPr>
        <w:jc w:val="both"/>
        <w:rPr>
          <w:lang w:val="es-GT"/>
        </w:rPr>
      </w:pPr>
      <w:r w:rsidRPr="00744E0B">
        <w:rPr>
          <w:lang w:val="es-GT"/>
        </w:rPr>
        <w:t xml:space="preserve">Con relación al tipo de cambio nominal, </w:t>
      </w:r>
      <w:r>
        <w:rPr>
          <w:lang w:val="es-GT"/>
        </w:rPr>
        <w:t xml:space="preserve">el Banco de Guatemala resalta </w:t>
      </w:r>
      <w:r w:rsidRPr="00744E0B">
        <w:rPr>
          <w:lang w:val="es-GT"/>
        </w:rPr>
        <w:t xml:space="preserve">que en el Esquema de Metas Explícitas de Inflación (EMEI), la flexibilidad cambiaria es fundamental para que los agentes económicos perciban a la inflación como única ancla nominal de la política monetaria. Dicha flexibilidad del tipo de cambio nominal es importante porque permite que los choques de oferta se absorban adecuadamente, evitando que los ajustes se trasladen directamente al empleo y a la producción, pues resulta en un amortiguador de los choques externos, por ejemplo, el derivado de las variaciones en los términos de intercambio. En ese sentido, mediante una regla transparente y conocida por el mercado, </w:t>
      </w:r>
      <w:r>
        <w:rPr>
          <w:lang w:val="es-GT"/>
        </w:rPr>
        <w:t xml:space="preserve">el Banco de Guatemala </w:t>
      </w:r>
      <w:r w:rsidRPr="00744E0B">
        <w:rPr>
          <w:lang w:val="es-GT"/>
        </w:rPr>
        <w:t>participa en el Mercado Institucional de Divisas (MID) exclusivamente con el objetivo de moderar la volatilidad del tipo de cambio nominal del quetzal respecto al dólar estadounidense, sin alterar su tendencia.</w:t>
      </w:r>
    </w:p>
    <w:p w14:paraId="14D62ED0" w14:textId="77777777" w:rsidR="00192FFA" w:rsidRPr="00744E0B" w:rsidRDefault="00192FFA" w:rsidP="00192FFA">
      <w:pPr>
        <w:jc w:val="both"/>
        <w:rPr>
          <w:lang w:val="es-GT"/>
        </w:rPr>
      </w:pPr>
    </w:p>
    <w:p w14:paraId="77CE957C" w14:textId="77777777" w:rsidR="00192FFA" w:rsidRDefault="00192FFA" w:rsidP="00192FFA">
      <w:pPr>
        <w:jc w:val="both"/>
        <w:rPr>
          <w:lang w:val="es-GT"/>
        </w:rPr>
      </w:pPr>
      <w:r w:rsidRPr="00744E0B">
        <w:rPr>
          <w:lang w:val="es-GT"/>
        </w:rPr>
        <w:t>En este contexto, el tipo de cambio nominal registró, al 30 de noviembre</w:t>
      </w:r>
      <w:r w:rsidR="00853E8C">
        <w:rPr>
          <w:lang w:val="es-GT"/>
        </w:rPr>
        <w:t xml:space="preserve"> de 2022</w:t>
      </w:r>
      <w:r w:rsidRPr="00744E0B">
        <w:rPr>
          <w:lang w:val="es-GT"/>
        </w:rPr>
        <w:t>, una depreciación interanual de 1.43% (depreciación acumulada de 1.58%), comportamiento asociado a sus fundamentos.</w:t>
      </w:r>
    </w:p>
    <w:p w14:paraId="4B49B187" w14:textId="77777777" w:rsidR="00192FFA" w:rsidRPr="00744E0B" w:rsidRDefault="00192FFA" w:rsidP="00192FFA">
      <w:pPr>
        <w:jc w:val="both"/>
        <w:rPr>
          <w:lang w:val="es-GT"/>
        </w:rPr>
      </w:pPr>
    </w:p>
    <w:p w14:paraId="652C6F11" w14:textId="77777777" w:rsidR="00192FFA" w:rsidRPr="00362D7A" w:rsidRDefault="00192FFA" w:rsidP="00192FFA">
      <w:pPr>
        <w:jc w:val="both"/>
        <w:rPr>
          <w:sz w:val="36"/>
        </w:rPr>
      </w:pPr>
      <w:r w:rsidRPr="00744E0B">
        <w:rPr>
          <w:lang w:val="es-GT"/>
        </w:rPr>
        <w:t xml:space="preserve">Al respecto, dos factores </w:t>
      </w:r>
      <w:r>
        <w:rPr>
          <w:lang w:val="es-GT"/>
        </w:rPr>
        <w:t>influyeron</w:t>
      </w:r>
      <w:r w:rsidRPr="00744E0B">
        <w:rPr>
          <w:lang w:val="es-GT"/>
        </w:rPr>
        <w:t xml:space="preserve"> en el comportamiento del mercado cambiario en </w:t>
      </w:r>
      <w:r>
        <w:rPr>
          <w:lang w:val="es-GT"/>
        </w:rPr>
        <w:t xml:space="preserve">el </w:t>
      </w:r>
      <w:r w:rsidRPr="00744E0B">
        <w:rPr>
          <w:lang w:val="es-GT"/>
        </w:rPr>
        <w:t>2022. El primero, se asocia al significativo ingreso de divisas por remesas familiares registrado en los últimos años.</w:t>
      </w:r>
      <w:r>
        <w:rPr>
          <w:lang w:val="es-GT"/>
        </w:rPr>
        <w:t xml:space="preserve"> </w:t>
      </w:r>
      <w:r w:rsidRPr="00744E0B">
        <w:rPr>
          <w:lang w:val="es-GT"/>
        </w:rPr>
        <w:t xml:space="preserve">El segundo factor lo constituye el aumento del déficit comercial con el resto del mundo, dado que, a pesar de que tanto las exportaciones como las importaciones registraron alzas considerables, el valor de estas últimas se aceleró a un ritmo elevado en 2022, aunque a un ritmo menor respecto del año previo. En efecto, el significativo incremento en el valor de las importaciones fue consecuencia, tanto del aumento de los precios internacionales del petróleo, que presionaron al alza el pago de </w:t>
      </w:r>
      <w:r w:rsidR="00853E8C">
        <w:rPr>
          <w:lang w:val="es-GT"/>
        </w:rPr>
        <w:t xml:space="preserve">la </w:t>
      </w:r>
      <w:r w:rsidRPr="00744E0B">
        <w:rPr>
          <w:lang w:val="es-GT"/>
        </w:rPr>
        <w:t>factura por combustibles y lubricantes, así como del incremento de otros bienes importados, resultado del dinamismo mostrado por la actividad económica</w:t>
      </w:r>
      <w:r>
        <w:rPr>
          <w:lang w:val="es-GT"/>
        </w:rPr>
        <w:t xml:space="preserve"> nacional.</w:t>
      </w:r>
    </w:p>
    <w:p w14:paraId="74ADD602" w14:textId="77777777" w:rsidR="00192FFA" w:rsidRPr="00246247" w:rsidRDefault="00192FFA" w:rsidP="00192FFA">
      <w:pPr>
        <w:rPr>
          <w:sz w:val="18"/>
        </w:rPr>
      </w:pPr>
    </w:p>
    <w:p w14:paraId="4BF80E13" w14:textId="77777777" w:rsidR="00192FFA" w:rsidRPr="00401118" w:rsidRDefault="00192FFA" w:rsidP="00192FFA">
      <w:pPr>
        <w:pStyle w:val="Ttulo1"/>
        <w:rPr>
          <w:lang w:val="es-MX"/>
        </w:rPr>
      </w:pPr>
      <w:bookmarkStart w:id="12" w:name="_Toc128568097"/>
      <w:bookmarkStart w:id="13" w:name="_Toc130370814"/>
      <w:r w:rsidRPr="00401118">
        <w:rPr>
          <w:lang w:val="es-MX"/>
        </w:rPr>
        <w:t>Política Fiscal en Guatemala</w:t>
      </w:r>
      <w:bookmarkEnd w:id="12"/>
      <w:bookmarkEnd w:id="13"/>
    </w:p>
    <w:p w14:paraId="0640D8C8" w14:textId="77777777" w:rsidR="00192FFA" w:rsidRPr="00124AD6" w:rsidRDefault="00192FFA" w:rsidP="00192FFA">
      <w:pPr>
        <w:jc w:val="both"/>
      </w:pPr>
    </w:p>
    <w:p w14:paraId="00C91706" w14:textId="77777777" w:rsidR="00192FFA" w:rsidRDefault="00D34046" w:rsidP="00192FFA">
      <w:pPr>
        <w:jc w:val="both"/>
      </w:pPr>
      <w:bookmarkStart w:id="14" w:name="_Hlk129336784"/>
      <w:r>
        <w:t>Con r</w:t>
      </w:r>
      <w:r w:rsidR="00192FFA" w:rsidRPr="00EC4520">
        <w:t>especto a la política fiscal, luego de dos años consecutivos en los que no fue aprobado el presupuesto por el Congreso de la República, el ejercicio fiscal 2022 contó con un presupuesto aprobado por un monto de Q</w:t>
      </w:r>
      <w:r>
        <w:t>.</w:t>
      </w:r>
      <w:r w:rsidR="00192FFA" w:rsidRPr="00EC4520">
        <w:t>106,229.5 millones, equivalente</w:t>
      </w:r>
      <w:r>
        <w:t>s</w:t>
      </w:r>
      <w:r w:rsidR="00192FFA" w:rsidRPr="00EC4520">
        <w:t xml:space="preserve"> a 14.5% del PIB. Adicionalmente, el presupuesto vigente al 3</w:t>
      </w:r>
      <w:r w:rsidR="00192FFA">
        <w:t>1</w:t>
      </w:r>
      <w:r w:rsidR="00192FFA" w:rsidRPr="00EC4520">
        <w:t xml:space="preserve"> de </w:t>
      </w:r>
      <w:r w:rsidR="00192FFA">
        <w:t xml:space="preserve">diciembre </w:t>
      </w:r>
      <w:r w:rsidR="00192FFA" w:rsidRPr="00EC4520">
        <w:t>de 2022 fue ampliado en Q</w:t>
      </w:r>
      <w:r>
        <w:t>.</w:t>
      </w:r>
      <w:r w:rsidR="00192FFA" w:rsidRPr="00EC4520">
        <w:t>6,</w:t>
      </w:r>
      <w:r w:rsidR="00192FFA">
        <w:t>710.3</w:t>
      </w:r>
      <w:r w:rsidR="00192FFA" w:rsidRPr="00EC4520">
        <w:t xml:space="preserve"> millones (6.</w:t>
      </w:r>
      <w:r w:rsidR="00192FFA">
        <w:t>3</w:t>
      </w:r>
      <w:r w:rsidR="00192FFA" w:rsidRPr="00EC4520">
        <w:t>%), alcanzando un monto total de Q</w:t>
      </w:r>
      <w:r>
        <w:t>.</w:t>
      </w:r>
      <w:r w:rsidR="00192FFA" w:rsidRPr="00EC4520">
        <w:t>112,9</w:t>
      </w:r>
      <w:r w:rsidR="00192FFA">
        <w:t>39</w:t>
      </w:r>
      <w:r w:rsidR="00192FFA" w:rsidRPr="00EC4520">
        <w:t>.</w:t>
      </w:r>
      <w:r w:rsidR="00192FFA">
        <w:t>8</w:t>
      </w:r>
      <w:r w:rsidR="00192FFA" w:rsidRPr="00EC4520">
        <w:t xml:space="preserve"> millones (15.4% del PIB)</w:t>
      </w:r>
      <w:r w:rsidR="00192FFA">
        <w:t xml:space="preserve">. </w:t>
      </w:r>
      <w:r w:rsidR="00192FFA" w:rsidRPr="00095628">
        <w:rPr>
          <w:lang w:val="es-GT"/>
        </w:rPr>
        <w:t>Dichas ampliaciones, se orientaron principalmente para gastos de infraestructura estratégica y brindar apoyos sociales a los consumidores de combustible</w:t>
      </w:r>
      <w:r>
        <w:rPr>
          <w:lang w:val="es-GT"/>
        </w:rPr>
        <w:t>s</w:t>
      </w:r>
      <w:r w:rsidR="00192FFA" w:rsidRPr="00095628">
        <w:rPr>
          <w:lang w:val="es-GT"/>
        </w:rPr>
        <w:t>, ante los aumentos en los precios de las gasolinas.</w:t>
      </w:r>
    </w:p>
    <w:p w14:paraId="3D84F4A8" w14:textId="77777777" w:rsidR="00192FFA" w:rsidRDefault="00192FFA" w:rsidP="00192FFA">
      <w:pPr>
        <w:jc w:val="both"/>
      </w:pPr>
    </w:p>
    <w:p w14:paraId="6E58D372" w14:textId="77777777" w:rsidR="00192FFA" w:rsidRPr="005361FF" w:rsidRDefault="00192FFA" w:rsidP="002C21AF">
      <w:pPr>
        <w:pStyle w:val="Ttulo2"/>
        <w:numPr>
          <w:ilvl w:val="0"/>
          <w:numId w:val="2"/>
        </w:numPr>
        <w:spacing w:line="276" w:lineRule="auto"/>
        <w:ind w:left="567" w:hanging="567"/>
        <w:rPr>
          <w:rFonts w:ascii="Times New Roman" w:hAnsi="Times New Roman"/>
          <w:color w:val="auto"/>
          <w:sz w:val="24"/>
          <w:szCs w:val="24"/>
        </w:rPr>
      </w:pPr>
      <w:bookmarkStart w:id="15" w:name="_Toc128568098"/>
      <w:bookmarkStart w:id="16" w:name="_Toc130370815"/>
      <w:bookmarkEnd w:id="14"/>
      <w:r w:rsidRPr="005361FF">
        <w:rPr>
          <w:rFonts w:ascii="Times New Roman" w:hAnsi="Times New Roman"/>
          <w:color w:val="auto"/>
          <w:sz w:val="24"/>
          <w:szCs w:val="24"/>
        </w:rPr>
        <w:t>Ingresos Fiscales</w:t>
      </w:r>
      <w:bookmarkEnd w:id="15"/>
      <w:bookmarkEnd w:id="16"/>
    </w:p>
    <w:p w14:paraId="60B4AD41" w14:textId="77777777" w:rsidR="00192FFA" w:rsidRPr="00362D7A" w:rsidRDefault="00192FFA" w:rsidP="00192FFA">
      <w:pPr>
        <w:rPr>
          <w:sz w:val="28"/>
        </w:rPr>
      </w:pPr>
    </w:p>
    <w:p w14:paraId="0E6785BC" w14:textId="77777777" w:rsidR="00192FFA" w:rsidRPr="007761F8" w:rsidRDefault="00192FFA" w:rsidP="00192FFA">
      <w:pPr>
        <w:jc w:val="both"/>
      </w:pPr>
      <w:r w:rsidRPr="007761F8">
        <w:t>Durante el Ejercicio Fiscal 202</w:t>
      </w:r>
      <w:r>
        <w:t>2</w:t>
      </w:r>
      <w:r w:rsidRPr="007761F8">
        <w:t>, los ingresos totales devengados del Gobierno Central alcanzaron el monto de Q.</w:t>
      </w:r>
      <w:r w:rsidR="005361FF">
        <w:t>109,517.8</w:t>
      </w:r>
      <w:r w:rsidRPr="007761F8">
        <w:t xml:space="preserve"> millones, entre los cuales destaca la participación de los ingresos tributarios que representaron el </w:t>
      </w:r>
      <w:r w:rsidR="005361FF">
        <w:t>80.9</w:t>
      </w:r>
      <w:r w:rsidRPr="007761F8">
        <w:t>% de los ingresos percibidos.</w:t>
      </w:r>
    </w:p>
    <w:p w14:paraId="34823F16" w14:textId="77777777" w:rsidR="00192FFA" w:rsidRPr="00362D7A" w:rsidRDefault="00192FFA" w:rsidP="00192FFA">
      <w:pPr>
        <w:jc w:val="both"/>
        <w:rPr>
          <w:sz w:val="28"/>
        </w:rPr>
      </w:pPr>
    </w:p>
    <w:p w14:paraId="03BAF4E7" w14:textId="77777777" w:rsidR="00192FFA" w:rsidRPr="007761F8" w:rsidRDefault="00192FFA" w:rsidP="00192FFA">
      <w:pPr>
        <w:jc w:val="both"/>
      </w:pPr>
      <w:r w:rsidRPr="007761F8">
        <w:t>Los Ingresos No Tributarios se percibieron en Q.</w:t>
      </w:r>
      <w:r w:rsidR="005361FF">
        <w:t>922.9</w:t>
      </w:r>
      <w:r w:rsidRPr="007761F8">
        <w:t xml:space="preserve"> millones; destacan adicionalmente, los ingresos por endeudamiento público mediante la colocación neta de Bonos del Tesoro en Q.</w:t>
      </w:r>
      <w:r w:rsidR="005361FF">
        <w:t>7,895.0</w:t>
      </w:r>
      <w:r w:rsidRPr="007761F8">
        <w:t xml:space="preserve"> millones; por contribuciones a la seguridad y previsión social en Q.</w:t>
      </w:r>
      <w:r w:rsidR="005361FF">
        <w:t>2,75</w:t>
      </w:r>
      <w:r w:rsidR="002B067A">
        <w:t>9</w:t>
      </w:r>
      <w:r w:rsidR="005361FF">
        <w:t>.4</w:t>
      </w:r>
      <w:r w:rsidRPr="007761F8">
        <w:t xml:space="preserve"> millones; por endeudamiento público mediante préstamos externos en Q.</w:t>
      </w:r>
      <w:r w:rsidR="005361FF">
        <w:t>8,457.5</w:t>
      </w:r>
      <w:r w:rsidRPr="007761F8">
        <w:t xml:space="preserve"> millones y Q.</w:t>
      </w:r>
      <w:r w:rsidR="005361FF">
        <w:t>488.6</w:t>
      </w:r>
      <w:r w:rsidRPr="007761F8">
        <w:t xml:space="preserve"> millones por venta de bienes y servicios de la administración pública.</w:t>
      </w:r>
    </w:p>
    <w:p w14:paraId="36520774" w14:textId="77777777" w:rsidR="00192FFA" w:rsidRPr="00246247" w:rsidRDefault="00192FFA" w:rsidP="00192FFA">
      <w:pPr>
        <w:jc w:val="both"/>
      </w:pPr>
    </w:p>
    <w:p w14:paraId="03F4B633" w14:textId="77777777" w:rsidR="00192FFA" w:rsidRPr="007761F8" w:rsidRDefault="00192FFA" w:rsidP="00192FFA">
      <w:pPr>
        <w:tabs>
          <w:tab w:val="left" w:pos="426"/>
        </w:tabs>
        <w:jc w:val="center"/>
        <w:rPr>
          <w:b/>
        </w:rPr>
      </w:pPr>
      <w:r w:rsidRPr="007761F8">
        <w:rPr>
          <w:b/>
        </w:rPr>
        <w:t>Cuadro 2</w:t>
      </w:r>
    </w:p>
    <w:p w14:paraId="5DFE79D3" w14:textId="77777777" w:rsidR="00192FFA" w:rsidRPr="007761F8" w:rsidRDefault="00192FFA" w:rsidP="00192FFA">
      <w:pPr>
        <w:tabs>
          <w:tab w:val="left" w:pos="426"/>
        </w:tabs>
        <w:jc w:val="center"/>
        <w:rPr>
          <w:b/>
        </w:rPr>
      </w:pPr>
      <w:r w:rsidRPr="007761F8">
        <w:rPr>
          <w:b/>
        </w:rPr>
        <w:t>Ingresos Totales</w:t>
      </w:r>
    </w:p>
    <w:p w14:paraId="06946F71" w14:textId="77777777" w:rsidR="00192FFA" w:rsidRPr="007761F8" w:rsidRDefault="00192FFA" w:rsidP="00192FFA">
      <w:pPr>
        <w:tabs>
          <w:tab w:val="left" w:pos="426"/>
        </w:tabs>
        <w:jc w:val="center"/>
        <w:rPr>
          <w:b/>
        </w:rPr>
      </w:pPr>
      <w:r w:rsidRPr="007761F8">
        <w:rPr>
          <w:b/>
        </w:rPr>
        <w:t>Ejercicio Fiscal 202</w:t>
      </w:r>
      <w:r>
        <w:rPr>
          <w:b/>
        </w:rPr>
        <w:t>2</w:t>
      </w:r>
      <w:r w:rsidRPr="007761F8">
        <w:rPr>
          <w:b/>
        </w:rPr>
        <w:t>*</w:t>
      </w:r>
    </w:p>
    <w:p w14:paraId="07840916" w14:textId="77777777" w:rsidR="00192FFA" w:rsidRDefault="00192FFA" w:rsidP="00192FFA">
      <w:pPr>
        <w:tabs>
          <w:tab w:val="left" w:pos="426"/>
        </w:tabs>
        <w:jc w:val="center"/>
        <w:rPr>
          <w:b/>
        </w:rPr>
      </w:pPr>
      <w:r w:rsidRPr="007761F8">
        <w:rPr>
          <w:b/>
        </w:rPr>
        <w:t>(Cifras en Millones de Quetzales)</w:t>
      </w:r>
    </w:p>
    <w:tbl>
      <w:tblPr>
        <w:tblW w:w="9351" w:type="dxa"/>
        <w:tblCellMar>
          <w:left w:w="70" w:type="dxa"/>
          <w:right w:w="70" w:type="dxa"/>
        </w:tblCellMar>
        <w:tblLook w:val="04A0" w:firstRow="1" w:lastRow="0" w:firstColumn="1" w:lastColumn="0" w:noHBand="0" w:noVBand="1"/>
      </w:tblPr>
      <w:tblGrid>
        <w:gridCol w:w="4531"/>
        <w:gridCol w:w="1276"/>
        <w:gridCol w:w="1276"/>
        <w:gridCol w:w="1203"/>
        <w:gridCol w:w="1167"/>
      </w:tblGrid>
      <w:tr w:rsidR="00D34046" w:rsidRPr="00D34046" w14:paraId="45173B26" w14:textId="77777777" w:rsidTr="00861BBC">
        <w:trPr>
          <w:trHeight w:val="627"/>
        </w:trPr>
        <w:tc>
          <w:tcPr>
            <w:tcW w:w="4531"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6F5D4BF5" w14:textId="77777777" w:rsidR="00D34046" w:rsidRPr="00D34046" w:rsidRDefault="00F941BB" w:rsidP="00D34046">
            <w:pPr>
              <w:jc w:val="center"/>
              <w:rPr>
                <w:b/>
                <w:bCs/>
                <w:sz w:val="22"/>
                <w:szCs w:val="22"/>
                <w:lang w:val="es-GT" w:eastAsia="es-GT"/>
              </w:rPr>
            </w:pPr>
            <w:r>
              <w:rPr>
                <w:b/>
                <w:bCs/>
                <w:sz w:val="22"/>
                <w:szCs w:val="22"/>
                <w:lang w:val="es-GT" w:eastAsia="es-GT"/>
              </w:rPr>
              <w:t>Clase</w:t>
            </w:r>
            <w:r w:rsidR="00D34046" w:rsidRPr="00D34046">
              <w:rPr>
                <w:b/>
                <w:bCs/>
                <w:sz w:val="22"/>
                <w:szCs w:val="22"/>
                <w:lang w:val="es-GT" w:eastAsia="es-GT"/>
              </w:rPr>
              <w:t xml:space="preserve"> de Ingresos</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14:paraId="6937F455" w14:textId="77777777" w:rsidR="00D34046" w:rsidRPr="00D34046" w:rsidRDefault="00D34046" w:rsidP="00D34046">
            <w:pPr>
              <w:jc w:val="center"/>
              <w:rPr>
                <w:b/>
                <w:bCs/>
                <w:sz w:val="22"/>
                <w:szCs w:val="22"/>
                <w:lang w:val="es-GT" w:eastAsia="es-GT"/>
              </w:rPr>
            </w:pPr>
            <w:r w:rsidRPr="00D34046">
              <w:rPr>
                <w:b/>
                <w:bCs/>
                <w:sz w:val="22"/>
                <w:szCs w:val="22"/>
                <w:lang w:val="es-GT" w:eastAsia="es-GT"/>
              </w:rPr>
              <w:t>Aprobado</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14:paraId="22A54450" w14:textId="77777777" w:rsidR="00D34046" w:rsidRPr="00D34046" w:rsidRDefault="00D34046" w:rsidP="00D34046">
            <w:pPr>
              <w:jc w:val="center"/>
              <w:rPr>
                <w:b/>
                <w:bCs/>
                <w:sz w:val="22"/>
                <w:szCs w:val="22"/>
                <w:lang w:val="es-GT" w:eastAsia="es-GT"/>
              </w:rPr>
            </w:pPr>
            <w:r w:rsidRPr="00D34046">
              <w:rPr>
                <w:b/>
                <w:bCs/>
                <w:sz w:val="22"/>
                <w:szCs w:val="22"/>
                <w:lang w:val="es-GT" w:eastAsia="es-GT"/>
              </w:rPr>
              <w:t>Devengado</w:t>
            </w:r>
          </w:p>
        </w:tc>
        <w:tc>
          <w:tcPr>
            <w:tcW w:w="1203" w:type="dxa"/>
            <w:tcBorders>
              <w:top w:val="single" w:sz="4" w:space="0" w:color="auto"/>
              <w:left w:val="nil"/>
              <w:bottom w:val="single" w:sz="4" w:space="0" w:color="auto"/>
              <w:right w:val="single" w:sz="4" w:space="0" w:color="auto"/>
            </w:tcBorders>
            <w:shd w:val="clear" w:color="000000" w:fill="8DB4E2"/>
            <w:noWrap/>
            <w:vAlign w:val="center"/>
            <w:hideMark/>
          </w:tcPr>
          <w:p w14:paraId="393A65F6" w14:textId="77777777" w:rsidR="00D34046" w:rsidRPr="00D34046" w:rsidRDefault="00D34046" w:rsidP="00D34046">
            <w:pPr>
              <w:jc w:val="center"/>
              <w:rPr>
                <w:b/>
                <w:bCs/>
                <w:sz w:val="22"/>
                <w:szCs w:val="22"/>
                <w:lang w:val="es-GT" w:eastAsia="es-GT"/>
              </w:rPr>
            </w:pPr>
            <w:r w:rsidRPr="00D34046">
              <w:rPr>
                <w:b/>
                <w:bCs/>
                <w:sz w:val="22"/>
                <w:szCs w:val="22"/>
                <w:lang w:val="es-GT" w:eastAsia="es-GT"/>
              </w:rPr>
              <w:t>Diferencias</w:t>
            </w:r>
          </w:p>
        </w:tc>
        <w:tc>
          <w:tcPr>
            <w:tcW w:w="1065" w:type="dxa"/>
            <w:tcBorders>
              <w:top w:val="single" w:sz="4" w:space="0" w:color="auto"/>
              <w:left w:val="nil"/>
              <w:bottom w:val="single" w:sz="4" w:space="0" w:color="auto"/>
              <w:right w:val="single" w:sz="4" w:space="0" w:color="auto"/>
            </w:tcBorders>
            <w:shd w:val="clear" w:color="000000" w:fill="8DB4E2"/>
            <w:noWrap/>
            <w:vAlign w:val="center"/>
            <w:hideMark/>
          </w:tcPr>
          <w:p w14:paraId="1066715A" w14:textId="77777777" w:rsidR="00D34046" w:rsidRPr="00D34046" w:rsidRDefault="00D34046" w:rsidP="00D34046">
            <w:pPr>
              <w:jc w:val="center"/>
              <w:rPr>
                <w:b/>
                <w:bCs/>
                <w:sz w:val="22"/>
                <w:szCs w:val="22"/>
                <w:lang w:val="es-GT" w:eastAsia="es-GT"/>
              </w:rPr>
            </w:pPr>
            <w:r w:rsidRPr="00D34046">
              <w:rPr>
                <w:b/>
                <w:bCs/>
                <w:sz w:val="22"/>
                <w:szCs w:val="22"/>
                <w:lang w:val="es-GT" w:eastAsia="es-GT"/>
              </w:rPr>
              <w:t>Estructura %</w:t>
            </w:r>
          </w:p>
        </w:tc>
      </w:tr>
      <w:tr w:rsidR="00D34046" w:rsidRPr="00D34046" w14:paraId="29777D60" w14:textId="77777777" w:rsidTr="007C2D89">
        <w:trPr>
          <w:trHeight w:val="330"/>
        </w:trPr>
        <w:tc>
          <w:tcPr>
            <w:tcW w:w="4531" w:type="dxa"/>
            <w:tcBorders>
              <w:top w:val="single" w:sz="4" w:space="0" w:color="auto"/>
              <w:left w:val="single" w:sz="4" w:space="0" w:color="auto"/>
              <w:bottom w:val="nil"/>
              <w:right w:val="single" w:sz="4" w:space="0" w:color="auto"/>
            </w:tcBorders>
            <w:shd w:val="clear" w:color="auto" w:fill="auto"/>
            <w:noWrap/>
            <w:vAlign w:val="bottom"/>
            <w:hideMark/>
          </w:tcPr>
          <w:p w14:paraId="2744F626"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Ingresos Tributarios</w:t>
            </w:r>
          </w:p>
        </w:tc>
        <w:tc>
          <w:tcPr>
            <w:tcW w:w="1276" w:type="dxa"/>
            <w:tcBorders>
              <w:top w:val="single" w:sz="4" w:space="0" w:color="auto"/>
              <w:left w:val="nil"/>
              <w:bottom w:val="nil"/>
              <w:right w:val="single" w:sz="4" w:space="0" w:color="auto"/>
            </w:tcBorders>
            <w:shd w:val="clear" w:color="auto" w:fill="auto"/>
            <w:noWrap/>
            <w:vAlign w:val="bottom"/>
            <w:hideMark/>
          </w:tcPr>
          <w:p w14:paraId="1BA3E560"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76,315.0</w:t>
            </w:r>
          </w:p>
        </w:tc>
        <w:tc>
          <w:tcPr>
            <w:tcW w:w="1276" w:type="dxa"/>
            <w:tcBorders>
              <w:top w:val="single" w:sz="4" w:space="0" w:color="auto"/>
              <w:left w:val="nil"/>
              <w:bottom w:val="nil"/>
              <w:right w:val="single" w:sz="4" w:space="0" w:color="auto"/>
            </w:tcBorders>
            <w:shd w:val="clear" w:color="auto" w:fill="auto"/>
            <w:noWrap/>
            <w:vAlign w:val="bottom"/>
            <w:hideMark/>
          </w:tcPr>
          <w:p w14:paraId="79A357FB"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88,57</w:t>
            </w:r>
            <w:r w:rsidR="00CD1D25">
              <w:rPr>
                <w:color w:val="000000"/>
                <w:sz w:val="22"/>
                <w:szCs w:val="22"/>
                <w:lang w:val="es-GT" w:eastAsia="es-GT"/>
              </w:rPr>
              <w:t>4</w:t>
            </w:r>
            <w:r w:rsidRPr="00D34046">
              <w:rPr>
                <w:color w:val="000000"/>
                <w:sz w:val="22"/>
                <w:szCs w:val="22"/>
                <w:lang w:val="es-GT" w:eastAsia="es-GT"/>
              </w:rPr>
              <w:t>.0</w:t>
            </w:r>
          </w:p>
        </w:tc>
        <w:tc>
          <w:tcPr>
            <w:tcW w:w="1203" w:type="dxa"/>
            <w:tcBorders>
              <w:top w:val="single" w:sz="4" w:space="0" w:color="auto"/>
              <w:left w:val="nil"/>
              <w:bottom w:val="nil"/>
              <w:right w:val="single" w:sz="4" w:space="0" w:color="auto"/>
            </w:tcBorders>
            <w:shd w:val="clear" w:color="auto" w:fill="auto"/>
            <w:noWrap/>
            <w:vAlign w:val="bottom"/>
            <w:hideMark/>
          </w:tcPr>
          <w:p w14:paraId="0A733CA9"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-12,264.0</w:t>
            </w:r>
          </w:p>
        </w:tc>
        <w:tc>
          <w:tcPr>
            <w:tcW w:w="1065" w:type="dxa"/>
            <w:tcBorders>
              <w:top w:val="single" w:sz="4" w:space="0" w:color="auto"/>
              <w:left w:val="nil"/>
              <w:bottom w:val="nil"/>
              <w:right w:val="single" w:sz="4" w:space="0" w:color="auto"/>
            </w:tcBorders>
            <w:shd w:val="clear" w:color="auto" w:fill="auto"/>
            <w:noWrap/>
            <w:vAlign w:val="bottom"/>
            <w:hideMark/>
          </w:tcPr>
          <w:p w14:paraId="01EAD845"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80.9</w:t>
            </w:r>
          </w:p>
        </w:tc>
      </w:tr>
      <w:tr w:rsidR="00D34046" w:rsidRPr="00D34046" w14:paraId="2F113372"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68118917"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Ingresos No Tributarios</w:t>
            </w:r>
          </w:p>
        </w:tc>
        <w:tc>
          <w:tcPr>
            <w:tcW w:w="1276" w:type="dxa"/>
            <w:tcBorders>
              <w:top w:val="nil"/>
              <w:left w:val="nil"/>
              <w:bottom w:val="nil"/>
              <w:right w:val="single" w:sz="4" w:space="0" w:color="auto"/>
            </w:tcBorders>
            <w:shd w:val="clear" w:color="auto" w:fill="auto"/>
            <w:noWrap/>
            <w:vAlign w:val="bottom"/>
            <w:hideMark/>
          </w:tcPr>
          <w:p w14:paraId="03C53790"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694.9</w:t>
            </w:r>
          </w:p>
        </w:tc>
        <w:tc>
          <w:tcPr>
            <w:tcW w:w="1276" w:type="dxa"/>
            <w:tcBorders>
              <w:top w:val="nil"/>
              <w:left w:val="nil"/>
              <w:bottom w:val="nil"/>
              <w:right w:val="single" w:sz="4" w:space="0" w:color="auto"/>
            </w:tcBorders>
            <w:shd w:val="clear" w:color="auto" w:fill="auto"/>
            <w:noWrap/>
            <w:vAlign w:val="bottom"/>
            <w:hideMark/>
          </w:tcPr>
          <w:p w14:paraId="3FF13A9F"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922.9</w:t>
            </w:r>
          </w:p>
        </w:tc>
        <w:tc>
          <w:tcPr>
            <w:tcW w:w="1203" w:type="dxa"/>
            <w:tcBorders>
              <w:top w:val="nil"/>
              <w:left w:val="nil"/>
              <w:bottom w:val="nil"/>
              <w:right w:val="single" w:sz="4" w:space="0" w:color="auto"/>
            </w:tcBorders>
            <w:shd w:val="clear" w:color="auto" w:fill="auto"/>
            <w:noWrap/>
            <w:vAlign w:val="bottom"/>
            <w:hideMark/>
          </w:tcPr>
          <w:p w14:paraId="2462BF27"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-228.1</w:t>
            </w:r>
          </w:p>
        </w:tc>
        <w:tc>
          <w:tcPr>
            <w:tcW w:w="1065" w:type="dxa"/>
            <w:tcBorders>
              <w:top w:val="nil"/>
              <w:left w:val="nil"/>
              <w:bottom w:val="nil"/>
              <w:right w:val="single" w:sz="4" w:space="0" w:color="auto"/>
            </w:tcBorders>
            <w:shd w:val="clear" w:color="auto" w:fill="auto"/>
            <w:noWrap/>
            <w:vAlign w:val="bottom"/>
            <w:hideMark/>
          </w:tcPr>
          <w:p w14:paraId="7B4C0964"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0.8</w:t>
            </w:r>
          </w:p>
        </w:tc>
      </w:tr>
      <w:tr w:rsidR="00D34046" w:rsidRPr="00D34046" w14:paraId="1A921466"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41EF6877"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Contribuciones a la Seguridad y Previsión Social</w:t>
            </w:r>
          </w:p>
        </w:tc>
        <w:tc>
          <w:tcPr>
            <w:tcW w:w="1276" w:type="dxa"/>
            <w:tcBorders>
              <w:top w:val="nil"/>
              <w:left w:val="nil"/>
              <w:bottom w:val="nil"/>
              <w:right w:val="single" w:sz="4" w:space="0" w:color="auto"/>
            </w:tcBorders>
            <w:shd w:val="clear" w:color="auto" w:fill="auto"/>
            <w:noWrap/>
            <w:vAlign w:val="bottom"/>
            <w:hideMark/>
          </w:tcPr>
          <w:p w14:paraId="18878515"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3,686.3</w:t>
            </w:r>
          </w:p>
        </w:tc>
        <w:tc>
          <w:tcPr>
            <w:tcW w:w="1276" w:type="dxa"/>
            <w:tcBorders>
              <w:top w:val="nil"/>
              <w:left w:val="nil"/>
              <w:bottom w:val="nil"/>
              <w:right w:val="single" w:sz="4" w:space="0" w:color="auto"/>
            </w:tcBorders>
            <w:shd w:val="clear" w:color="auto" w:fill="auto"/>
            <w:noWrap/>
            <w:vAlign w:val="bottom"/>
            <w:hideMark/>
          </w:tcPr>
          <w:p w14:paraId="22094707"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2,75</w:t>
            </w:r>
            <w:r w:rsidR="00CD1D25">
              <w:rPr>
                <w:color w:val="000000"/>
                <w:sz w:val="22"/>
                <w:szCs w:val="22"/>
                <w:lang w:val="es-GT" w:eastAsia="es-GT"/>
              </w:rPr>
              <w:t>9</w:t>
            </w:r>
            <w:r w:rsidRPr="00D34046">
              <w:rPr>
                <w:color w:val="000000"/>
                <w:sz w:val="22"/>
                <w:szCs w:val="22"/>
                <w:lang w:val="es-GT" w:eastAsia="es-GT"/>
              </w:rPr>
              <w:t>.4</w:t>
            </w:r>
          </w:p>
        </w:tc>
        <w:tc>
          <w:tcPr>
            <w:tcW w:w="1203" w:type="dxa"/>
            <w:tcBorders>
              <w:top w:val="nil"/>
              <w:left w:val="nil"/>
              <w:bottom w:val="nil"/>
              <w:right w:val="single" w:sz="4" w:space="0" w:color="auto"/>
            </w:tcBorders>
            <w:shd w:val="clear" w:color="auto" w:fill="auto"/>
            <w:noWrap/>
            <w:vAlign w:val="bottom"/>
            <w:hideMark/>
          </w:tcPr>
          <w:p w14:paraId="58F6AD8F"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931.9</w:t>
            </w:r>
          </w:p>
        </w:tc>
        <w:tc>
          <w:tcPr>
            <w:tcW w:w="1065" w:type="dxa"/>
            <w:tcBorders>
              <w:top w:val="nil"/>
              <w:left w:val="nil"/>
              <w:bottom w:val="nil"/>
              <w:right w:val="single" w:sz="4" w:space="0" w:color="auto"/>
            </w:tcBorders>
            <w:shd w:val="clear" w:color="auto" w:fill="auto"/>
            <w:noWrap/>
            <w:vAlign w:val="bottom"/>
            <w:hideMark/>
          </w:tcPr>
          <w:p w14:paraId="0A6D34DF"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2.5</w:t>
            </w:r>
          </w:p>
        </w:tc>
      </w:tr>
      <w:tr w:rsidR="00D34046" w:rsidRPr="00D34046" w14:paraId="356B3B5E"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7125482C"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Venta de Bienes y Servicios de la Administración Pública</w:t>
            </w:r>
          </w:p>
        </w:tc>
        <w:tc>
          <w:tcPr>
            <w:tcW w:w="1276" w:type="dxa"/>
            <w:tcBorders>
              <w:top w:val="nil"/>
              <w:left w:val="nil"/>
              <w:bottom w:val="nil"/>
              <w:right w:val="single" w:sz="4" w:space="0" w:color="auto"/>
            </w:tcBorders>
            <w:shd w:val="clear" w:color="auto" w:fill="auto"/>
            <w:noWrap/>
            <w:vAlign w:val="bottom"/>
            <w:hideMark/>
          </w:tcPr>
          <w:p w14:paraId="3E4EA5E3"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449.0</w:t>
            </w:r>
          </w:p>
        </w:tc>
        <w:tc>
          <w:tcPr>
            <w:tcW w:w="1276" w:type="dxa"/>
            <w:tcBorders>
              <w:top w:val="nil"/>
              <w:left w:val="nil"/>
              <w:bottom w:val="nil"/>
              <w:right w:val="single" w:sz="4" w:space="0" w:color="auto"/>
            </w:tcBorders>
            <w:shd w:val="clear" w:color="auto" w:fill="auto"/>
            <w:noWrap/>
            <w:vAlign w:val="bottom"/>
            <w:hideMark/>
          </w:tcPr>
          <w:p w14:paraId="6A3ED080"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488.6</w:t>
            </w:r>
          </w:p>
        </w:tc>
        <w:tc>
          <w:tcPr>
            <w:tcW w:w="1203" w:type="dxa"/>
            <w:tcBorders>
              <w:top w:val="nil"/>
              <w:left w:val="nil"/>
              <w:bottom w:val="nil"/>
              <w:right w:val="single" w:sz="4" w:space="0" w:color="auto"/>
            </w:tcBorders>
            <w:shd w:val="clear" w:color="auto" w:fill="auto"/>
            <w:noWrap/>
            <w:vAlign w:val="bottom"/>
            <w:hideMark/>
          </w:tcPr>
          <w:p w14:paraId="06D1B2F1"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-39.6</w:t>
            </w:r>
          </w:p>
        </w:tc>
        <w:tc>
          <w:tcPr>
            <w:tcW w:w="1065" w:type="dxa"/>
            <w:tcBorders>
              <w:top w:val="nil"/>
              <w:left w:val="nil"/>
              <w:bottom w:val="nil"/>
              <w:right w:val="single" w:sz="4" w:space="0" w:color="auto"/>
            </w:tcBorders>
            <w:shd w:val="clear" w:color="auto" w:fill="auto"/>
            <w:noWrap/>
            <w:vAlign w:val="bottom"/>
            <w:hideMark/>
          </w:tcPr>
          <w:p w14:paraId="35CA855E"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0.4</w:t>
            </w:r>
          </w:p>
        </w:tc>
      </w:tr>
      <w:tr w:rsidR="00D34046" w:rsidRPr="00D34046" w14:paraId="5F0F45C6"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6DD16547"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Rentas de la Propiedad</w:t>
            </w:r>
          </w:p>
        </w:tc>
        <w:tc>
          <w:tcPr>
            <w:tcW w:w="1276" w:type="dxa"/>
            <w:tcBorders>
              <w:top w:val="nil"/>
              <w:left w:val="nil"/>
              <w:bottom w:val="nil"/>
              <w:right w:val="single" w:sz="4" w:space="0" w:color="auto"/>
            </w:tcBorders>
            <w:shd w:val="clear" w:color="auto" w:fill="auto"/>
            <w:noWrap/>
            <w:vAlign w:val="bottom"/>
            <w:hideMark/>
          </w:tcPr>
          <w:p w14:paraId="152756B9"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192.5</w:t>
            </w:r>
          </w:p>
        </w:tc>
        <w:tc>
          <w:tcPr>
            <w:tcW w:w="1276" w:type="dxa"/>
            <w:tcBorders>
              <w:top w:val="nil"/>
              <w:left w:val="nil"/>
              <w:bottom w:val="nil"/>
              <w:right w:val="single" w:sz="4" w:space="0" w:color="auto"/>
            </w:tcBorders>
            <w:shd w:val="clear" w:color="auto" w:fill="auto"/>
            <w:noWrap/>
            <w:vAlign w:val="bottom"/>
            <w:hideMark/>
          </w:tcPr>
          <w:p w14:paraId="2136A97C"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234.4</w:t>
            </w:r>
          </w:p>
        </w:tc>
        <w:tc>
          <w:tcPr>
            <w:tcW w:w="1203" w:type="dxa"/>
            <w:tcBorders>
              <w:top w:val="nil"/>
              <w:left w:val="nil"/>
              <w:bottom w:val="nil"/>
              <w:right w:val="single" w:sz="4" w:space="0" w:color="auto"/>
            </w:tcBorders>
            <w:shd w:val="clear" w:color="auto" w:fill="auto"/>
            <w:noWrap/>
            <w:vAlign w:val="bottom"/>
            <w:hideMark/>
          </w:tcPr>
          <w:p w14:paraId="4910CF51"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-41.9</w:t>
            </w:r>
          </w:p>
        </w:tc>
        <w:tc>
          <w:tcPr>
            <w:tcW w:w="1065" w:type="dxa"/>
            <w:tcBorders>
              <w:top w:val="nil"/>
              <w:left w:val="nil"/>
              <w:bottom w:val="nil"/>
              <w:right w:val="single" w:sz="4" w:space="0" w:color="auto"/>
            </w:tcBorders>
            <w:shd w:val="clear" w:color="auto" w:fill="auto"/>
            <w:noWrap/>
            <w:vAlign w:val="bottom"/>
            <w:hideMark/>
          </w:tcPr>
          <w:p w14:paraId="24EE2507"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0.2</w:t>
            </w:r>
          </w:p>
        </w:tc>
      </w:tr>
      <w:tr w:rsidR="00D34046" w:rsidRPr="00D34046" w14:paraId="6D2FCC84"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67F49AAA"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Transferencias Corrientes</w:t>
            </w:r>
          </w:p>
        </w:tc>
        <w:tc>
          <w:tcPr>
            <w:tcW w:w="1276" w:type="dxa"/>
            <w:tcBorders>
              <w:top w:val="nil"/>
              <w:left w:val="nil"/>
              <w:bottom w:val="nil"/>
              <w:right w:val="single" w:sz="4" w:space="0" w:color="auto"/>
            </w:tcBorders>
            <w:shd w:val="clear" w:color="auto" w:fill="auto"/>
            <w:noWrap/>
            <w:vAlign w:val="bottom"/>
            <w:hideMark/>
          </w:tcPr>
          <w:p w14:paraId="2DDE4E84"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239.9</w:t>
            </w:r>
          </w:p>
        </w:tc>
        <w:tc>
          <w:tcPr>
            <w:tcW w:w="1276" w:type="dxa"/>
            <w:tcBorders>
              <w:top w:val="nil"/>
              <w:left w:val="nil"/>
              <w:bottom w:val="nil"/>
              <w:right w:val="single" w:sz="4" w:space="0" w:color="auto"/>
            </w:tcBorders>
            <w:shd w:val="clear" w:color="auto" w:fill="auto"/>
            <w:noWrap/>
            <w:vAlign w:val="bottom"/>
            <w:hideMark/>
          </w:tcPr>
          <w:p w14:paraId="4476E0DD"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61.9</w:t>
            </w:r>
          </w:p>
        </w:tc>
        <w:tc>
          <w:tcPr>
            <w:tcW w:w="1203" w:type="dxa"/>
            <w:tcBorders>
              <w:top w:val="nil"/>
              <w:left w:val="nil"/>
              <w:bottom w:val="nil"/>
              <w:right w:val="single" w:sz="4" w:space="0" w:color="auto"/>
            </w:tcBorders>
            <w:shd w:val="clear" w:color="auto" w:fill="auto"/>
            <w:noWrap/>
            <w:vAlign w:val="bottom"/>
            <w:hideMark/>
          </w:tcPr>
          <w:p w14:paraId="1F9D5FFE"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178.0</w:t>
            </w:r>
          </w:p>
        </w:tc>
        <w:tc>
          <w:tcPr>
            <w:tcW w:w="1065" w:type="dxa"/>
            <w:tcBorders>
              <w:top w:val="nil"/>
              <w:left w:val="nil"/>
              <w:bottom w:val="nil"/>
              <w:right w:val="single" w:sz="4" w:space="0" w:color="auto"/>
            </w:tcBorders>
            <w:shd w:val="clear" w:color="auto" w:fill="auto"/>
            <w:noWrap/>
            <w:vAlign w:val="bottom"/>
            <w:hideMark/>
          </w:tcPr>
          <w:p w14:paraId="737867B7"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0.1</w:t>
            </w:r>
          </w:p>
        </w:tc>
      </w:tr>
      <w:tr w:rsidR="00D34046" w:rsidRPr="00D34046" w14:paraId="2B01CE81"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5DC5D9AA"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Transferencias de Capital</w:t>
            </w:r>
          </w:p>
        </w:tc>
        <w:tc>
          <w:tcPr>
            <w:tcW w:w="1276" w:type="dxa"/>
            <w:tcBorders>
              <w:top w:val="nil"/>
              <w:left w:val="nil"/>
              <w:bottom w:val="nil"/>
              <w:right w:val="single" w:sz="4" w:space="0" w:color="auto"/>
            </w:tcBorders>
            <w:shd w:val="clear" w:color="auto" w:fill="auto"/>
            <w:noWrap/>
            <w:vAlign w:val="bottom"/>
            <w:hideMark/>
          </w:tcPr>
          <w:p w14:paraId="0A3C3663"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0.0</w:t>
            </w:r>
          </w:p>
        </w:tc>
        <w:tc>
          <w:tcPr>
            <w:tcW w:w="1276" w:type="dxa"/>
            <w:tcBorders>
              <w:top w:val="nil"/>
              <w:left w:val="nil"/>
              <w:bottom w:val="nil"/>
              <w:right w:val="single" w:sz="4" w:space="0" w:color="auto"/>
            </w:tcBorders>
            <w:shd w:val="clear" w:color="auto" w:fill="auto"/>
            <w:noWrap/>
            <w:vAlign w:val="bottom"/>
            <w:hideMark/>
          </w:tcPr>
          <w:p w14:paraId="42FF2F75"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59.1</w:t>
            </w:r>
          </w:p>
        </w:tc>
        <w:tc>
          <w:tcPr>
            <w:tcW w:w="1203" w:type="dxa"/>
            <w:tcBorders>
              <w:top w:val="nil"/>
              <w:left w:val="nil"/>
              <w:bottom w:val="nil"/>
              <w:right w:val="single" w:sz="4" w:space="0" w:color="auto"/>
            </w:tcBorders>
            <w:shd w:val="clear" w:color="auto" w:fill="auto"/>
            <w:noWrap/>
            <w:vAlign w:val="bottom"/>
            <w:hideMark/>
          </w:tcPr>
          <w:p w14:paraId="52CC7DE2"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-59.1</w:t>
            </w:r>
          </w:p>
        </w:tc>
        <w:tc>
          <w:tcPr>
            <w:tcW w:w="1065" w:type="dxa"/>
            <w:tcBorders>
              <w:top w:val="nil"/>
              <w:left w:val="nil"/>
              <w:bottom w:val="nil"/>
              <w:right w:val="single" w:sz="4" w:space="0" w:color="auto"/>
            </w:tcBorders>
            <w:shd w:val="clear" w:color="auto" w:fill="auto"/>
            <w:noWrap/>
            <w:vAlign w:val="bottom"/>
            <w:hideMark/>
          </w:tcPr>
          <w:p w14:paraId="0A0633E7"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0.1</w:t>
            </w:r>
          </w:p>
        </w:tc>
      </w:tr>
      <w:tr w:rsidR="00D34046" w:rsidRPr="00D34046" w14:paraId="53E58CED"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7F5BFD6E"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Recuperación de Préstamos de Largo Plazo</w:t>
            </w:r>
          </w:p>
        </w:tc>
        <w:tc>
          <w:tcPr>
            <w:tcW w:w="1276" w:type="dxa"/>
            <w:tcBorders>
              <w:top w:val="nil"/>
              <w:left w:val="nil"/>
              <w:bottom w:val="nil"/>
              <w:right w:val="single" w:sz="4" w:space="0" w:color="auto"/>
            </w:tcBorders>
            <w:shd w:val="clear" w:color="auto" w:fill="auto"/>
            <w:noWrap/>
            <w:vAlign w:val="bottom"/>
            <w:hideMark/>
          </w:tcPr>
          <w:p w14:paraId="07166B9C"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1.8</w:t>
            </w:r>
          </w:p>
        </w:tc>
        <w:tc>
          <w:tcPr>
            <w:tcW w:w="1276" w:type="dxa"/>
            <w:tcBorders>
              <w:top w:val="nil"/>
              <w:left w:val="nil"/>
              <w:bottom w:val="nil"/>
              <w:right w:val="single" w:sz="4" w:space="0" w:color="auto"/>
            </w:tcBorders>
            <w:shd w:val="clear" w:color="auto" w:fill="auto"/>
            <w:noWrap/>
            <w:vAlign w:val="bottom"/>
            <w:hideMark/>
          </w:tcPr>
          <w:p w14:paraId="022B02E3"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64.9</w:t>
            </w:r>
          </w:p>
        </w:tc>
        <w:tc>
          <w:tcPr>
            <w:tcW w:w="1203" w:type="dxa"/>
            <w:tcBorders>
              <w:top w:val="nil"/>
              <w:left w:val="nil"/>
              <w:bottom w:val="nil"/>
              <w:right w:val="single" w:sz="4" w:space="0" w:color="auto"/>
            </w:tcBorders>
            <w:shd w:val="clear" w:color="auto" w:fill="auto"/>
            <w:noWrap/>
            <w:vAlign w:val="bottom"/>
            <w:hideMark/>
          </w:tcPr>
          <w:p w14:paraId="471A6F51"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-63.0</w:t>
            </w:r>
          </w:p>
        </w:tc>
        <w:tc>
          <w:tcPr>
            <w:tcW w:w="1065" w:type="dxa"/>
            <w:tcBorders>
              <w:top w:val="nil"/>
              <w:left w:val="nil"/>
              <w:bottom w:val="nil"/>
              <w:right w:val="single" w:sz="4" w:space="0" w:color="auto"/>
            </w:tcBorders>
            <w:shd w:val="clear" w:color="auto" w:fill="auto"/>
            <w:noWrap/>
            <w:vAlign w:val="bottom"/>
            <w:hideMark/>
          </w:tcPr>
          <w:p w14:paraId="5C2D60C0"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0.1</w:t>
            </w:r>
          </w:p>
        </w:tc>
      </w:tr>
      <w:tr w:rsidR="00D34046" w:rsidRPr="00D34046" w14:paraId="63549D6A"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285C3E82"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Disminución de Otros Activos Financieros</w:t>
            </w:r>
          </w:p>
        </w:tc>
        <w:tc>
          <w:tcPr>
            <w:tcW w:w="1276" w:type="dxa"/>
            <w:tcBorders>
              <w:top w:val="nil"/>
              <w:left w:val="nil"/>
              <w:bottom w:val="nil"/>
              <w:right w:val="single" w:sz="4" w:space="0" w:color="auto"/>
            </w:tcBorders>
            <w:shd w:val="clear" w:color="auto" w:fill="auto"/>
            <w:noWrap/>
            <w:vAlign w:val="bottom"/>
            <w:hideMark/>
          </w:tcPr>
          <w:p w14:paraId="75D6D5F8"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6,235.3</w:t>
            </w:r>
          </w:p>
        </w:tc>
        <w:tc>
          <w:tcPr>
            <w:tcW w:w="1276" w:type="dxa"/>
            <w:tcBorders>
              <w:top w:val="nil"/>
              <w:left w:val="nil"/>
              <w:bottom w:val="nil"/>
              <w:right w:val="single" w:sz="4" w:space="0" w:color="auto"/>
            </w:tcBorders>
            <w:shd w:val="clear" w:color="auto" w:fill="auto"/>
            <w:noWrap/>
            <w:vAlign w:val="bottom"/>
            <w:hideMark/>
          </w:tcPr>
          <w:p w14:paraId="4DDB75A4"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0.0</w:t>
            </w:r>
          </w:p>
        </w:tc>
        <w:tc>
          <w:tcPr>
            <w:tcW w:w="1203" w:type="dxa"/>
            <w:tcBorders>
              <w:top w:val="nil"/>
              <w:left w:val="nil"/>
              <w:bottom w:val="nil"/>
              <w:right w:val="single" w:sz="4" w:space="0" w:color="auto"/>
            </w:tcBorders>
            <w:shd w:val="clear" w:color="auto" w:fill="auto"/>
            <w:noWrap/>
            <w:vAlign w:val="bottom"/>
            <w:hideMark/>
          </w:tcPr>
          <w:p w14:paraId="773CF9CE"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6,235.3</w:t>
            </w:r>
          </w:p>
        </w:tc>
        <w:tc>
          <w:tcPr>
            <w:tcW w:w="1065" w:type="dxa"/>
            <w:tcBorders>
              <w:top w:val="nil"/>
              <w:left w:val="nil"/>
              <w:bottom w:val="nil"/>
              <w:right w:val="single" w:sz="4" w:space="0" w:color="auto"/>
            </w:tcBorders>
            <w:shd w:val="clear" w:color="auto" w:fill="auto"/>
            <w:noWrap/>
            <w:vAlign w:val="bottom"/>
            <w:hideMark/>
          </w:tcPr>
          <w:p w14:paraId="79483CE2"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0.0</w:t>
            </w:r>
          </w:p>
        </w:tc>
      </w:tr>
      <w:tr w:rsidR="00D34046" w:rsidRPr="00D34046" w14:paraId="62723233"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4027DA54"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Endeudamiento Público Interno</w:t>
            </w:r>
          </w:p>
        </w:tc>
        <w:tc>
          <w:tcPr>
            <w:tcW w:w="1276" w:type="dxa"/>
            <w:tcBorders>
              <w:top w:val="nil"/>
              <w:left w:val="nil"/>
              <w:bottom w:val="nil"/>
              <w:right w:val="single" w:sz="4" w:space="0" w:color="auto"/>
            </w:tcBorders>
            <w:shd w:val="clear" w:color="auto" w:fill="auto"/>
            <w:noWrap/>
            <w:vAlign w:val="bottom"/>
            <w:hideMark/>
          </w:tcPr>
          <w:p w14:paraId="53EF94CB"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15,963.1</w:t>
            </w:r>
          </w:p>
        </w:tc>
        <w:tc>
          <w:tcPr>
            <w:tcW w:w="1276" w:type="dxa"/>
            <w:tcBorders>
              <w:top w:val="nil"/>
              <w:left w:val="nil"/>
              <w:bottom w:val="nil"/>
              <w:right w:val="single" w:sz="4" w:space="0" w:color="auto"/>
            </w:tcBorders>
            <w:shd w:val="clear" w:color="auto" w:fill="auto"/>
            <w:noWrap/>
            <w:vAlign w:val="bottom"/>
            <w:hideMark/>
          </w:tcPr>
          <w:p w14:paraId="292C0624"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7,895.0</w:t>
            </w:r>
          </w:p>
        </w:tc>
        <w:tc>
          <w:tcPr>
            <w:tcW w:w="1203" w:type="dxa"/>
            <w:tcBorders>
              <w:top w:val="nil"/>
              <w:left w:val="nil"/>
              <w:bottom w:val="nil"/>
              <w:right w:val="single" w:sz="4" w:space="0" w:color="auto"/>
            </w:tcBorders>
            <w:shd w:val="clear" w:color="auto" w:fill="auto"/>
            <w:noWrap/>
            <w:vAlign w:val="bottom"/>
            <w:hideMark/>
          </w:tcPr>
          <w:p w14:paraId="18F4571E"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8,068.1</w:t>
            </w:r>
          </w:p>
        </w:tc>
        <w:tc>
          <w:tcPr>
            <w:tcW w:w="1065" w:type="dxa"/>
            <w:tcBorders>
              <w:top w:val="nil"/>
              <w:left w:val="nil"/>
              <w:bottom w:val="nil"/>
              <w:right w:val="single" w:sz="4" w:space="0" w:color="auto"/>
            </w:tcBorders>
            <w:shd w:val="clear" w:color="auto" w:fill="auto"/>
            <w:noWrap/>
            <w:vAlign w:val="bottom"/>
            <w:hideMark/>
          </w:tcPr>
          <w:p w14:paraId="70BECAAD"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7.2</w:t>
            </w:r>
          </w:p>
        </w:tc>
      </w:tr>
      <w:tr w:rsidR="00D34046" w:rsidRPr="00D34046" w14:paraId="0D8FDADE" w14:textId="77777777" w:rsidTr="007C2D89">
        <w:trPr>
          <w:trHeight w:val="330"/>
        </w:trPr>
        <w:tc>
          <w:tcPr>
            <w:tcW w:w="4531" w:type="dxa"/>
            <w:tcBorders>
              <w:top w:val="nil"/>
              <w:left w:val="single" w:sz="4" w:space="0" w:color="auto"/>
              <w:bottom w:val="nil"/>
              <w:right w:val="single" w:sz="4" w:space="0" w:color="auto"/>
            </w:tcBorders>
            <w:shd w:val="clear" w:color="auto" w:fill="auto"/>
            <w:noWrap/>
            <w:vAlign w:val="bottom"/>
            <w:hideMark/>
          </w:tcPr>
          <w:p w14:paraId="51FCC956" w14:textId="77777777" w:rsidR="00D34046" w:rsidRPr="00D34046" w:rsidRDefault="00D34046" w:rsidP="00D34046">
            <w:pPr>
              <w:rPr>
                <w:color w:val="000000"/>
                <w:sz w:val="22"/>
                <w:szCs w:val="22"/>
                <w:lang w:val="es-GT" w:eastAsia="es-GT"/>
              </w:rPr>
            </w:pPr>
            <w:r w:rsidRPr="00D34046">
              <w:rPr>
                <w:color w:val="000000"/>
                <w:sz w:val="22"/>
                <w:szCs w:val="22"/>
                <w:lang w:val="es-GT" w:eastAsia="es-GT"/>
              </w:rPr>
              <w:t>Endeudamiento Público Externo</w:t>
            </w:r>
          </w:p>
        </w:tc>
        <w:tc>
          <w:tcPr>
            <w:tcW w:w="1276" w:type="dxa"/>
            <w:tcBorders>
              <w:top w:val="nil"/>
              <w:left w:val="nil"/>
              <w:bottom w:val="nil"/>
              <w:right w:val="single" w:sz="4" w:space="0" w:color="auto"/>
            </w:tcBorders>
            <w:shd w:val="clear" w:color="auto" w:fill="auto"/>
            <w:noWrap/>
            <w:vAlign w:val="bottom"/>
            <w:hideMark/>
          </w:tcPr>
          <w:p w14:paraId="69C4B6EA"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2,451.5</w:t>
            </w:r>
          </w:p>
        </w:tc>
        <w:tc>
          <w:tcPr>
            <w:tcW w:w="1276" w:type="dxa"/>
            <w:tcBorders>
              <w:top w:val="nil"/>
              <w:left w:val="nil"/>
              <w:bottom w:val="nil"/>
              <w:right w:val="single" w:sz="4" w:space="0" w:color="auto"/>
            </w:tcBorders>
            <w:shd w:val="clear" w:color="auto" w:fill="auto"/>
            <w:noWrap/>
            <w:vAlign w:val="bottom"/>
            <w:hideMark/>
          </w:tcPr>
          <w:p w14:paraId="3AAA2492"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8,457.5</w:t>
            </w:r>
          </w:p>
        </w:tc>
        <w:tc>
          <w:tcPr>
            <w:tcW w:w="1203" w:type="dxa"/>
            <w:tcBorders>
              <w:top w:val="nil"/>
              <w:left w:val="nil"/>
              <w:bottom w:val="nil"/>
              <w:right w:val="single" w:sz="4" w:space="0" w:color="auto"/>
            </w:tcBorders>
            <w:shd w:val="clear" w:color="auto" w:fill="auto"/>
            <w:noWrap/>
            <w:vAlign w:val="bottom"/>
            <w:hideMark/>
          </w:tcPr>
          <w:p w14:paraId="2C49CEA8" w14:textId="77777777" w:rsidR="00D34046" w:rsidRPr="00D34046" w:rsidRDefault="00D34046" w:rsidP="00D34046">
            <w:pPr>
              <w:jc w:val="right"/>
              <w:rPr>
                <w:color w:val="000000"/>
                <w:sz w:val="22"/>
                <w:szCs w:val="22"/>
                <w:lang w:val="es-GT" w:eastAsia="es-GT"/>
              </w:rPr>
            </w:pPr>
            <w:r w:rsidRPr="00D34046">
              <w:rPr>
                <w:color w:val="000000"/>
                <w:sz w:val="22"/>
                <w:szCs w:val="22"/>
                <w:lang w:val="es-GT" w:eastAsia="es-GT"/>
              </w:rPr>
              <w:t>-6,006.0</w:t>
            </w:r>
          </w:p>
        </w:tc>
        <w:tc>
          <w:tcPr>
            <w:tcW w:w="1065" w:type="dxa"/>
            <w:tcBorders>
              <w:top w:val="nil"/>
              <w:left w:val="nil"/>
              <w:bottom w:val="nil"/>
              <w:right w:val="single" w:sz="4" w:space="0" w:color="auto"/>
            </w:tcBorders>
            <w:shd w:val="clear" w:color="auto" w:fill="auto"/>
            <w:noWrap/>
            <w:vAlign w:val="bottom"/>
            <w:hideMark/>
          </w:tcPr>
          <w:p w14:paraId="2689BFCD" w14:textId="77777777" w:rsidR="00D34046" w:rsidRPr="00D34046" w:rsidRDefault="00D34046" w:rsidP="00026A2D">
            <w:pPr>
              <w:jc w:val="center"/>
              <w:rPr>
                <w:color w:val="000000"/>
                <w:sz w:val="22"/>
                <w:szCs w:val="22"/>
                <w:lang w:val="es-GT" w:eastAsia="es-GT"/>
              </w:rPr>
            </w:pPr>
            <w:r w:rsidRPr="00D34046">
              <w:rPr>
                <w:color w:val="000000"/>
                <w:sz w:val="22"/>
                <w:szCs w:val="22"/>
                <w:lang w:val="es-GT" w:eastAsia="es-GT"/>
              </w:rPr>
              <w:t>7.7</w:t>
            </w:r>
          </w:p>
        </w:tc>
      </w:tr>
      <w:tr w:rsidR="00D34046" w:rsidRPr="00D34046" w14:paraId="712BC646" w14:textId="77777777" w:rsidTr="007C2D89">
        <w:trPr>
          <w:trHeight w:val="330"/>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62CC1D62" w14:textId="77777777" w:rsidR="00D34046" w:rsidRPr="00D34046" w:rsidRDefault="00D34046" w:rsidP="00D34046">
            <w:pPr>
              <w:jc w:val="center"/>
              <w:rPr>
                <w:b/>
                <w:bCs/>
                <w:color w:val="000000"/>
                <w:sz w:val="22"/>
                <w:szCs w:val="22"/>
                <w:lang w:val="es-GT" w:eastAsia="es-GT"/>
              </w:rPr>
            </w:pPr>
            <w:r w:rsidRPr="00D34046">
              <w:rPr>
                <w:b/>
                <w:bCs/>
                <w:color w:val="000000"/>
                <w:sz w:val="22"/>
                <w:szCs w:val="22"/>
                <w:lang w:val="es-GT" w:eastAsia="es-GT"/>
              </w:rPr>
              <w:t>Total</w:t>
            </w:r>
          </w:p>
        </w:tc>
        <w:tc>
          <w:tcPr>
            <w:tcW w:w="1276" w:type="dxa"/>
            <w:tcBorders>
              <w:top w:val="nil"/>
              <w:left w:val="nil"/>
              <w:bottom w:val="single" w:sz="4" w:space="0" w:color="auto"/>
              <w:right w:val="single" w:sz="4" w:space="0" w:color="auto"/>
            </w:tcBorders>
            <w:shd w:val="clear" w:color="auto" w:fill="auto"/>
            <w:noWrap/>
            <w:vAlign w:val="bottom"/>
            <w:hideMark/>
          </w:tcPr>
          <w:p w14:paraId="4B903548" w14:textId="77777777" w:rsidR="00D34046" w:rsidRPr="00D34046" w:rsidRDefault="00D34046" w:rsidP="00D34046">
            <w:pPr>
              <w:jc w:val="right"/>
              <w:rPr>
                <w:b/>
                <w:bCs/>
                <w:color w:val="000000"/>
                <w:sz w:val="22"/>
                <w:szCs w:val="22"/>
                <w:lang w:val="es-GT" w:eastAsia="es-GT"/>
              </w:rPr>
            </w:pPr>
            <w:r w:rsidRPr="00D34046">
              <w:rPr>
                <w:b/>
                <w:bCs/>
                <w:color w:val="000000"/>
                <w:sz w:val="22"/>
                <w:szCs w:val="22"/>
                <w:lang w:val="es-GT" w:eastAsia="es-GT"/>
              </w:rPr>
              <w:t>106,229.5</w:t>
            </w:r>
          </w:p>
        </w:tc>
        <w:tc>
          <w:tcPr>
            <w:tcW w:w="1276" w:type="dxa"/>
            <w:tcBorders>
              <w:top w:val="nil"/>
              <w:left w:val="nil"/>
              <w:bottom w:val="single" w:sz="4" w:space="0" w:color="auto"/>
              <w:right w:val="single" w:sz="4" w:space="0" w:color="auto"/>
            </w:tcBorders>
            <w:shd w:val="clear" w:color="auto" w:fill="auto"/>
            <w:noWrap/>
            <w:vAlign w:val="bottom"/>
            <w:hideMark/>
          </w:tcPr>
          <w:p w14:paraId="7658EE95" w14:textId="77777777" w:rsidR="00D34046" w:rsidRPr="00D34046" w:rsidRDefault="00D34046" w:rsidP="00D34046">
            <w:pPr>
              <w:jc w:val="right"/>
              <w:rPr>
                <w:b/>
                <w:bCs/>
                <w:color w:val="000000"/>
                <w:sz w:val="22"/>
                <w:szCs w:val="22"/>
                <w:lang w:val="es-GT" w:eastAsia="es-GT"/>
              </w:rPr>
            </w:pPr>
            <w:r w:rsidRPr="00D34046">
              <w:rPr>
                <w:b/>
                <w:bCs/>
                <w:color w:val="000000"/>
                <w:sz w:val="22"/>
                <w:szCs w:val="22"/>
                <w:lang w:val="es-GT" w:eastAsia="es-GT"/>
              </w:rPr>
              <w:t>109,517.8</w:t>
            </w:r>
          </w:p>
        </w:tc>
        <w:tc>
          <w:tcPr>
            <w:tcW w:w="1203" w:type="dxa"/>
            <w:tcBorders>
              <w:top w:val="nil"/>
              <w:left w:val="nil"/>
              <w:bottom w:val="single" w:sz="4" w:space="0" w:color="auto"/>
              <w:right w:val="single" w:sz="4" w:space="0" w:color="auto"/>
            </w:tcBorders>
            <w:shd w:val="clear" w:color="auto" w:fill="auto"/>
            <w:noWrap/>
            <w:vAlign w:val="bottom"/>
            <w:hideMark/>
          </w:tcPr>
          <w:p w14:paraId="4CC5CBC1" w14:textId="77777777" w:rsidR="00D34046" w:rsidRPr="00D34046" w:rsidRDefault="00D34046" w:rsidP="00D34046">
            <w:pPr>
              <w:jc w:val="right"/>
              <w:rPr>
                <w:b/>
                <w:bCs/>
                <w:color w:val="000000"/>
                <w:sz w:val="22"/>
                <w:szCs w:val="22"/>
                <w:lang w:val="es-GT" w:eastAsia="es-GT"/>
              </w:rPr>
            </w:pPr>
            <w:r w:rsidRPr="00D34046">
              <w:rPr>
                <w:b/>
                <w:bCs/>
                <w:color w:val="000000"/>
                <w:sz w:val="22"/>
                <w:szCs w:val="22"/>
                <w:lang w:val="es-GT" w:eastAsia="es-GT"/>
              </w:rPr>
              <w:t>-3,288.4</w:t>
            </w:r>
          </w:p>
        </w:tc>
        <w:tc>
          <w:tcPr>
            <w:tcW w:w="1065" w:type="dxa"/>
            <w:tcBorders>
              <w:top w:val="nil"/>
              <w:left w:val="nil"/>
              <w:bottom w:val="single" w:sz="4" w:space="0" w:color="auto"/>
              <w:right w:val="single" w:sz="4" w:space="0" w:color="auto"/>
            </w:tcBorders>
            <w:shd w:val="clear" w:color="auto" w:fill="auto"/>
            <w:noWrap/>
            <w:vAlign w:val="bottom"/>
            <w:hideMark/>
          </w:tcPr>
          <w:p w14:paraId="5B268E3E" w14:textId="77777777" w:rsidR="00D34046" w:rsidRPr="00D34046" w:rsidRDefault="00D34046" w:rsidP="00026A2D">
            <w:pPr>
              <w:jc w:val="center"/>
              <w:rPr>
                <w:b/>
                <w:bCs/>
                <w:color w:val="000000"/>
                <w:sz w:val="22"/>
                <w:szCs w:val="22"/>
                <w:lang w:val="es-GT" w:eastAsia="es-GT"/>
              </w:rPr>
            </w:pPr>
            <w:r w:rsidRPr="00D34046">
              <w:rPr>
                <w:b/>
                <w:bCs/>
                <w:color w:val="000000"/>
                <w:sz w:val="22"/>
                <w:szCs w:val="22"/>
                <w:lang w:val="es-GT" w:eastAsia="es-GT"/>
              </w:rPr>
              <w:t>100.0</w:t>
            </w:r>
          </w:p>
        </w:tc>
      </w:tr>
    </w:tbl>
    <w:p w14:paraId="37625EE5" w14:textId="77777777" w:rsidR="00192FFA" w:rsidRPr="00EB4304" w:rsidRDefault="00192FFA" w:rsidP="00192FFA">
      <w:pPr>
        <w:tabs>
          <w:tab w:val="left" w:pos="426"/>
        </w:tabs>
        <w:rPr>
          <w:sz w:val="18"/>
        </w:rPr>
      </w:pPr>
      <w:r w:rsidRPr="00EB4304">
        <w:rPr>
          <w:sz w:val="18"/>
        </w:rPr>
        <w:t>* Cifras preliminares</w:t>
      </w:r>
    </w:p>
    <w:p w14:paraId="53DF4D95" w14:textId="2E3EB574" w:rsidR="00192FFA" w:rsidRPr="00EB4304" w:rsidRDefault="00192FFA" w:rsidP="00192FFA">
      <w:pPr>
        <w:rPr>
          <w:sz w:val="18"/>
          <w:lang w:val="es-GT"/>
        </w:rPr>
      </w:pPr>
      <w:r>
        <w:rPr>
          <w:sz w:val="18"/>
        </w:rPr>
        <w:t xml:space="preserve">   </w:t>
      </w:r>
      <w:r w:rsidRPr="00EB4304">
        <w:rPr>
          <w:sz w:val="18"/>
        </w:rPr>
        <w:t xml:space="preserve">Fuente: </w:t>
      </w:r>
      <w:r w:rsidR="0041351F">
        <w:rPr>
          <w:sz w:val="18"/>
        </w:rPr>
        <w:t>SICOIN</w:t>
      </w:r>
      <w:r w:rsidR="0041351F" w:rsidRPr="00EB4304">
        <w:rPr>
          <w:sz w:val="18"/>
        </w:rPr>
        <w:t xml:space="preserve"> </w:t>
      </w:r>
      <w:r w:rsidRPr="00EB4304">
        <w:rPr>
          <w:sz w:val="18"/>
        </w:rPr>
        <w:t>Ministerio de Finanzas Públicas.</w:t>
      </w:r>
    </w:p>
    <w:p w14:paraId="5B4F0D2F" w14:textId="77777777" w:rsidR="00192FFA" w:rsidRDefault="00192FFA" w:rsidP="00192FFA">
      <w:pPr>
        <w:jc w:val="both"/>
        <w:rPr>
          <w:lang w:val="es-MX"/>
        </w:rPr>
      </w:pPr>
    </w:p>
    <w:p w14:paraId="798E671D" w14:textId="77777777" w:rsidR="00192FFA" w:rsidRPr="00A0139A" w:rsidRDefault="00192FFA" w:rsidP="00192FFA">
      <w:pPr>
        <w:jc w:val="both"/>
        <w:rPr>
          <w:lang w:val="es-MX"/>
        </w:rPr>
      </w:pPr>
      <w:r>
        <w:rPr>
          <w:lang w:val="es-MX"/>
        </w:rPr>
        <w:t xml:space="preserve">La recaudación de </w:t>
      </w:r>
      <w:r w:rsidRPr="00A0139A">
        <w:rPr>
          <w:lang w:val="es-MX"/>
        </w:rPr>
        <w:t>ingresos tributarios</w:t>
      </w:r>
      <w:r>
        <w:rPr>
          <w:lang w:val="es-MX"/>
        </w:rPr>
        <w:t xml:space="preserve"> acumulada al 31 de diciembre de 2022, </w:t>
      </w:r>
      <w:r w:rsidRPr="00A0139A">
        <w:rPr>
          <w:lang w:val="es-MX"/>
        </w:rPr>
        <w:t>se ubic</w:t>
      </w:r>
      <w:r>
        <w:rPr>
          <w:lang w:val="es-MX"/>
        </w:rPr>
        <w:t>ó en</w:t>
      </w:r>
      <w:r w:rsidRPr="00A0139A">
        <w:rPr>
          <w:lang w:val="es-MX"/>
        </w:rPr>
        <w:t xml:space="preserve"> Q.</w:t>
      </w:r>
      <w:r>
        <w:rPr>
          <w:lang w:val="es-MX"/>
        </w:rPr>
        <w:t>88,574.0</w:t>
      </w:r>
      <w:r w:rsidRPr="00A0139A">
        <w:rPr>
          <w:lang w:val="es-MX"/>
        </w:rPr>
        <w:t xml:space="preserve"> millones, lo</w:t>
      </w:r>
      <w:r>
        <w:rPr>
          <w:lang w:val="es-MX"/>
        </w:rPr>
        <w:t>s</w:t>
      </w:r>
      <w:r w:rsidRPr="00A0139A">
        <w:rPr>
          <w:lang w:val="es-MX"/>
        </w:rPr>
        <w:t xml:space="preserve"> que represent</w:t>
      </w:r>
      <w:r>
        <w:rPr>
          <w:lang w:val="es-MX"/>
        </w:rPr>
        <w:t>an</w:t>
      </w:r>
      <w:r w:rsidRPr="00A0139A">
        <w:rPr>
          <w:lang w:val="es-MX"/>
        </w:rPr>
        <w:t xml:space="preserve"> </w:t>
      </w:r>
      <w:r>
        <w:rPr>
          <w:lang w:val="es-MX"/>
        </w:rPr>
        <w:t>un incremento respecto del Ejercicio Fiscal 2021 de Q.10,554.9 millones, equivalentes al 13.5</w:t>
      </w:r>
      <w:r w:rsidRPr="00A0139A">
        <w:rPr>
          <w:lang w:val="es-MX"/>
        </w:rPr>
        <w:t>%</w:t>
      </w:r>
      <w:r>
        <w:rPr>
          <w:lang w:val="es-MX"/>
        </w:rPr>
        <w:t>.</w:t>
      </w:r>
    </w:p>
    <w:p w14:paraId="6716C130" w14:textId="77777777" w:rsidR="00192FFA" w:rsidRDefault="00192FFA" w:rsidP="00192FFA">
      <w:pPr>
        <w:rPr>
          <w:b/>
        </w:rPr>
      </w:pPr>
    </w:p>
    <w:p w14:paraId="6EFE3FCD" w14:textId="77777777" w:rsidR="00192FFA" w:rsidRDefault="00192FFA" w:rsidP="00192FFA">
      <w:pPr>
        <w:jc w:val="center"/>
        <w:rPr>
          <w:b/>
        </w:rPr>
      </w:pPr>
    </w:p>
    <w:p w14:paraId="2AE294DC" w14:textId="3671BB7E" w:rsidR="00192FFA" w:rsidRPr="00124AD6" w:rsidRDefault="00192FFA" w:rsidP="00192FFA">
      <w:pPr>
        <w:jc w:val="center"/>
        <w:rPr>
          <w:b/>
        </w:rPr>
      </w:pPr>
      <w:r w:rsidRPr="00124AD6">
        <w:rPr>
          <w:b/>
        </w:rPr>
        <w:t xml:space="preserve">Gráfica </w:t>
      </w:r>
      <w:r w:rsidR="003C3417">
        <w:rPr>
          <w:b/>
        </w:rPr>
        <w:t>8</w:t>
      </w:r>
    </w:p>
    <w:p w14:paraId="5175794A" w14:textId="77777777" w:rsidR="00192FFA" w:rsidRDefault="00192FFA" w:rsidP="00192FFA">
      <w:pPr>
        <w:jc w:val="center"/>
        <w:rPr>
          <w:b/>
        </w:rPr>
      </w:pPr>
      <w:r w:rsidRPr="00124AD6">
        <w:rPr>
          <w:b/>
        </w:rPr>
        <w:t>Recaudación Tributaria 20</w:t>
      </w:r>
      <w:r>
        <w:rPr>
          <w:b/>
        </w:rPr>
        <w:t>10</w:t>
      </w:r>
      <w:r w:rsidRPr="00124AD6">
        <w:rPr>
          <w:b/>
        </w:rPr>
        <w:t>-20</w:t>
      </w:r>
      <w:r>
        <w:rPr>
          <w:b/>
        </w:rPr>
        <w:t>22*</w:t>
      </w:r>
    </w:p>
    <w:p w14:paraId="22BADCA8" w14:textId="77777777" w:rsidR="00192FFA" w:rsidRPr="00124AD6" w:rsidRDefault="00192FFA" w:rsidP="00192FFA">
      <w:pPr>
        <w:jc w:val="center"/>
        <w:rPr>
          <w:b/>
        </w:rPr>
      </w:pPr>
      <w:r>
        <w:rPr>
          <w:b/>
        </w:rPr>
        <w:t>Acumulado al 31 de diciembre de cada año</w:t>
      </w:r>
    </w:p>
    <w:p w14:paraId="75AFEB86" w14:textId="77777777" w:rsidR="00192FFA" w:rsidRDefault="00192FFA" w:rsidP="00192FFA">
      <w:pPr>
        <w:jc w:val="center"/>
        <w:rPr>
          <w:b/>
        </w:rPr>
      </w:pPr>
      <w:r w:rsidRPr="00124AD6">
        <w:rPr>
          <w:b/>
        </w:rPr>
        <w:t>(Cifras en Millones de Quetzales)</w:t>
      </w:r>
    </w:p>
    <w:p w14:paraId="78EB735B" w14:textId="77777777" w:rsidR="00192FFA" w:rsidRPr="00124AD6" w:rsidRDefault="00192FFA" w:rsidP="00192FFA">
      <w:pPr>
        <w:jc w:val="center"/>
      </w:pPr>
      <w:r>
        <w:rPr>
          <w:noProof/>
        </w:rPr>
        <w:drawing>
          <wp:inline distT="0" distB="0" distL="0" distR="0" wp14:anchorId="01BDE906" wp14:editId="6DA14625">
            <wp:extent cx="5903366" cy="3335731"/>
            <wp:effectExtent l="0" t="0" r="2540" b="17145"/>
            <wp:docPr id="18" name="Gráfico 18">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BB557AD" w14:textId="77777777" w:rsidR="00192FFA" w:rsidRPr="008777F9" w:rsidRDefault="00192FFA" w:rsidP="00192FFA">
      <w:pPr>
        <w:jc w:val="both"/>
        <w:rPr>
          <w:sz w:val="18"/>
        </w:rPr>
      </w:pPr>
      <w:r w:rsidRPr="008777F9">
        <w:rPr>
          <w:sz w:val="18"/>
        </w:rPr>
        <w:t>* Cifras preliminares</w:t>
      </w:r>
    </w:p>
    <w:p w14:paraId="76F17E28" w14:textId="15E170F9" w:rsidR="00192FFA" w:rsidRPr="008777F9" w:rsidRDefault="0009595C" w:rsidP="00192FFA">
      <w:pPr>
        <w:jc w:val="both"/>
        <w:rPr>
          <w:sz w:val="18"/>
        </w:rPr>
      </w:pPr>
      <w:r>
        <w:rPr>
          <w:sz w:val="18"/>
        </w:rPr>
        <w:t xml:space="preserve"> </w:t>
      </w:r>
      <w:r w:rsidR="00192FFA" w:rsidRPr="008777F9">
        <w:rPr>
          <w:sz w:val="18"/>
        </w:rPr>
        <w:t xml:space="preserve">  Fuente: </w:t>
      </w:r>
      <w:r w:rsidR="0041351F">
        <w:rPr>
          <w:sz w:val="18"/>
        </w:rPr>
        <w:t>SICOIN</w:t>
      </w:r>
      <w:r w:rsidR="0041351F" w:rsidRPr="008777F9">
        <w:rPr>
          <w:sz w:val="18"/>
        </w:rPr>
        <w:t xml:space="preserve"> </w:t>
      </w:r>
      <w:r w:rsidR="00192FFA" w:rsidRPr="008777F9">
        <w:rPr>
          <w:sz w:val="18"/>
        </w:rPr>
        <w:t>Ministerio de Finanzas Públicas.</w:t>
      </w:r>
    </w:p>
    <w:p w14:paraId="2981BD8B" w14:textId="77777777" w:rsidR="00192FFA" w:rsidRPr="008777F9" w:rsidRDefault="00192FFA" w:rsidP="00192FFA">
      <w:pPr>
        <w:autoSpaceDE w:val="0"/>
        <w:autoSpaceDN w:val="0"/>
        <w:adjustRightInd w:val="0"/>
        <w:jc w:val="both"/>
        <w:rPr>
          <w:rFonts w:eastAsia="Calibri"/>
          <w:sz w:val="28"/>
          <w:lang w:val="es-GT" w:eastAsia="es-GT"/>
        </w:rPr>
      </w:pPr>
    </w:p>
    <w:p w14:paraId="71513E75" w14:textId="77777777" w:rsidR="00192FFA" w:rsidRDefault="00192FFA" w:rsidP="00192FFA">
      <w:pPr>
        <w:jc w:val="both"/>
        <w:rPr>
          <w:lang w:val="es-MX"/>
        </w:rPr>
      </w:pPr>
      <w:r w:rsidRPr="003C7025">
        <w:rPr>
          <w:lang w:val="es-MX"/>
        </w:rPr>
        <w:t>La recaudación de impuestos internos, se ubicó en Q.60,010.9 millones, mostrando un incremento en el orden del 10.5% respecto del 2021. Este resultado es producto principalmente del buen</w:t>
      </w:r>
      <w:r w:rsidRPr="001B3F5B">
        <w:rPr>
          <w:lang w:val="es-MX"/>
        </w:rPr>
        <w:t xml:space="preserve"> desempeño del Impuesto Sobre la Renta</w:t>
      </w:r>
      <w:r>
        <w:rPr>
          <w:lang w:val="es-MX"/>
        </w:rPr>
        <w:t xml:space="preserve"> con Q.25,655.4 millones (aumento del 10.2% respecto de 2021); Iva Doméstico por Q.18,743.8 millones (aumento del 11.9% respecto de 2021); y del Impuesto de Solidaridad por Q.6,118.7 millones (aumento del 13.5% respecto de 2021).</w:t>
      </w:r>
    </w:p>
    <w:p w14:paraId="54D5FAD9" w14:textId="77777777" w:rsidR="00192FFA" w:rsidRDefault="00192FFA" w:rsidP="00192FFA">
      <w:pPr>
        <w:jc w:val="both"/>
        <w:rPr>
          <w:lang w:val="es-MX"/>
        </w:rPr>
      </w:pPr>
    </w:p>
    <w:p w14:paraId="300549D9" w14:textId="77777777" w:rsidR="00192FFA" w:rsidRDefault="00192FFA" w:rsidP="00192FFA">
      <w:pPr>
        <w:jc w:val="both"/>
        <w:rPr>
          <w:lang w:val="es-MX"/>
        </w:rPr>
      </w:pPr>
      <w:r w:rsidRPr="00023E5B">
        <w:rPr>
          <w:lang w:val="es-MX"/>
        </w:rPr>
        <w:t xml:space="preserve">Respecto del comportamiento en la recaudación de los impuestos al comercio exterior, </w:t>
      </w:r>
      <w:r>
        <w:rPr>
          <w:lang w:val="es-MX"/>
        </w:rPr>
        <w:t xml:space="preserve">preliminarmente, </w:t>
      </w:r>
      <w:r w:rsidRPr="00023E5B">
        <w:rPr>
          <w:lang w:val="es-MX"/>
        </w:rPr>
        <w:t>estos se ubican en Q.</w:t>
      </w:r>
      <w:r>
        <w:rPr>
          <w:lang w:val="es-MX"/>
        </w:rPr>
        <w:t>28,563.1</w:t>
      </w:r>
      <w:r w:rsidRPr="00023E5B">
        <w:rPr>
          <w:lang w:val="es-MX"/>
        </w:rPr>
        <w:t xml:space="preserve"> millones, mostrando un crecimiento interanual de </w:t>
      </w:r>
      <w:r>
        <w:rPr>
          <w:lang w:val="es-MX"/>
        </w:rPr>
        <w:t>20.4</w:t>
      </w:r>
      <w:r w:rsidRPr="00023E5B">
        <w:rPr>
          <w:lang w:val="es-MX"/>
        </w:rPr>
        <w:t xml:space="preserve">% lo que se explica por la </w:t>
      </w:r>
      <w:r>
        <w:rPr>
          <w:lang w:val="es-MX"/>
        </w:rPr>
        <w:t>recaudación</w:t>
      </w:r>
      <w:r w:rsidRPr="00023E5B">
        <w:rPr>
          <w:lang w:val="es-MX"/>
        </w:rPr>
        <w:t xml:space="preserve"> del IVA de Importaciones </w:t>
      </w:r>
      <w:r>
        <w:rPr>
          <w:lang w:val="es-MX"/>
        </w:rPr>
        <w:t>por</w:t>
      </w:r>
      <w:r w:rsidRPr="00023E5B">
        <w:rPr>
          <w:lang w:val="es-MX"/>
        </w:rPr>
        <w:t xml:space="preserve"> Q.</w:t>
      </w:r>
      <w:r>
        <w:rPr>
          <w:lang w:val="es-MX"/>
        </w:rPr>
        <w:t>24,660.5</w:t>
      </w:r>
      <w:r w:rsidRPr="00023E5B">
        <w:rPr>
          <w:lang w:val="es-MX"/>
        </w:rPr>
        <w:t xml:space="preserve"> millones (aumento del </w:t>
      </w:r>
      <w:r>
        <w:rPr>
          <w:lang w:val="es-MX"/>
        </w:rPr>
        <w:t>21.9</w:t>
      </w:r>
      <w:r w:rsidRPr="00023E5B">
        <w:rPr>
          <w:lang w:val="es-MX"/>
        </w:rPr>
        <w:t>% respecto de 202</w:t>
      </w:r>
      <w:r>
        <w:rPr>
          <w:lang w:val="es-MX"/>
        </w:rPr>
        <w:t>1</w:t>
      </w:r>
      <w:r w:rsidRPr="00023E5B">
        <w:rPr>
          <w:lang w:val="es-MX"/>
        </w:rPr>
        <w:t>) y los Derechos Arancelarios de Importación con una recaudación de Q.3,</w:t>
      </w:r>
      <w:r>
        <w:rPr>
          <w:lang w:val="es-MX"/>
        </w:rPr>
        <w:t>902.6</w:t>
      </w:r>
      <w:r w:rsidRPr="00023E5B">
        <w:rPr>
          <w:lang w:val="es-MX"/>
        </w:rPr>
        <w:t xml:space="preserve"> millones (aumento del </w:t>
      </w:r>
      <w:r>
        <w:rPr>
          <w:lang w:val="es-MX"/>
        </w:rPr>
        <w:t>12.0</w:t>
      </w:r>
      <w:r w:rsidRPr="00023E5B">
        <w:rPr>
          <w:lang w:val="es-MX"/>
        </w:rPr>
        <w:t>% respecto de 202</w:t>
      </w:r>
      <w:r>
        <w:rPr>
          <w:lang w:val="es-MX"/>
        </w:rPr>
        <w:t>1</w:t>
      </w:r>
      <w:r w:rsidRPr="00023E5B">
        <w:rPr>
          <w:lang w:val="es-MX"/>
        </w:rPr>
        <w:t xml:space="preserve">). En ambos casos, </w:t>
      </w:r>
      <w:r w:rsidRPr="00463733">
        <w:rPr>
          <w:lang w:val="es-GT"/>
        </w:rPr>
        <w:t>el dinamismo observado está asociado, por una parte, al comportamiento de la actividad económica</w:t>
      </w:r>
      <w:r>
        <w:rPr>
          <w:lang w:val="es-GT"/>
        </w:rPr>
        <w:t xml:space="preserve">, </w:t>
      </w:r>
      <w:r w:rsidRPr="00463733">
        <w:rPr>
          <w:lang w:val="es-GT"/>
        </w:rPr>
        <w:t xml:space="preserve">al fuerte incremento en las importaciones particularmente, por el incremento de los precios a nivel internacional; y, por la otra, </w:t>
      </w:r>
      <w:r w:rsidR="00E95E52">
        <w:rPr>
          <w:lang w:val="es-GT"/>
        </w:rPr>
        <w:t>derivado de</w:t>
      </w:r>
      <w:r w:rsidRPr="00463733">
        <w:rPr>
          <w:lang w:val="es-GT"/>
        </w:rPr>
        <w:t xml:space="preserve"> las medidas administrativas implementadas por la Superintendencia de Administración Tributaria (SAT) en 202</w:t>
      </w:r>
      <w:r>
        <w:rPr>
          <w:lang w:val="es-GT"/>
        </w:rPr>
        <w:t>2.</w:t>
      </w:r>
    </w:p>
    <w:p w14:paraId="4795BB2F" w14:textId="385ECFA2" w:rsidR="00192FFA" w:rsidRPr="00124AD6" w:rsidRDefault="00192FFA" w:rsidP="00192FFA">
      <w:pPr>
        <w:jc w:val="center"/>
        <w:rPr>
          <w:b/>
        </w:rPr>
      </w:pPr>
      <w:r w:rsidRPr="00124AD6">
        <w:rPr>
          <w:b/>
        </w:rPr>
        <w:t xml:space="preserve">Cuadro </w:t>
      </w:r>
      <w:r>
        <w:rPr>
          <w:b/>
        </w:rPr>
        <w:t>3</w:t>
      </w:r>
    </w:p>
    <w:p w14:paraId="563AD317" w14:textId="77777777" w:rsidR="00192FFA" w:rsidRPr="00124AD6" w:rsidRDefault="00192FFA" w:rsidP="00192FFA">
      <w:pPr>
        <w:tabs>
          <w:tab w:val="left" w:pos="426"/>
        </w:tabs>
        <w:jc w:val="center"/>
        <w:rPr>
          <w:b/>
        </w:rPr>
      </w:pPr>
      <w:r w:rsidRPr="00124AD6">
        <w:rPr>
          <w:b/>
        </w:rPr>
        <w:t>Ingresos Tributarios Netos de la Administración Central</w:t>
      </w:r>
    </w:p>
    <w:p w14:paraId="29C0EB1B" w14:textId="77777777" w:rsidR="00192FFA" w:rsidRPr="00124AD6" w:rsidRDefault="00192FFA" w:rsidP="00192FFA">
      <w:pPr>
        <w:tabs>
          <w:tab w:val="left" w:pos="426"/>
        </w:tabs>
        <w:jc w:val="center"/>
        <w:rPr>
          <w:b/>
        </w:rPr>
      </w:pPr>
      <w:r w:rsidRPr="00124AD6">
        <w:rPr>
          <w:b/>
        </w:rPr>
        <w:t>Ejercicios Fiscales 20</w:t>
      </w:r>
      <w:r>
        <w:rPr>
          <w:b/>
        </w:rPr>
        <w:t>21-</w:t>
      </w:r>
      <w:r w:rsidRPr="00124AD6">
        <w:rPr>
          <w:b/>
        </w:rPr>
        <w:t>20</w:t>
      </w:r>
      <w:r>
        <w:rPr>
          <w:b/>
        </w:rPr>
        <w:t>22*</w:t>
      </w:r>
    </w:p>
    <w:p w14:paraId="690824CD" w14:textId="77777777" w:rsidR="00192FFA" w:rsidRDefault="00192FFA" w:rsidP="00192FFA">
      <w:pPr>
        <w:tabs>
          <w:tab w:val="left" w:pos="426"/>
        </w:tabs>
        <w:jc w:val="center"/>
        <w:rPr>
          <w:b/>
        </w:rPr>
      </w:pPr>
      <w:r w:rsidRPr="00124AD6">
        <w:rPr>
          <w:b/>
        </w:rPr>
        <w:t>(Millones de Quetzales y Porcentajes)</w:t>
      </w:r>
    </w:p>
    <w:tbl>
      <w:tblPr>
        <w:tblW w:w="9514" w:type="dxa"/>
        <w:tblBorders>
          <w:top w:val="single" w:sz="8" w:space="0" w:color="auto"/>
          <w:left w:val="single" w:sz="8" w:space="0" w:color="auto"/>
          <w:bottom w:val="single" w:sz="8" w:space="0" w:color="auto"/>
          <w:right w:val="single" w:sz="8" w:space="0" w:color="auto"/>
          <w:insideV w:val="single" w:sz="8" w:space="0" w:color="auto"/>
        </w:tblBorders>
        <w:tblCellMar>
          <w:left w:w="70" w:type="dxa"/>
          <w:right w:w="70" w:type="dxa"/>
        </w:tblCellMar>
        <w:tblLook w:val="04A0" w:firstRow="1" w:lastRow="0" w:firstColumn="1" w:lastColumn="0" w:noHBand="0" w:noVBand="1"/>
      </w:tblPr>
      <w:tblGrid>
        <w:gridCol w:w="4961"/>
        <w:gridCol w:w="1053"/>
        <w:gridCol w:w="1138"/>
        <w:gridCol w:w="1202"/>
        <w:gridCol w:w="1160"/>
      </w:tblGrid>
      <w:tr w:rsidR="00192FFA" w:rsidRPr="009911E6" w14:paraId="497C5772" w14:textId="77777777" w:rsidTr="000B4E00">
        <w:trPr>
          <w:trHeight w:val="331"/>
        </w:trPr>
        <w:tc>
          <w:tcPr>
            <w:tcW w:w="4961" w:type="dxa"/>
            <w:vMerge w:val="restart"/>
            <w:tcBorders>
              <w:top w:val="single" w:sz="8" w:space="0" w:color="auto"/>
              <w:bottom w:val="nil"/>
            </w:tcBorders>
            <w:shd w:val="clear" w:color="000000" w:fill="1F497D"/>
            <w:vAlign w:val="center"/>
            <w:hideMark/>
          </w:tcPr>
          <w:p w14:paraId="7878BCF0" w14:textId="77777777" w:rsidR="00192FFA" w:rsidRPr="009911E6" w:rsidRDefault="00192FFA" w:rsidP="00D34046">
            <w:pPr>
              <w:jc w:val="center"/>
              <w:rPr>
                <w:b/>
                <w:bCs/>
                <w:color w:val="FFFFFF"/>
                <w:sz w:val="22"/>
                <w:szCs w:val="22"/>
                <w:lang w:val="es-GT" w:eastAsia="es-GT"/>
              </w:rPr>
            </w:pPr>
            <w:r w:rsidRPr="009911E6">
              <w:rPr>
                <w:b/>
                <w:bCs/>
                <w:color w:val="FFFFFF"/>
                <w:sz w:val="22"/>
                <w:szCs w:val="22"/>
                <w:lang w:val="es-GT" w:eastAsia="es-GT"/>
              </w:rPr>
              <w:t>Concepto</w:t>
            </w:r>
          </w:p>
        </w:tc>
        <w:tc>
          <w:tcPr>
            <w:tcW w:w="1053" w:type="dxa"/>
            <w:vMerge w:val="restart"/>
            <w:tcBorders>
              <w:top w:val="single" w:sz="8" w:space="0" w:color="auto"/>
              <w:bottom w:val="nil"/>
            </w:tcBorders>
            <w:shd w:val="clear" w:color="000000" w:fill="1F497D"/>
            <w:vAlign w:val="center"/>
            <w:hideMark/>
          </w:tcPr>
          <w:p w14:paraId="4AF535AD" w14:textId="77777777" w:rsidR="00192FFA" w:rsidRPr="009911E6" w:rsidRDefault="00192FFA" w:rsidP="00D34046">
            <w:pPr>
              <w:jc w:val="center"/>
              <w:rPr>
                <w:b/>
                <w:bCs/>
                <w:color w:val="FFFFFF"/>
                <w:sz w:val="22"/>
                <w:szCs w:val="22"/>
                <w:lang w:val="es-GT" w:eastAsia="es-GT"/>
              </w:rPr>
            </w:pPr>
            <w:r w:rsidRPr="009911E6">
              <w:rPr>
                <w:b/>
                <w:bCs/>
                <w:color w:val="FFFFFF"/>
                <w:sz w:val="22"/>
                <w:szCs w:val="22"/>
                <w:lang w:val="es-GT" w:eastAsia="es-GT"/>
              </w:rPr>
              <w:t>2021</w:t>
            </w:r>
          </w:p>
        </w:tc>
        <w:tc>
          <w:tcPr>
            <w:tcW w:w="1138" w:type="dxa"/>
            <w:vMerge w:val="restart"/>
            <w:tcBorders>
              <w:top w:val="single" w:sz="8" w:space="0" w:color="auto"/>
              <w:bottom w:val="nil"/>
            </w:tcBorders>
            <w:shd w:val="clear" w:color="000000" w:fill="1F497D"/>
            <w:vAlign w:val="center"/>
            <w:hideMark/>
          </w:tcPr>
          <w:p w14:paraId="3C191CAB" w14:textId="77777777" w:rsidR="00192FFA" w:rsidRPr="009911E6" w:rsidRDefault="00192FFA" w:rsidP="00D34046">
            <w:pPr>
              <w:jc w:val="center"/>
              <w:rPr>
                <w:b/>
                <w:bCs/>
                <w:color w:val="FFFFFF"/>
                <w:sz w:val="22"/>
                <w:szCs w:val="22"/>
                <w:lang w:val="es-GT" w:eastAsia="es-GT"/>
              </w:rPr>
            </w:pPr>
            <w:r w:rsidRPr="009911E6">
              <w:rPr>
                <w:b/>
                <w:bCs/>
                <w:color w:val="FFFFFF"/>
                <w:sz w:val="22"/>
                <w:szCs w:val="22"/>
                <w:lang w:val="es-GT" w:eastAsia="es-GT"/>
              </w:rPr>
              <w:t>2022</w:t>
            </w:r>
          </w:p>
        </w:tc>
        <w:tc>
          <w:tcPr>
            <w:tcW w:w="2362" w:type="dxa"/>
            <w:gridSpan w:val="2"/>
            <w:tcBorders>
              <w:top w:val="single" w:sz="8" w:space="0" w:color="auto"/>
              <w:bottom w:val="single" w:sz="8" w:space="0" w:color="auto"/>
            </w:tcBorders>
            <w:shd w:val="clear" w:color="000000" w:fill="1F497D"/>
            <w:hideMark/>
          </w:tcPr>
          <w:p w14:paraId="2A6D9866" w14:textId="77777777" w:rsidR="00192FFA" w:rsidRPr="009911E6" w:rsidRDefault="00192FFA" w:rsidP="00D34046">
            <w:pPr>
              <w:jc w:val="center"/>
              <w:rPr>
                <w:b/>
                <w:bCs/>
                <w:color w:val="FFFFFF"/>
                <w:sz w:val="22"/>
                <w:szCs w:val="22"/>
                <w:lang w:val="es-GT" w:eastAsia="es-GT"/>
              </w:rPr>
            </w:pPr>
            <w:r w:rsidRPr="009911E6">
              <w:rPr>
                <w:b/>
                <w:bCs/>
                <w:color w:val="FFFFFF"/>
                <w:sz w:val="22"/>
                <w:szCs w:val="22"/>
                <w:lang w:val="es-GT" w:eastAsia="es-GT"/>
              </w:rPr>
              <w:t>Diferencia</w:t>
            </w:r>
            <w:r w:rsidR="00AF71D9">
              <w:rPr>
                <w:b/>
                <w:bCs/>
                <w:color w:val="FFFFFF"/>
                <w:sz w:val="22"/>
                <w:szCs w:val="22"/>
                <w:lang w:val="es-GT" w:eastAsia="es-GT"/>
              </w:rPr>
              <w:t>s</w:t>
            </w:r>
          </w:p>
        </w:tc>
      </w:tr>
      <w:tr w:rsidR="00192FFA" w:rsidRPr="009911E6" w14:paraId="7A13515F" w14:textId="77777777" w:rsidTr="000B4E00">
        <w:trPr>
          <w:trHeight w:val="331"/>
        </w:trPr>
        <w:tc>
          <w:tcPr>
            <w:tcW w:w="4961" w:type="dxa"/>
            <w:vMerge/>
            <w:tcBorders>
              <w:top w:val="nil"/>
              <w:bottom w:val="single" w:sz="8" w:space="0" w:color="auto"/>
            </w:tcBorders>
            <w:vAlign w:val="center"/>
            <w:hideMark/>
          </w:tcPr>
          <w:p w14:paraId="42339AD0" w14:textId="77777777" w:rsidR="00192FFA" w:rsidRPr="009911E6" w:rsidRDefault="00192FFA" w:rsidP="00D34046">
            <w:pPr>
              <w:rPr>
                <w:b/>
                <w:bCs/>
                <w:color w:val="FFFFFF"/>
                <w:sz w:val="22"/>
                <w:szCs w:val="22"/>
                <w:lang w:val="es-GT" w:eastAsia="es-GT"/>
              </w:rPr>
            </w:pPr>
          </w:p>
        </w:tc>
        <w:tc>
          <w:tcPr>
            <w:tcW w:w="1053" w:type="dxa"/>
            <w:vMerge/>
            <w:tcBorders>
              <w:top w:val="nil"/>
              <w:bottom w:val="single" w:sz="8" w:space="0" w:color="auto"/>
            </w:tcBorders>
            <w:vAlign w:val="center"/>
            <w:hideMark/>
          </w:tcPr>
          <w:p w14:paraId="50C6F4B4" w14:textId="77777777" w:rsidR="00192FFA" w:rsidRPr="009911E6" w:rsidRDefault="00192FFA" w:rsidP="00D34046">
            <w:pPr>
              <w:rPr>
                <w:b/>
                <w:bCs/>
                <w:color w:val="FFFFFF"/>
                <w:sz w:val="22"/>
                <w:szCs w:val="22"/>
                <w:lang w:val="es-GT" w:eastAsia="es-GT"/>
              </w:rPr>
            </w:pPr>
          </w:p>
        </w:tc>
        <w:tc>
          <w:tcPr>
            <w:tcW w:w="1138" w:type="dxa"/>
            <w:vMerge/>
            <w:tcBorders>
              <w:top w:val="nil"/>
              <w:bottom w:val="single" w:sz="8" w:space="0" w:color="auto"/>
            </w:tcBorders>
            <w:vAlign w:val="center"/>
            <w:hideMark/>
          </w:tcPr>
          <w:p w14:paraId="7BA680BE" w14:textId="77777777" w:rsidR="00192FFA" w:rsidRPr="009911E6" w:rsidRDefault="00192FFA" w:rsidP="00D34046">
            <w:pPr>
              <w:rPr>
                <w:b/>
                <w:bCs/>
                <w:color w:val="FFFFFF"/>
                <w:sz w:val="22"/>
                <w:szCs w:val="22"/>
                <w:lang w:val="es-GT" w:eastAsia="es-GT"/>
              </w:rPr>
            </w:pPr>
          </w:p>
        </w:tc>
        <w:tc>
          <w:tcPr>
            <w:tcW w:w="1202" w:type="dxa"/>
            <w:tcBorders>
              <w:top w:val="single" w:sz="8" w:space="0" w:color="auto"/>
              <w:bottom w:val="single" w:sz="8" w:space="0" w:color="auto"/>
            </w:tcBorders>
            <w:shd w:val="clear" w:color="000000" w:fill="1F497D"/>
            <w:vAlign w:val="center"/>
            <w:hideMark/>
          </w:tcPr>
          <w:p w14:paraId="3DA5F3AE" w14:textId="77777777" w:rsidR="00192FFA" w:rsidRPr="009911E6" w:rsidRDefault="00192FFA" w:rsidP="00D34046">
            <w:pPr>
              <w:jc w:val="center"/>
              <w:rPr>
                <w:b/>
                <w:bCs/>
                <w:color w:val="FFFFFF"/>
                <w:sz w:val="22"/>
                <w:szCs w:val="22"/>
                <w:lang w:val="es-GT" w:eastAsia="es-GT"/>
              </w:rPr>
            </w:pPr>
            <w:r w:rsidRPr="009911E6">
              <w:rPr>
                <w:b/>
                <w:bCs/>
                <w:color w:val="FFFFFF"/>
                <w:sz w:val="22"/>
                <w:szCs w:val="22"/>
                <w:lang w:val="es-GT" w:eastAsia="es-GT"/>
              </w:rPr>
              <w:t>Absoluta</w:t>
            </w:r>
          </w:p>
        </w:tc>
        <w:tc>
          <w:tcPr>
            <w:tcW w:w="1160" w:type="dxa"/>
            <w:tcBorders>
              <w:top w:val="single" w:sz="8" w:space="0" w:color="auto"/>
              <w:bottom w:val="single" w:sz="8" w:space="0" w:color="auto"/>
            </w:tcBorders>
            <w:shd w:val="clear" w:color="000000" w:fill="1F497D"/>
            <w:vAlign w:val="center"/>
            <w:hideMark/>
          </w:tcPr>
          <w:p w14:paraId="22824164" w14:textId="77777777" w:rsidR="00192FFA" w:rsidRPr="009911E6" w:rsidRDefault="00192FFA" w:rsidP="00D34046">
            <w:pPr>
              <w:jc w:val="center"/>
              <w:rPr>
                <w:b/>
                <w:bCs/>
                <w:color w:val="FFFFFF"/>
                <w:sz w:val="22"/>
                <w:szCs w:val="22"/>
                <w:lang w:val="es-GT" w:eastAsia="es-GT"/>
              </w:rPr>
            </w:pPr>
            <w:r w:rsidRPr="009911E6">
              <w:rPr>
                <w:b/>
                <w:bCs/>
                <w:color w:val="FFFFFF"/>
                <w:sz w:val="22"/>
                <w:szCs w:val="22"/>
                <w:lang w:val="es-GT" w:eastAsia="es-GT"/>
              </w:rPr>
              <w:t>Relativa</w:t>
            </w:r>
          </w:p>
        </w:tc>
      </w:tr>
      <w:tr w:rsidR="00192FFA" w:rsidRPr="009911E6" w14:paraId="2FB58928" w14:textId="77777777" w:rsidTr="000B4E00">
        <w:trPr>
          <w:trHeight w:val="677"/>
        </w:trPr>
        <w:tc>
          <w:tcPr>
            <w:tcW w:w="4961" w:type="dxa"/>
            <w:tcBorders>
              <w:top w:val="single" w:sz="8" w:space="0" w:color="auto"/>
              <w:bottom w:val="single" w:sz="8" w:space="0" w:color="auto"/>
            </w:tcBorders>
            <w:shd w:val="clear" w:color="000000" w:fill="1F497D"/>
            <w:vAlign w:val="center"/>
            <w:hideMark/>
          </w:tcPr>
          <w:p w14:paraId="5225A49E" w14:textId="77777777" w:rsidR="00192FFA" w:rsidRPr="009911E6" w:rsidRDefault="00192FFA" w:rsidP="00D34046">
            <w:pPr>
              <w:ind w:firstLineChars="100" w:firstLine="221"/>
              <w:jc w:val="center"/>
              <w:rPr>
                <w:b/>
                <w:bCs/>
                <w:color w:val="FFFFFF"/>
                <w:sz w:val="22"/>
                <w:szCs w:val="22"/>
                <w:lang w:val="es-GT" w:eastAsia="es-GT"/>
              </w:rPr>
            </w:pPr>
            <w:r w:rsidRPr="009911E6">
              <w:rPr>
                <w:b/>
                <w:bCs/>
                <w:color w:val="FFFFFF"/>
                <w:sz w:val="22"/>
                <w:szCs w:val="22"/>
                <w:lang w:val="es-GT" w:eastAsia="es-GT"/>
              </w:rPr>
              <w:t>IMPUESTOS ASOCIADOS AL COMERCIO EXTERIOR</w:t>
            </w:r>
          </w:p>
        </w:tc>
        <w:tc>
          <w:tcPr>
            <w:tcW w:w="1053" w:type="dxa"/>
            <w:tcBorders>
              <w:top w:val="single" w:sz="8" w:space="0" w:color="auto"/>
              <w:bottom w:val="single" w:sz="8" w:space="0" w:color="auto"/>
            </w:tcBorders>
            <w:shd w:val="clear" w:color="000000" w:fill="1F497D"/>
            <w:vAlign w:val="center"/>
            <w:hideMark/>
          </w:tcPr>
          <w:p w14:paraId="09292C06"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23,719.7</w:t>
            </w:r>
          </w:p>
        </w:tc>
        <w:tc>
          <w:tcPr>
            <w:tcW w:w="1138" w:type="dxa"/>
            <w:tcBorders>
              <w:top w:val="single" w:sz="8" w:space="0" w:color="auto"/>
              <w:bottom w:val="single" w:sz="8" w:space="0" w:color="auto"/>
            </w:tcBorders>
            <w:shd w:val="clear" w:color="000000" w:fill="1F497D"/>
            <w:vAlign w:val="center"/>
            <w:hideMark/>
          </w:tcPr>
          <w:p w14:paraId="0B8AA7DE"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28,563.1</w:t>
            </w:r>
          </w:p>
        </w:tc>
        <w:tc>
          <w:tcPr>
            <w:tcW w:w="1202" w:type="dxa"/>
            <w:tcBorders>
              <w:top w:val="single" w:sz="8" w:space="0" w:color="auto"/>
              <w:bottom w:val="single" w:sz="8" w:space="0" w:color="auto"/>
            </w:tcBorders>
            <w:shd w:val="clear" w:color="000000" w:fill="1F497D"/>
            <w:vAlign w:val="center"/>
            <w:hideMark/>
          </w:tcPr>
          <w:p w14:paraId="6156A046"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4,843.5</w:t>
            </w:r>
          </w:p>
        </w:tc>
        <w:tc>
          <w:tcPr>
            <w:tcW w:w="1160" w:type="dxa"/>
            <w:tcBorders>
              <w:top w:val="single" w:sz="8" w:space="0" w:color="auto"/>
              <w:bottom w:val="single" w:sz="8" w:space="0" w:color="auto"/>
            </w:tcBorders>
            <w:shd w:val="clear" w:color="000000" w:fill="1F497D"/>
            <w:vAlign w:val="center"/>
            <w:hideMark/>
          </w:tcPr>
          <w:p w14:paraId="534F9936"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20.4%</w:t>
            </w:r>
          </w:p>
        </w:tc>
      </w:tr>
      <w:tr w:rsidR="00192FFA" w:rsidRPr="009911E6" w14:paraId="37803F3C" w14:textId="77777777" w:rsidTr="000B4E00">
        <w:trPr>
          <w:trHeight w:val="331"/>
        </w:trPr>
        <w:tc>
          <w:tcPr>
            <w:tcW w:w="4961" w:type="dxa"/>
            <w:tcBorders>
              <w:top w:val="single" w:sz="8" w:space="0" w:color="auto"/>
            </w:tcBorders>
            <w:shd w:val="clear" w:color="000000" w:fill="F2F2F2"/>
            <w:vAlign w:val="center"/>
            <w:hideMark/>
          </w:tcPr>
          <w:p w14:paraId="625B8385" w14:textId="77777777" w:rsidR="00192FFA" w:rsidRPr="009911E6" w:rsidRDefault="00192FFA" w:rsidP="00D34046">
            <w:pPr>
              <w:rPr>
                <w:sz w:val="22"/>
                <w:szCs w:val="22"/>
                <w:lang w:val="es-GT" w:eastAsia="es-GT"/>
              </w:rPr>
            </w:pPr>
            <w:r w:rsidRPr="009911E6">
              <w:rPr>
                <w:sz w:val="22"/>
                <w:szCs w:val="22"/>
                <w:lang w:val="es-GT" w:eastAsia="es-GT"/>
              </w:rPr>
              <w:t>Impuesto al Valor Agregado de Importaciones</w:t>
            </w:r>
          </w:p>
        </w:tc>
        <w:tc>
          <w:tcPr>
            <w:tcW w:w="1053" w:type="dxa"/>
            <w:tcBorders>
              <w:top w:val="single" w:sz="8" w:space="0" w:color="auto"/>
            </w:tcBorders>
            <w:shd w:val="clear" w:color="000000" w:fill="F2F2F2"/>
            <w:vAlign w:val="center"/>
            <w:hideMark/>
          </w:tcPr>
          <w:p w14:paraId="6BD163CC" w14:textId="77777777" w:rsidR="00192FFA" w:rsidRPr="009911E6" w:rsidRDefault="00192FFA" w:rsidP="00D34046">
            <w:pPr>
              <w:jc w:val="right"/>
              <w:rPr>
                <w:sz w:val="22"/>
                <w:szCs w:val="22"/>
                <w:lang w:val="es-GT" w:eastAsia="es-GT"/>
              </w:rPr>
            </w:pPr>
            <w:r w:rsidRPr="009911E6">
              <w:rPr>
                <w:sz w:val="22"/>
                <w:szCs w:val="22"/>
                <w:lang w:val="es-GT" w:eastAsia="es-GT"/>
              </w:rPr>
              <w:t>20,234.3</w:t>
            </w:r>
          </w:p>
        </w:tc>
        <w:tc>
          <w:tcPr>
            <w:tcW w:w="1138" w:type="dxa"/>
            <w:tcBorders>
              <w:top w:val="single" w:sz="8" w:space="0" w:color="auto"/>
            </w:tcBorders>
            <w:shd w:val="clear" w:color="000000" w:fill="F2F2F2"/>
            <w:vAlign w:val="center"/>
            <w:hideMark/>
          </w:tcPr>
          <w:p w14:paraId="5AEE8B2F" w14:textId="77777777" w:rsidR="00192FFA" w:rsidRPr="009911E6" w:rsidRDefault="00192FFA" w:rsidP="00D34046">
            <w:pPr>
              <w:jc w:val="right"/>
              <w:rPr>
                <w:sz w:val="22"/>
                <w:szCs w:val="22"/>
                <w:lang w:val="es-GT" w:eastAsia="es-GT"/>
              </w:rPr>
            </w:pPr>
            <w:r w:rsidRPr="009911E6">
              <w:rPr>
                <w:sz w:val="22"/>
                <w:szCs w:val="22"/>
                <w:lang w:val="es-GT" w:eastAsia="es-GT"/>
              </w:rPr>
              <w:t>24,660.5</w:t>
            </w:r>
          </w:p>
        </w:tc>
        <w:tc>
          <w:tcPr>
            <w:tcW w:w="1202" w:type="dxa"/>
            <w:tcBorders>
              <w:top w:val="single" w:sz="8" w:space="0" w:color="auto"/>
            </w:tcBorders>
            <w:shd w:val="clear" w:color="000000" w:fill="F2F2F2"/>
            <w:vAlign w:val="center"/>
            <w:hideMark/>
          </w:tcPr>
          <w:p w14:paraId="0C5E7081" w14:textId="77777777" w:rsidR="00192FFA" w:rsidRPr="009911E6" w:rsidRDefault="00192FFA" w:rsidP="00D34046">
            <w:pPr>
              <w:jc w:val="right"/>
              <w:rPr>
                <w:sz w:val="22"/>
                <w:szCs w:val="22"/>
                <w:lang w:val="es-GT" w:eastAsia="es-GT"/>
              </w:rPr>
            </w:pPr>
            <w:r w:rsidRPr="009911E6">
              <w:rPr>
                <w:sz w:val="22"/>
                <w:szCs w:val="22"/>
                <w:lang w:val="es-GT" w:eastAsia="es-GT"/>
              </w:rPr>
              <w:t>4,426.2</w:t>
            </w:r>
          </w:p>
        </w:tc>
        <w:tc>
          <w:tcPr>
            <w:tcW w:w="1160" w:type="dxa"/>
            <w:tcBorders>
              <w:top w:val="single" w:sz="8" w:space="0" w:color="auto"/>
            </w:tcBorders>
            <w:shd w:val="clear" w:color="000000" w:fill="F2F2F2"/>
            <w:vAlign w:val="center"/>
            <w:hideMark/>
          </w:tcPr>
          <w:p w14:paraId="1E0EC3F5" w14:textId="77777777" w:rsidR="00192FFA" w:rsidRPr="009911E6" w:rsidRDefault="00192FFA" w:rsidP="00D34046">
            <w:pPr>
              <w:jc w:val="right"/>
              <w:rPr>
                <w:sz w:val="22"/>
                <w:szCs w:val="22"/>
                <w:lang w:val="es-GT" w:eastAsia="es-GT"/>
              </w:rPr>
            </w:pPr>
            <w:r w:rsidRPr="009911E6">
              <w:rPr>
                <w:sz w:val="22"/>
                <w:szCs w:val="22"/>
                <w:lang w:val="es-GT" w:eastAsia="es-GT"/>
              </w:rPr>
              <w:t>21.9%</w:t>
            </w:r>
          </w:p>
        </w:tc>
      </w:tr>
      <w:tr w:rsidR="00192FFA" w:rsidRPr="009911E6" w14:paraId="45958C47" w14:textId="77777777" w:rsidTr="000B4E00">
        <w:trPr>
          <w:trHeight w:val="331"/>
        </w:trPr>
        <w:tc>
          <w:tcPr>
            <w:tcW w:w="4961" w:type="dxa"/>
            <w:shd w:val="clear" w:color="000000" w:fill="F2F2F2"/>
            <w:vAlign w:val="center"/>
            <w:hideMark/>
          </w:tcPr>
          <w:p w14:paraId="4E06A13C" w14:textId="77777777" w:rsidR="00192FFA" w:rsidRPr="009911E6" w:rsidRDefault="00192FFA" w:rsidP="00D34046">
            <w:pPr>
              <w:rPr>
                <w:sz w:val="22"/>
                <w:szCs w:val="22"/>
                <w:lang w:val="es-GT" w:eastAsia="es-GT"/>
              </w:rPr>
            </w:pPr>
            <w:r w:rsidRPr="009911E6">
              <w:rPr>
                <w:sz w:val="22"/>
                <w:szCs w:val="22"/>
                <w:lang w:val="es-GT" w:eastAsia="es-GT"/>
              </w:rPr>
              <w:t>Derechos Arancelarios a la Importación</w:t>
            </w:r>
          </w:p>
        </w:tc>
        <w:tc>
          <w:tcPr>
            <w:tcW w:w="1053" w:type="dxa"/>
            <w:shd w:val="clear" w:color="000000" w:fill="F2F2F2"/>
            <w:vAlign w:val="center"/>
            <w:hideMark/>
          </w:tcPr>
          <w:p w14:paraId="6F645CBA" w14:textId="77777777" w:rsidR="00192FFA" w:rsidRPr="009911E6" w:rsidRDefault="00192FFA" w:rsidP="00D34046">
            <w:pPr>
              <w:jc w:val="right"/>
              <w:rPr>
                <w:sz w:val="22"/>
                <w:szCs w:val="22"/>
                <w:lang w:val="es-GT" w:eastAsia="es-GT"/>
              </w:rPr>
            </w:pPr>
            <w:r w:rsidRPr="009911E6">
              <w:rPr>
                <w:sz w:val="22"/>
                <w:szCs w:val="22"/>
                <w:lang w:val="es-GT" w:eastAsia="es-GT"/>
              </w:rPr>
              <w:t>3,485.4</w:t>
            </w:r>
          </w:p>
        </w:tc>
        <w:tc>
          <w:tcPr>
            <w:tcW w:w="1138" w:type="dxa"/>
            <w:shd w:val="clear" w:color="000000" w:fill="F2F2F2"/>
            <w:vAlign w:val="center"/>
            <w:hideMark/>
          </w:tcPr>
          <w:p w14:paraId="784634EB" w14:textId="77777777" w:rsidR="00192FFA" w:rsidRPr="009911E6" w:rsidRDefault="00192FFA" w:rsidP="00D34046">
            <w:pPr>
              <w:jc w:val="right"/>
              <w:rPr>
                <w:sz w:val="22"/>
                <w:szCs w:val="22"/>
                <w:lang w:val="es-GT" w:eastAsia="es-GT"/>
              </w:rPr>
            </w:pPr>
            <w:r w:rsidRPr="009911E6">
              <w:rPr>
                <w:sz w:val="22"/>
                <w:szCs w:val="22"/>
                <w:lang w:val="es-GT" w:eastAsia="es-GT"/>
              </w:rPr>
              <w:t>3,902.6</w:t>
            </w:r>
          </w:p>
        </w:tc>
        <w:tc>
          <w:tcPr>
            <w:tcW w:w="1202" w:type="dxa"/>
            <w:shd w:val="clear" w:color="000000" w:fill="F2F2F2"/>
            <w:vAlign w:val="center"/>
            <w:hideMark/>
          </w:tcPr>
          <w:p w14:paraId="38690432" w14:textId="77777777" w:rsidR="00192FFA" w:rsidRPr="009911E6" w:rsidRDefault="00192FFA" w:rsidP="00D34046">
            <w:pPr>
              <w:jc w:val="right"/>
              <w:rPr>
                <w:sz w:val="22"/>
                <w:szCs w:val="22"/>
                <w:lang w:val="es-GT" w:eastAsia="es-GT"/>
              </w:rPr>
            </w:pPr>
            <w:r w:rsidRPr="009911E6">
              <w:rPr>
                <w:sz w:val="22"/>
                <w:szCs w:val="22"/>
                <w:lang w:val="es-GT" w:eastAsia="es-GT"/>
              </w:rPr>
              <w:t>417.3</w:t>
            </w:r>
          </w:p>
        </w:tc>
        <w:tc>
          <w:tcPr>
            <w:tcW w:w="1160" w:type="dxa"/>
            <w:shd w:val="clear" w:color="000000" w:fill="F2F2F2"/>
            <w:vAlign w:val="center"/>
            <w:hideMark/>
          </w:tcPr>
          <w:p w14:paraId="2FD2D080" w14:textId="77777777" w:rsidR="00192FFA" w:rsidRPr="009911E6" w:rsidRDefault="00192FFA" w:rsidP="00D34046">
            <w:pPr>
              <w:jc w:val="right"/>
              <w:rPr>
                <w:sz w:val="22"/>
                <w:szCs w:val="22"/>
                <w:lang w:val="es-GT" w:eastAsia="es-GT"/>
              </w:rPr>
            </w:pPr>
            <w:r w:rsidRPr="009911E6">
              <w:rPr>
                <w:sz w:val="22"/>
                <w:szCs w:val="22"/>
                <w:lang w:val="es-GT" w:eastAsia="es-GT"/>
              </w:rPr>
              <w:t>12.0%</w:t>
            </w:r>
          </w:p>
        </w:tc>
      </w:tr>
      <w:tr w:rsidR="00192FFA" w:rsidRPr="009911E6" w14:paraId="02A229C5" w14:textId="77777777" w:rsidTr="000B4E00">
        <w:trPr>
          <w:trHeight w:val="331"/>
        </w:trPr>
        <w:tc>
          <w:tcPr>
            <w:tcW w:w="4961" w:type="dxa"/>
            <w:shd w:val="clear" w:color="000000" w:fill="1F497D"/>
            <w:vAlign w:val="center"/>
            <w:hideMark/>
          </w:tcPr>
          <w:p w14:paraId="1533481A" w14:textId="77777777" w:rsidR="00192FFA" w:rsidRPr="009911E6" w:rsidRDefault="00192FFA" w:rsidP="00D34046">
            <w:pPr>
              <w:ind w:firstLineChars="100" w:firstLine="221"/>
              <w:jc w:val="center"/>
              <w:rPr>
                <w:b/>
                <w:bCs/>
                <w:color w:val="FFFFFF"/>
                <w:sz w:val="22"/>
                <w:szCs w:val="22"/>
                <w:lang w:val="es-GT" w:eastAsia="es-GT"/>
              </w:rPr>
            </w:pPr>
            <w:r w:rsidRPr="009911E6">
              <w:rPr>
                <w:b/>
                <w:bCs/>
                <w:color w:val="FFFFFF"/>
                <w:sz w:val="22"/>
                <w:szCs w:val="22"/>
                <w:lang w:val="es-GT" w:eastAsia="es-GT"/>
              </w:rPr>
              <w:t>IMPUESTOS INTERNOS</w:t>
            </w:r>
          </w:p>
        </w:tc>
        <w:tc>
          <w:tcPr>
            <w:tcW w:w="1053" w:type="dxa"/>
            <w:shd w:val="clear" w:color="000000" w:fill="1F497D"/>
            <w:vAlign w:val="center"/>
            <w:hideMark/>
          </w:tcPr>
          <w:p w14:paraId="6B61CBC9"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54,299.4</w:t>
            </w:r>
          </w:p>
        </w:tc>
        <w:tc>
          <w:tcPr>
            <w:tcW w:w="1138" w:type="dxa"/>
            <w:shd w:val="clear" w:color="000000" w:fill="1F497D"/>
            <w:vAlign w:val="center"/>
            <w:hideMark/>
          </w:tcPr>
          <w:p w14:paraId="21D3BCA8"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60,010.9</w:t>
            </w:r>
          </w:p>
        </w:tc>
        <w:tc>
          <w:tcPr>
            <w:tcW w:w="1202" w:type="dxa"/>
            <w:shd w:val="clear" w:color="000000" w:fill="1F497D"/>
            <w:vAlign w:val="center"/>
            <w:hideMark/>
          </w:tcPr>
          <w:p w14:paraId="52F93C64"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5,711.5</w:t>
            </w:r>
          </w:p>
        </w:tc>
        <w:tc>
          <w:tcPr>
            <w:tcW w:w="1160" w:type="dxa"/>
            <w:shd w:val="clear" w:color="000000" w:fill="1F497D"/>
            <w:vAlign w:val="center"/>
            <w:hideMark/>
          </w:tcPr>
          <w:p w14:paraId="3E8EAD7B"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10.5%</w:t>
            </w:r>
          </w:p>
        </w:tc>
      </w:tr>
      <w:tr w:rsidR="00192FFA" w:rsidRPr="009911E6" w14:paraId="32F1ED92" w14:textId="77777777" w:rsidTr="000B4E00">
        <w:trPr>
          <w:trHeight w:val="331"/>
        </w:trPr>
        <w:tc>
          <w:tcPr>
            <w:tcW w:w="4961" w:type="dxa"/>
            <w:shd w:val="clear" w:color="000000" w:fill="F2F2F2"/>
            <w:vAlign w:val="center"/>
            <w:hideMark/>
          </w:tcPr>
          <w:p w14:paraId="22291521" w14:textId="77777777" w:rsidR="00192FFA" w:rsidRPr="009911E6" w:rsidRDefault="00192FFA" w:rsidP="00D34046">
            <w:pPr>
              <w:rPr>
                <w:sz w:val="22"/>
                <w:szCs w:val="22"/>
                <w:lang w:val="es-GT" w:eastAsia="es-GT"/>
              </w:rPr>
            </w:pPr>
            <w:r w:rsidRPr="009911E6">
              <w:rPr>
                <w:sz w:val="22"/>
                <w:szCs w:val="22"/>
                <w:lang w:val="es-GT" w:eastAsia="es-GT"/>
              </w:rPr>
              <w:t>Sobre la Renta</w:t>
            </w:r>
          </w:p>
        </w:tc>
        <w:tc>
          <w:tcPr>
            <w:tcW w:w="1053" w:type="dxa"/>
            <w:shd w:val="clear" w:color="000000" w:fill="F2F2F2"/>
            <w:vAlign w:val="center"/>
            <w:hideMark/>
          </w:tcPr>
          <w:p w14:paraId="1D1C4D10" w14:textId="77777777" w:rsidR="00192FFA" w:rsidRPr="009911E6" w:rsidRDefault="00192FFA" w:rsidP="00D34046">
            <w:pPr>
              <w:jc w:val="right"/>
              <w:rPr>
                <w:sz w:val="22"/>
                <w:szCs w:val="22"/>
                <w:lang w:val="es-GT" w:eastAsia="es-GT"/>
              </w:rPr>
            </w:pPr>
            <w:r w:rsidRPr="009911E6">
              <w:rPr>
                <w:sz w:val="22"/>
                <w:szCs w:val="22"/>
                <w:lang w:val="es-GT" w:eastAsia="es-GT"/>
              </w:rPr>
              <w:t>23,287.8</w:t>
            </w:r>
          </w:p>
        </w:tc>
        <w:tc>
          <w:tcPr>
            <w:tcW w:w="1138" w:type="dxa"/>
            <w:shd w:val="clear" w:color="000000" w:fill="F2F2F2"/>
            <w:vAlign w:val="center"/>
            <w:hideMark/>
          </w:tcPr>
          <w:p w14:paraId="61C52086" w14:textId="77777777" w:rsidR="00192FFA" w:rsidRPr="009911E6" w:rsidRDefault="00192FFA" w:rsidP="00D34046">
            <w:pPr>
              <w:jc w:val="right"/>
              <w:rPr>
                <w:sz w:val="22"/>
                <w:szCs w:val="22"/>
                <w:lang w:val="es-GT" w:eastAsia="es-GT"/>
              </w:rPr>
            </w:pPr>
            <w:r w:rsidRPr="009911E6">
              <w:rPr>
                <w:sz w:val="22"/>
                <w:szCs w:val="22"/>
                <w:lang w:val="es-GT" w:eastAsia="es-GT"/>
              </w:rPr>
              <w:t>25,655.4</w:t>
            </w:r>
          </w:p>
        </w:tc>
        <w:tc>
          <w:tcPr>
            <w:tcW w:w="1202" w:type="dxa"/>
            <w:shd w:val="clear" w:color="000000" w:fill="F2F2F2"/>
            <w:vAlign w:val="center"/>
            <w:hideMark/>
          </w:tcPr>
          <w:p w14:paraId="627D99FB" w14:textId="77777777" w:rsidR="00192FFA" w:rsidRPr="009911E6" w:rsidRDefault="00192FFA" w:rsidP="00D34046">
            <w:pPr>
              <w:jc w:val="right"/>
              <w:rPr>
                <w:sz w:val="22"/>
                <w:szCs w:val="22"/>
                <w:lang w:val="es-GT" w:eastAsia="es-GT"/>
              </w:rPr>
            </w:pPr>
            <w:r w:rsidRPr="009911E6">
              <w:rPr>
                <w:sz w:val="22"/>
                <w:szCs w:val="22"/>
                <w:lang w:val="es-GT" w:eastAsia="es-GT"/>
              </w:rPr>
              <w:t>2,367.6</w:t>
            </w:r>
          </w:p>
        </w:tc>
        <w:tc>
          <w:tcPr>
            <w:tcW w:w="1160" w:type="dxa"/>
            <w:shd w:val="clear" w:color="000000" w:fill="F2F2F2"/>
            <w:vAlign w:val="center"/>
            <w:hideMark/>
          </w:tcPr>
          <w:p w14:paraId="07892235" w14:textId="77777777" w:rsidR="00192FFA" w:rsidRPr="009911E6" w:rsidRDefault="00192FFA" w:rsidP="00D34046">
            <w:pPr>
              <w:jc w:val="right"/>
              <w:rPr>
                <w:sz w:val="22"/>
                <w:szCs w:val="22"/>
                <w:lang w:val="es-GT" w:eastAsia="es-GT"/>
              </w:rPr>
            </w:pPr>
            <w:r w:rsidRPr="009911E6">
              <w:rPr>
                <w:sz w:val="22"/>
                <w:szCs w:val="22"/>
                <w:lang w:val="es-GT" w:eastAsia="es-GT"/>
              </w:rPr>
              <w:t>10.2%</w:t>
            </w:r>
          </w:p>
        </w:tc>
      </w:tr>
      <w:tr w:rsidR="00192FFA" w:rsidRPr="009911E6" w14:paraId="0603F524" w14:textId="77777777" w:rsidTr="000B4E00">
        <w:trPr>
          <w:trHeight w:val="331"/>
        </w:trPr>
        <w:tc>
          <w:tcPr>
            <w:tcW w:w="4961" w:type="dxa"/>
            <w:shd w:val="clear" w:color="000000" w:fill="F2F2F2"/>
            <w:vAlign w:val="center"/>
            <w:hideMark/>
          </w:tcPr>
          <w:p w14:paraId="0633DB3A" w14:textId="77777777" w:rsidR="00192FFA" w:rsidRPr="009911E6" w:rsidRDefault="00192FFA" w:rsidP="00D34046">
            <w:pPr>
              <w:rPr>
                <w:sz w:val="22"/>
                <w:szCs w:val="22"/>
                <w:lang w:val="es-GT" w:eastAsia="es-GT"/>
              </w:rPr>
            </w:pPr>
            <w:r w:rsidRPr="009911E6">
              <w:rPr>
                <w:sz w:val="22"/>
                <w:szCs w:val="22"/>
                <w:lang w:val="es-GT" w:eastAsia="es-GT"/>
              </w:rPr>
              <w:t>Sobre Inmuebles y Otros sobre el Patrimonio</w:t>
            </w:r>
          </w:p>
        </w:tc>
        <w:tc>
          <w:tcPr>
            <w:tcW w:w="1053" w:type="dxa"/>
            <w:shd w:val="clear" w:color="000000" w:fill="F2F2F2"/>
            <w:vAlign w:val="center"/>
            <w:hideMark/>
          </w:tcPr>
          <w:p w14:paraId="0E6DE3BD" w14:textId="77777777" w:rsidR="00192FFA" w:rsidRPr="009911E6" w:rsidRDefault="00192FFA" w:rsidP="00D34046">
            <w:pPr>
              <w:jc w:val="right"/>
              <w:rPr>
                <w:sz w:val="22"/>
                <w:szCs w:val="22"/>
                <w:lang w:val="es-GT" w:eastAsia="es-GT"/>
              </w:rPr>
            </w:pPr>
            <w:r w:rsidRPr="009911E6">
              <w:rPr>
                <w:sz w:val="22"/>
                <w:szCs w:val="22"/>
                <w:lang w:val="es-GT" w:eastAsia="es-GT"/>
              </w:rPr>
              <w:t>26.3</w:t>
            </w:r>
          </w:p>
        </w:tc>
        <w:tc>
          <w:tcPr>
            <w:tcW w:w="1138" w:type="dxa"/>
            <w:shd w:val="clear" w:color="000000" w:fill="F2F2F2"/>
            <w:vAlign w:val="center"/>
            <w:hideMark/>
          </w:tcPr>
          <w:p w14:paraId="28C68ED2" w14:textId="77777777" w:rsidR="00192FFA" w:rsidRPr="009911E6" w:rsidRDefault="00192FFA" w:rsidP="00D34046">
            <w:pPr>
              <w:jc w:val="right"/>
              <w:rPr>
                <w:sz w:val="22"/>
                <w:szCs w:val="22"/>
                <w:lang w:val="es-GT" w:eastAsia="es-GT"/>
              </w:rPr>
            </w:pPr>
            <w:r w:rsidRPr="009911E6">
              <w:rPr>
                <w:sz w:val="22"/>
                <w:szCs w:val="22"/>
                <w:lang w:val="es-GT" w:eastAsia="es-GT"/>
              </w:rPr>
              <w:t>37.0</w:t>
            </w:r>
          </w:p>
        </w:tc>
        <w:tc>
          <w:tcPr>
            <w:tcW w:w="1202" w:type="dxa"/>
            <w:shd w:val="clear" w:color="000000" w:fill="F2F2F2"/>
            <w:vAlign w:val="center"/>
            <w:hideMark/>
          </w:tcPr>
          <w:p w14:paraId="6461DADD" w14:textId="77777777" w:rsidR="00192FFA" w:rsidRPr="009911E6" w:rsidRDefault="00192FFA" w:rsidP="00D34046">
            <w:pPr>
              <w:jc w:val="right"/>
              <w:rPr>
                <w:sz w:val="22"/>
                <w:szCs w:val="22"/>
                <w:lang w:val="es-GT" w:eastAsia="es-GT"/>
              </w:rPr>
            </w:pPr>
            <w:r w:rsidRPr="009911E6">
              <w:rPr>
                <w:sz w:val="22"/>
                <w:szCs w:val="22"/>
                <w:lang w:val="es-GT" w:eastAsia="es-GT"/>
              </w:rPr>
              <w:t>10.7</w:t>
            </w:r>
          </w:p>
        </w:tc>
        <w:tc>
          <w:tcPr>
            <w:tcW w:w="1160" w:type="dxa"/>
            <w:shd w:val="clear" w:color="000000" w:fill="F2F2F2"/>
            <w:vAlign w:val="center"/>
            <w:hideMark/>
          </w:tcPr>
          <w:p w14:paraId="1916428E" w14:textId="77777777" w:rsidR="00192FFA" w:rsidRPr="009911E6" w:rsidRDefault="00192FFA" w:rsidP="00D34046">
            <w:pPr>
              <w:jc w:val="right"/>
              <w:rPr>
                <w:sz w:val="22"/>
                <w:szCs w:val="22"/>
                <w:lang w:val="es-GT" w:eastAsia="es-GT"/>
              </w:rPr>
            </w:pPr>
            <w:r w:rsidRPr="009911E6">
              <w:rPr>
                <w:sz w:val="22"/>
                <w:szCs w:val="22"/>
                <w:lang w:val="es-GT" w:eastAsia="es-GT"/>
              </w:rPr>
              <w:t>40.6%</w:t>
            </w:r>
          </w:p>
        </w:tc>
      </w:tr>
      <w:tr w:rsidR="00192FFA" w:rsidRPr="009911E6" w14:paraId="05B7B6F7" w14:textId="77777777" w:rsidTr="000B4E00">
        <w:trPr>
          <w:trHeight w:val="331"/>
        </w:trPr>
        <w:tc>
          <w:tcPr>
            <w:tcW w:w="4961" w:type="dxa"/>
            <w:shd w:val="clear" w:color="000000" w:fill="F2F2F2"/>
            <w:vAlign w:val="center"/>
            <w:hideMark/>
          </w:tcPr>
          <w:p w14:paraId="60E0185A" w14:textId="77777777" w:rsidR="00192FFA" w:rsidRPr="009911E6" w:rsidRDefault="00192FFA" w:rsidP="00D34046">
            <w:pPr>
              <w:rPr>
                <w:sz w:val="22"/>
                <w:szCs w:val="22"/>
                <w:lang w:val="es-GT" w:eastAsia="es-GT"/>
              </w:rPr>
            </w:pPr>
            <w:r w:rsidRPr="009911E6">
              <w:rPr>
                <w:sz w:val="22"/>
                <w:szCs w:val="22"/>
                <w:lang w:val="es-GT" w:eastAsia="es-GT"/>
              </w:rPr>
              <w:t>A las Empresas Mercantiles y Agropecuarias</w:t>
            </w:r>
          </w:p>
        </w:tc>
        <w:tc>
          <w:tcPr>
            <w:tcW w:w="1053" w:type="dxa"/>
            <w:shd w:val="clear" w:color="000000" w:fill="F2F2F2"/>
            <w:vAlign w:val="center"/>
            <w:hideMark/>
          </w:tcPr>
          <w:p w14:paraId="10133055" w14:textId="77777777" w:rsidR="00192FFA" w:rsidRPr="009911E6" w:rsidRDefault="00192FFA" w:rsidP="00D34046">
            <w:pPr>
              <w:jc w:val="right"/>
              <w:rPr>
                <w:sz w:val="22"/>
                <w:szCs w:val="22"/>
                <w:lang w:val="es-GT" w:eastAsia="es-GT"/>
              </w:rPr>
            </w:pPr>
            <w:r w:rsidRPr="009911E6">
              <w:rPr>
                <w:sz w:val="22"/>
                <w:szCs w:val="22"/>
                <w:lang w:val="es-GT" w:eastAsia="es-GT"/>
              </w:rPr>
              <w:t>3.4</w:t>
            </w:r>
          </w:p>
        </w:tc>
        <w:tc>
          <w:tcPr>
            <w:tcW w:w="1138" w:type="dxa"/>
            <w:shd w:val="clear" w:color="000000" w:fill="F2F2F2"/>
            <w:vAlign w:val="center"/>
            <w:hideMark/>
          </w:tcPr>
          <w:p w14:paraId="4B31D51D" w14:textId="77777777" w:rsidR="00192FFA" w:rsidRPr="009911E6" w:rsidRDefault="00192FFA" w:rsidP="00D34046">
            <w:pPr>
              <w:jc w:val="right"/>
              <w:rPr>
                <w:sz w:val="22"/>
                <w:szCs w:val="22"/>
                <w:lang w:val="es-GT" w:eastAsia="es-GT"/>
              </w:rPr>
            </w:pPr>
            <w:r w:rsidRPr="009911E6">
              <w:rPr>
                <w:sz w:val="22"/>
                <w:szCs w:val="22"/>
                <w:lang w:val="es-GT" w:eastAsia="es-GT"/>
              </w:rPr>
              <w:t>2.1</w:t>
            </w:r>
          </w:p>
        </w:tc>
        <w:tc>
          <w:tcPr>
            <w:tcW w:w="1202" w:type="dxa"/>
            <w:shd w:val="clear" w:color="000000" w:fill="F2F2F2"/>
            <w:vAlign w:val="center"/>
            <w:hideMark/>
          </w:tcPr>
          <w:p w14:paraId="51C9A821" w14:textId="77777777" w:rsidR="00192FFA" w:rsidRPr="009911E6" w:rsidRDefault="00192FFA" w:rsidP="00D34046">
            <w:pPr>
              <w:jc w:val="right"/>
              <w:rPr>
                <w:sz w:val="22"/>
                <w:szCs w:val="22"/>
                <w:lang w:val="es-GT" w:eastAsia="es-GT"/>
              </w:rPr>
            </w:pPr>
            <w:r w:rsidRPr="009911E6">
              <w:rPr>
                <w:sz w:val="22"/>
                <w:szCs w:val="22"/>
                <w:lang w:val="es-GT" w:eastAsia="es-GT"/>
              </w:rPr>
              <w:t>-1.2</w:t>
            </w:r>
          </w:p>
        </w:tc>
        <w:tc>
          <w:tcPr>
            <w:tcW w:w="1160" w:type="dxa"/>
            <w:shd w:val="clear" w:color="000000" w:fill="F2F2F2"/>
            <w:vAlign w:val="center"/>
            <w:hideMark/>
          </w:tcPr>
          <w:p w14:paraId="4043D7B9" w14:textId="77777777" w:rsidR="00192FFA" w:rsidRPr="009911E6" w:rsidRDefault="00192FFA" w:rsidP="00D34046">
            <w:pPr>
              <w:jc w:val="right"/>
              <w:rPr>
                <w:sz w:val="22"/>
                <w:szCs w:val="22"/>
                <w:lang w:val="es-GT" w:eastAsia="es-GT"/>
              </w:rPr>
            </w:pPr>
            <w:r w:rsidRPr="009911E6">
              <w:rPr>
                <w:sz w:val="22"/>
                <w:szCs w:val="22"/>
                <w:lang w:val="es-GT" w:eastAsia="es-GT"/>
              </w:rPr>
              <w:t>-36.2%</w:t>
            </w:r>
          </w:p>
        </w:tc>
      </w:tr>
      <w:tr w:rsidR="00192FFA" w:rsidRPr="009911E6" w14:paraId="2B13D98A" w14:textId="77777777" w:rsidTr="000B4E00">
        <w:trPr>
          <w:trHeight w:val="331"/>
        </w:trPr>
        <w:tc>
          <w:tcPr>
            <w:tcW w:w="4961" w:type="dxa"/>
            <w:shd w:val="clear" w:color="000000" w:fill="F2F2F2"/>
            <w:vAlign w:val="center"/>
            <w:hideMark/>
          </w:tcPr>
          <w:p w14:paraId="73F2E4A3" w14:textId="77777777" w:rsidR="00192FFA" w:rsidRPr="009911E6" w:rsidRDefault="00192FFA" w:rsidP="00D34046">
            <w:pPr>
              <w:rPr>
                <w:sz w:val="22"/>
                <w:szCs w:val="22"/>
                <w:lang w:val="es-GT" w:eastAsia="es-GT"/>
              </w:rPr>
            </w:pPr>
            <w:r w:rsidRPr="009911E6">
              <w:rPr>
                <w:sz w:val="22"/>
                <w:szCs w:val="22"/>
                <w:lang w:val="es-GT" w:eastAsia="es-GT"/>
              </w:rPr>
              <w:t>Extraordinarios y Temporal de Apoyo a los Acuerdos de Paz</w:t>
            </w:r>
          </w:p>
        </w:tc>
        <w:tc>
          <w:tcPr>
            <w:tcW w:w="1053" w:type="dxa"/>
            <w:shd w:val="clear" w:color="000000" w:fill="F2F2F2"/>
            <w:vAlign w:val="center"/>
            <w:hideMark/>
          </w:tcPr>
          <w:p w14:paraId="483A4949" w14:textId="77777777" w:rsidR="00192FFA" w:rsidRPr="009911E6" w:rsidRDefault="00192FFA" w:rsidP="00D34046">
            <w:pPr>
              <w:jc w:val="right"/>
              <w:rPr>
                <w:sz w:val="22"/>
                <w:szCs w:val="22"/>
                <w:lang w:val="es-GT" w:eastAsia="es-GT"/>
              </w:rPr>
            </w:pPr>
            <w:r w:rsidRPr="009911E6">
              <w:rPr>
                <w:sz w:val="22"/>
                <w:szCs w:val="22"/>
                <w:lang w:val="es-GT" w:eastAsia="es-GT"/>
              </w:rPr>
              <w:t>8.9</w:t>
            </w:r>
          </w:p>
        </w:tc>
        <w:tc>
          <w:tcPr>
            <w:tcW w:w="1138" w:type="dxa"/>
            <w:shd w:val="clear" w:color="000000" w:fill="F2F2F2"/>
            <w:vAlign w:val="center"/>
            <w:hideMark/>
          </w:tcPr>
          <w:p w14:paraId="7F1A49F6" w14:textId="77777777" w:rsidR="00192FFA" w:rsidRPr="009911E6" w:rsidRDefault="00192FFA" w:rsidP="00D34046">
            <w:pPr>
              <w:jc w:val="right"/>
              <w:rPr>
                <w:sz w:val="22"/>
                <w:szCs w:val="22"/>
                <w:lang w:val="es-GT" w:eastAsia="es-GT"/>
              </w:rPr>
            </w:pPr>
            <w:r w:rsidRPr="009911E6">
              <w:rPr>
                <w:sz w:val="22"/>
                <w:szCs w:val="22"/>
                <w:lang w:val="es-GT" w:eastAsia="es-GT"/>
              </w:rPr>
              <w:t>10.7</w:t>
            </w:r>
          </w:p>
        </w:tc>
        <w:tc>
          <w:tcPr>
            <w:tcW w:w="1202" w:type="dxa"/>
            <w:shd w:val="clear" w:color="000000" w:fill="F2F2F2"/>
            <w:vAlign w:val="center"/>
            <w:hideMark/>
          </w:tcPr>
          <w:p w14:paraId="2E945768" w14:textId="77777777" w:rsidR="00192FFA" w:rsidRPr="009911E6" w:rsidRDefault="00192FFA" w:rsidP="00D34046">
            <w:pPr>
              <w:jc w:val="right"/>
              <w:rPr>
                <w:sz w:val="22"/>
                <w:szCs w:val="22"/>
                <w:lang w:val="es-GT" w:eastAsia="es-GT"/>
              </w:rPr>
            </w:pPr>
            <w:r w:rsidRPr="009911E6">
              <w:rPr>
                <w:sz w:val="22"/>
                <w:szCs w:val="22"/>
                <w:lang w:val="es-GT" w:eastAsia="es-GT"/>
              </w:rPr>
              <w:t>1.8</w:t>
            </w:r>
          </w:p>
        </w:tc>
        <w:tc>
          <w:tcPr>
            <w:tcW w:w="1160" w:type="dxa"/>
            <w:shd w:val="clear" w:color="000000" w:fill="F2F2F2"/>
            <w:vAlign w:val="center"/>
            <w:hideMark/>
          </w:tcPr>
          <w:p w14:paraId="0BEA0022" w14:textId="77777777" w:rsidR="00192FFA" w:rsidRPr="009911E6" w:rsidRDefault="00192FFA" w:rsidP="00D34046">
            <w:pPr>
              <w:jc w:val="right"/>
              <w:rPr>
                <w:sz w:val="22"/>
                <w:szCs w:val="22"/>
                <w:lang w:val="es-GT" w:eastAsia="es-GT"/>
              </w:rPr>
            </w:pPr>
            <w:r w:rsidRPr="009911E6">
              <w:rPr>
                <w:sz w:val="22"/>
                <w:szCs w:val="22"/>
                <w:lang w:val="es-GT" w:eastAsia="es-GT"/>
              </w:rPr>
              <w:t>20.7%</w:t>
            </w:r>
          </w:p>
        </w:tc>
      </w:tr>
      <w:tr w:rsidR="00192FFA" w:rsidRPr="009911E6" w14:paraId="475D4BF5" w14:textId="77777777" w:rsidTr="000B4E00">
        <w:trPr>
          <w:trHeight w:val="331"/>
        </w:trPr>
        <w:tc>
          <w:tcPr>
            <w:tcW w:w="4961" w:type="dxa"/>
            <w:shd w:val="clear" w:color="000000" w:fill="F2F2F2"/>
            <w:vAlign w:val="center"/>
            <w:hideMark/>
          </w:tcPr>
          <w:p w14:paraId="338D5E06" w14:textId="77777777" w:rsidR="00192FFA" w:rsidRPr="009911E6" w:rsidRDefault="00192FFA" w:rsidP="00D34046">
            <w:pPr>
              <w:rPr>
                <w:sz w:val="22"/>
                <w:szCs w:val="22"/>
                <w:lang w:val="es-GT" w:eastAsia="es-GT"/>
              </w:rPr>
            </w:pPr>
            <w:r w:rsidRPr="009911E6">
              <w:rPr>
                <w:sz w:val="22"/>
                <w:szCs w:val="22"/>
                <w:lang w:val="es-GT" w:eastAsia="es-GT"/>
              </w:rPr>
              <w:t xml:space="preserve">Impuesto de Solidaridad </w:t>
            </w:r>
          </w:p>
        </w:tc>
        <w:tc>
          <w:tcPr>
            <w:tcW w:w="1053" w:type="dxa"/>
            <w:shd w:val="clear" w:color="000000" w:fill="F2F2F2"/>
            <w:vAlign w:val="center"/>
            <w:hideMark/>
          </w:tcPr>
          <w:p w14:paraId="515CCC51" w14:textId="77777777" w:rsidR="00192FFA" w:rsidRPr="009911E6" w:rsidRDefault="00192FFA" w:rsidP="00D34046">
            <w:pPr>
              <w:jc w:val="right"/>
              <w:rPr>
                <w:sz w:val="22"/>
                <w:szCs w:val="22"/>
                <w:lang w:val="es-GT" w:eastAsia="es-GT"/>
              </w:rPr>
            </w:pPr>
            <w:r w:rsidRPr="009911E6">
              <w:rPr>
                <w:sz w:val="22"/>
                <w:szCs w:val="22"/>
                <w:lang w:val="es-GT" w:eastAsia="es-GT"/>
              </w:rPr>
              <w:t>5,389.3</w:t>
            </w:r>
          </w:p>
        </w:tc>
        <w:tc>
          <w:tcPr>
            <w:tcW w:w="1138" w:type="dxa"/>
            <w:shd w:val="clear" w:color="000000" w:fill="F2F2F2"/>
            <w:vAlign w:val="center"/>
            <w:hideMark/>
          </w:tcPr>
          <w:p w14:paraId="70172BD8" w14:textId="77777777" w:rsidR="00192FFA" w:rsidRPr="009911E6" w:rsidRDefault="00192FFA" w:rsidP="00D34046">
            <w:pPr>
              <w:jc w:val="right"/>
              <w:rPr>
                <w:sz w:val="22"/>
                <w:szCs w:val="22"/>
                <w:lang w:val="es-GT" w:eastAsia="es-GT"/>
              </w:rPr>
            </w:pPr>
            <w:r w:rsidRPr="009911E6">
              <w:rPr>
                <w:sz w:val="22"/>
                <w:szCs w:val="22"/>
                <w:lang w:val="es-GT" w:eastAsia="es-GT"/>
              </w:rPr>
              <w:t>6,118.7</w:t>
            </w:r>
          </w:p>
        </w:tc>
        <w:tc>
          <w:tcPr>
            <w:tcW w:w="1202" w:type="dxa"/>
            <w:shd w:val="clear" w:color="000000" w:fill="F2F2F2"/>
            <w:vAlign w:val="center"/>
            <w:hideMark/>
          </w:tcPr>
          <w:p w14:paraId="43F9F74D" w14:textId="77777777" w:rsidR="00192FFA" w:rsidRPr="009911E6" w:rsidRDefault="00192FFA" w:rsidP="00D34046">
            <w:pPr>
              <w:jc w:val="right"/>
              <w:rPr>
                <w:sz w:val="22"/>
                <w:szCs w:val="22"/>
                <w:lang w:val="es-GT" w:eastAsia="es-GT"/>
              </w:rPr>
            </w:pPr>
            <w:r w:rsidRPr="009911E6">
              <w:rPr>
                <w:sz w:val="22"/>
                <w:szCs w:val="22"/>
                <w:lang w:val="es-GT" w:eastAsia="es-GT"/>
              </w:rPr>
              <w:t>729.5</w:t>
            </w:r>
          </w:p>
        </w:tc>
        <w:tc>
          <w:tcPr>
            <w:tcW w:w="1160" w:type="dxa"/>
            <w:shd w:val="clear" w:color="000000" w:fill="F2F2F2"/>
            <w:vAlign w:val="center"/>
            <w:hideMark/>
          </w:tcPr>
          <w:p w14:paraId="67912C4C" w14:textId="77777777" w:rsidR="00192FFA" w:rsidRPr="009911E6" w:rsidRDefault="00192FFA" w:rsidP="00D34046">
            <w:pPr>
              <w:jc w:val="right"/>
              <w:rPr>
                <w:sz w:val="22"/>
                <w:szCs w:val="22"/>
                <w:lang w:val="es-GT" w:eastAsia="es-GT"/>
              </w:rPr>
            </w:pPr>
            <w:r w:rsidRPr="009911E6">
              <w:rPr>
                <w:sz w:val="22"/>
                <w:szCs w:val="22"/>
                <w:lang w:val="es-GT" w:eastAsia="es-GT"/>
              </w:rPr>
              <w:t>13.5%</w:t>
            </w:r>
          </w:p>
        </w:tc>
      </w:tr>
      <w:tr w:rsidR="00192FFA" w:rsidRPr="009911E6" w14:paraId="20653A72" w14:textId="77777777" w:rsidTr="000B4E00">
        <w:trPr>
          <w:trHeight w:val="331"/>
        </w:trPr>
        <w:tc>
          <w:tcPr>
            <w:tcW w:w="4961" w:type="dxa"/>
            <w:shd w:val="clear" w:color="000000" w:fill="F2F2F2"/>
            <w:vAlign w:val="center"/>
            <w:hideMark/>
          </w:tcPr>
          <w:p w14:paraId="6137C281" w14:textId="77777777" w:rsidR="00192FFA" w:rsidRPr="009911E6" w:rsidRDefault="00192FFA" w:rsidP="00D34046">
            <w:pPr>
              <w:rPr>
                <w:sz w:val="22"/>
                <w:szCs w:val="22"/>
                <w:lang w:val="es-GT" w:eastAsia="es-GT"/>
              </w:rPr>
            </w:pPr>
            <w:r w:rsidRPr="009911E6">
              <w:rPr>
                <w:sz w:val="22"/>
                <w:szCs w:val="22"/>
                <w:lang w:val="es-GT" w:eastAsia="es-GT"/>
              </w:rPr>
              <w:t>Impuesto al Valor Agregado Doméstico</w:t>
            </w:r>
          </w:p>
        </w:tc>
        <w:tc>
          <w:tcPr>
            <w:tcW w:w="1053" w:type="dxa"/>
            <w:shd w:val="clear" w:color="000000" w:fill="F2F2F2"/>
            <w:vAlign w:val="center"/>
            <w:hideMark/>
          </w:tcPr>
          <w:p w14:paraId="332DBA29" w14:textId="77777777" w:rsidR="00192FFA" w:rsidRPr="009911E6" w:rsidRDefault="00192FFA" w:rsidP="00D34046">
            <w:pPr>
              <w:jc w:val="right"/>
              <w:rPr>
                <w:sz w:val="22"/>
                <w:szCs w:val="22"/>
                <w:lang w:val="es-GT" w:eastAsia="es-GT"/>
              </w:rPr>
            </w:pPr>
            <w:r w:rsidRPr="009911E6">
              <w:rPr>
                <w:sz w:val="22"/>
                <w:szCs w:val="22"/>
                <w:lang w:val="es-GT" w:eastAsia="es-GT"/>
              </w:rPr>
              <w:t>16,750.9</w:t>
            </w:r>
          </w:p>
        </w:tc>
        <w:tc>
          <w:tcPr>
            <w:tcW w:w="1138" w:type="dxa"/>
            <w:shd w:val="clear" w:color="000000" w:fill="F2F2F2"/>
            <w:vAlign w:val="center"/>
            <w:hideMark/>
          </w:tcPr>
          <w:p w14:paraId="7C4B94ED" w14:textId="77777777" w:rsidR="00192FFA" w:rsidRPr="009911E6" w:rsidRDefault="00192FFA" w:rsidP="00D34046">
            <w:pPr>
              <w:jc w:val="right"/>
              <w:rPr>
                <w:sz w:val="22"/>
                <w:szCs w:val="22"/>
                <w:lang w:val="es-GT" w:eastAsia="es-GT"/>
              </w:rPr>
            </w:pPr>
            <w:r w:rsidRPr="009911E6">
              <w:rPr>
                <w:sz w:val="22"/>
                <w:szCs w:val="22"/>
                <w:lang w:val="es-GT" w:eastAsia="es-GT"/>
              </w:rPr>
              <w:t>18,743.8</w:t>
            </w:r>
          </w:p>
        </w:tc>
        <w:tc>
          <w:tcPr>
            <w:tcW w:w="1202" w:type="dxa"/>
            <w:shd w:val="clear" w:color="000000" w:fill="F2F2F2"/>
            <w:vAlign w:val="center"/>
            <w:hideMark/>
          </w:tcPr>
          <w:p w14:paraId="7A9D46B9" w14:textId="77777777" w:rsidR="00192FFA" w:rsidRPr="009911E6" w:rsidRDefault="00192FFA" w:rsidP="00D34046">
            <w:pPr>
              <w:jc w:val="right"/>
              <w:rPr>
                <w:sz w:val="22"/>
                <w:szCs w:val="22"/>
                <w:lang w:val="es-GT" w:eastAsia="es-GT"/>
              </w:rPr>
            </w:pPr>
            <w:r w:rsidRPr="009911E6">
              <w:rPr>
                <w:sz w:val="22"/>
                <w:szCs w:val="22"/>
                <w:lang w:val="es-GT" w:eastAsia="es-GT"/>
              </w:rPr>
              <w:t>1,992.9</w:t>
            </w:r>
          </w:p>
        </w:tc>
        <w:tc>
          <w:tcPr>
            <w:tcW w:w="1160" w:type="dxa"/>
            <w:shd w:val="clear" w:color="000000" w:fill="F2F2F2"/>
            <w:vAlign w:val="center"/>
            <w:hideMark/>
          </w:tcPr>
          <w:p w14:paraId="7EAF2682" w14:textId="77777777" w:rsidR="00192FFA" w:rsidRPr="009911E6" w:rsidRDefault="00192FFA" w:rsidP="00D34046">
            <w:pPr>
              <w:jc w:val="right"/>
              <w:rPr>
                <w:sz w:val="22"/>
                <w:szCs w:val="22"/>
                <w:lang w:val="es-GT" w:eastAsia="es-GT"/>
              </w:rPr>
            </w:pPr>
            <w:r w:rsidRPr="009911E6">
              <w:rPr>
                <w:sz w:val="22"/>
                <w:szCs w:val="22"/>
                <w:lang w:val="es-GT" w:eastAsia="es-GT"/>
              </w:rPr>
              <w:t>11.9%</w:t>
            </w:r>
          </w:p>
        </w:tc>
      </w:tr>
      <w:tr w:rsidR="00192FFA" w:rsidRPr="009911E6" w14:paraId="0FB6B802" w14:textId="77777777" w:rsidTr="000B4E00">
        <w:trPr>
          <w:trHeight w:val="331"/>
        </w:trPr>
        <w:tc>
          <w:tcPr>
            <w:tcW w:w="4961" w:type="dxa"/>
            <w:shd w:val="clear" w:color="000000" w:fill="F2F2F2"/>
            <w:vAlign w:val="center"/>
            <w:hideMark/>
          </w:tcPr>
          <w:p w14:paraId="667FEC92" w14:textId="77777777" w:rsidR="00192FFA" w:rsidRPr="009911E6" w:rsidRDefault="00192FFA" w:rsidP="00D34046">
            <w:pPr>
              <w:rPr>
                <w:sz w:val="22"/>
                <w:szCs w:val="22"/>
                <w:lang w:val="es-GT" w:eastAsia="es-GT"/>
              </w:rPr>
            </w:pPr>
            <w:r w:rsidRPr="009911E6">
              <w:rPr>
                <w:sz w:val="22"/>
                <w:szCs w:val="22"/>
                <w:lang w:val="es-GT" w:eastAsia="es-GT"/>
              </w:rPr>
              <w:t>Distribución de Petróleo y sus Derivados</w:t>
            </w:r>
          </w:p>
        </w:tc>
        <w:tc>
          <w:tcPr>
            <w:tcW w:w="1053" w:type="dxa"/>
            <w:shd w:val="clear" w:color="000000" w:fill="F2F2F2"/>
            <w:vAlign w:val="center"/>
            <w:hideMark/>
          </w:tcPr>
          <w:p w14:paraId="54A38FFA" w14:textId="77777777" w:rsidR="00192FFA" w:rsidRPr="009911E6" w:rsidRDefault="00192FFA" w:rsidP="00D34046">
            <w:pPr>
              <w:jc w:val="right"/>
              <w:rPr>
                <w:sz w:val="22"/>
                <w:szCs w:val="22"/>
                <w:lang w:val="es-GT" w:eastAsia="es-GT"/>
              </w:rPr>
            </w:pPr>
            <w:r w:rsidRPr="009911E6">
              <w:rPr>
                <w:sz w:val="22"/>
                <w:szCs w:val="22"/>
                <w:lang w:val="es-GT" w:eastAsia="es-GT"/>
              </w:rPr>
              <w:t>4,066.3</w:t>
            </w:r>
          </w:p>
        </w:tc>
        <w:tc>
          <w:tcPr>
            <w:tcW w:w="1138" w:type="dxa"/>
            <w:shd w:val="clear" w:color="000000" w:fill="F2F2F2"/>
            <w:vAlign w:val="center"/>
            <w:hideMark/>
          </w:tcPr>
          <w:p w14:paraId="21D75C17" w14:textId="77777777" w:rsidR="00192FFA" w:rsidRPr="009911E6" w:rsidRDefault="00192FFA" w:rsidP="00D34046">
            <w:pPr>
              <w:jc w:val="right"/>
              <w:rPr>
                <w:sz w:val="22"/>
                <w:szCs w:val="22"/>
                <w:lang w:val="es-GT" w:eastAsia="es-GT"/>
              </w:rPr>
            </w:pPr>
            <w:r w:rsidRPr="009911E6">
              <w:rPr>
                <w:sz w:val="22"/>
                <w:szCs w:val="22"/>
                <w:lang w:val="es-GT" w:eastAsia="es-GT"/>
              </w:rPr>
              <w:t>4,038.9</w:t>
            </w:r>
          </w:p>
        </w:tc>
        <w:tc>
          <w:tcPr>
            <w:tcW w:w="1202" w:type="dxa"/>
            <w:shd w:val="clear" w:color="000000" w:fill="F2F2F2"/>
            <w:vAlign w:val="center"/>
            <w:hideMark/>
          </w:tcPr>
          <w:p w14:paraId="5DF491E8" w14:textId="77777777" w:rsidR="00192FFA" w:rsidRPr="009911E6" w:rsidRDefault="00192FFA" w:rsidP="00D34046">
            <w:pPr>
              <w:jc w:val="right"/>
              <w:rPr>
                <w:sz w:val="22"/>
                <w:szCs w:val="22"/>
                <w:lang w:val="es-GT" w:eastAsia="es-GT"/>
              </w:rPr>
            </w:pPr>
            <w:r w:rsidRPr="009911E6">
              <w:rPr>
                <w:sz w:val="22"/>
                <w:szCs w:val="22"/>
                <w:lang w:val="es-GT" w:eastAsia="es-GT"/>
              </w:rPr>
              <w:t>-27.4</w:t>
            </w:r>
          </w:p>
        </w:tc>
        <w:tc>
          <w:tcPr>
            <w:tcW w:w="1160" w:type="dxa"/>
            <w:shd w:val="clear" w:color="000000" w:fill="F2F2F2"/>
            <w:vAlign w:val="center"/>
            <w:hideMark/>
          </w:tcPr>
          <w:p w14:paraId="0A8E49ED" w14:textId="77777777" w:rsidR="00192FFA" w:rsidRPr="009911E6" w:rsidRDefault="00192FFA" w:rsidP="00D34046">
            <w:pPr>
              <w:jc w:val="right"/>
              <w:rPr>
                <w:sz w:val="22"/>
                <w:szCs w:val="22"/>
                <w:lang w:val="es-GT" w:eastAsia="es-GT"/>
              </w:rPr>
            </w:pPr>
            <w:r w:rsidRPr="009911E6">
              <w:rPr>
                <w:sz w:val="22"/>
                <w:szCs w:val="22"/>
                <w:lang w:val="es-GT" w:eastAsia="es-GT"/>
              </w:rPr>
              <w:t>-0.7%</w:t>
            </w:r>
          </w:p>
        </w:tc>
      </w:tr>
      <w:tr w:rsidR="00192FFA" w:rsidRPr="009911E6" w14:paraId="7655D8EB" w14:textId="77777777" w:rsidTr="000B4E00">
        <w:trPr>
          <w:trHeight w:val="331"/>
        </w:trPr>
        <w:tc>
          <w:tcPr>
            <w:tcW w:w="4961" w:type="dxa"/>
            <w:shd w:val="clear" w:color="000000" w:fill="F2F2F2"/>
            <w:vAlign w:val="center"/>
            <w:hideMark/>
          </w:tcPr>
          <w:p w14:paraId="6FBDCCF6" w14:textId="77777777" w:rsidR="00192FFA" w:rsidRPr="009911E6" w:rsidRDefault="00192FFA" w:rsidP="00D34046">
            <w:pPr>
              <w:rPr>
                <w:sz w:val="22"/>
                <w:szCs w:val="22"/>
                <w:lang w:val="es-GT" w:eastAsia="es-GT"/>
              </w:rPr>
            </w:pPr>
            <w:r w:rsidRPr="009911E6">
              <w:rPr>
                <w:sz w:val="22"/>
                <w:szCs w:val="22"/>
                <w:lang w:val="es-GT" w:eastAsia="es-GT"/>
              </w:rPr>
              <w:t>Timbres Fiscales</w:t>
            </w:r>
          </w:p>
        </w:tc>
        <w:tc>
          <w:tcPr>
            <w:tcW w:w="1053" w:type="dxa"/>
            <w:shd w:val="clear" w:color="000000" w:fill="F2F2F2"/>
            <w:vAlign w:val="center"/>
            <w:hideMark/>
          </w:tcPr>
          <w:p w14:paraId="5F6CE7F6" w14:textId="77777777" w:rsidR="00192FFA" w:rsidRPr="009911E6" w:rsidRDefault="00192FFA" w:rsidP="00D34046">
            <w:pPr>
              <w:jc w:val="right"/>
              <w:rPr>
                <w:sz w:val="22"/>
                <w:szCs w:val="22"/>
                <w:lang w:val="es-GT" w:eastAsia="es-GT"/>
              </w:rPr>
            </w:pPr>
            <w:r w:rsidRPr="009911E6">
              <w:rPr>
                <w:sz w:val="22"/>
                <w:szCs w:val="22"/>
                <w:lang w:val="es-GT" w:eastAsia="es-GT"/>
              </w:rPr>
              <w:t>542.0</w:t>
            </w:r>
          </w:p>
        </w:tc>
        <w:tc>
          <w:tcPr>
            <w:tcW w:w="1138" w:type="dxa"/>
            <w:shd w:val="clear" w:color="000000" w:fill="F2F2F2"/>
            <w:vAlign w:val="center"/>
            <w:hideMark/>
          </w:tcPr>
          <w:p w14:paraId="700BA61A" w14:textId="77777777" w:rsidR="00192FFA" w:rsidRPr="009911E6" w:rsidRDefault="00192FFA" w:rsidP="00D34046">
            <w:pPr>
              <w:jc w:val="right"/>
              <w:rPr>
                <w:sz w:val="22"/>
                <w:szCs w:val="22"/>
                <w:lang w:val="es-GT" w:eastAsia="es-GT"/>
              </w:rPr>
            </w:pPr>
            <w:r w:rsidRPr="009911E6">
              <w:rPr>
                <w:sz w:val="22"/>
                <w:szCs w:val="22"/>
                <w:lang w:val="es-GT" w:eastAsia="es-GT"/>
              </w:rPr>
              <w:t>586.5</w:t>
            </w:r>
          </w:p>
        </w:tc>
        <w:tc>
          <w:tcPr>
            <w:tcW w:w="1202" w:type="dxa"/>
            <w:shd w:val="clear" w:color="000000" w:fill="F2F2F2"/>
            <w:vAlign w:val="center"/>
            <w:hideMark/>
          </w:tcPr>
          <w:p w14:paraId="09F01634" w14:textId="77777777" w:rsidR="00192FFA" w:rsidRPr="009911E6" w:rsidRDefault="00192FFA" w:rsidP="00D34046">
            <w:pPr>
              <w:jc w:val="right"/>
              <w:rPr>
                <w:sz w:val="22"/>
                <w:szCs w:val="22"/>
                <w:lang w:val="es-GT" w:eastAsia="es-GT"/>
              </w:rPr>
            </w:pPr>
            <w:r w:rsidRPr="009911E6">
              <w:rPr>
                <w:sz w:val="22"/>
                <w:szCs w:val="22"/>
                <w:lang w:val="es-GT" w:eastAsia="es-GT"/>
              </w:rPr>
              <w:t>44.4</w:t>
            </w:r>
          </w:p>
        </w:tc>
        <w:tc>
          <w:tcPr>
            <w:tcW w:w="1160" w:type="dxa"/>
            <w:shd w:val="clear" w:color="000000" w:fill="F2F2F2"/>
            <w:vAlign w:val="center"/>
            <w:hideMark/>
          </w:tcPr>
          <w:p w14:paraId="5A908BF3" w14:textId="77777777" w:rsidR="00192FFA" w:rsidRPr="009911E6" w:rsidRDefault="00192FFA" w:rsidP="00D34046">
            <w:pPr>
              <w:jc w:val="right"/>
              <w:rPr>
                <w:sz w:val="22"/>
                <w:szCs w:val="22"/>
                <w:lang w:val="es-GT" w:eastAsia="es-GT"/>
              </w:rPr>
            </w:pPr>
            <w:r w:rsidRPr="009911E6">
              <w:rPr>
                <w:sz w:val="22"/>
                <w:szCs w:val="22"/>
                <w:lang w:val="es-GT" w:eastAsia="es-GT"/>
              </w:rPr>
              <w:t>8.2%</w:t>
            </w:r>
          </w:p>
        </w:tc>
      </w:tr>
      <w:tr w:rsidR="00192FFA" w:rsidRPr="009911E6" w14:paraId="1E88BAA5" w14:textId="77777777" w:rsidTr="000B4E00">
        <w:trPr>
          <w:trHeight w:val="331"/>
        </w:trPr>
        <w:tc>
          <w:tcPr>
            <w:tcW w:w="4961" w:type="dxa"/>
            <w:shd w:val="clear" w:color="000000" w:fill="F2F2F2"/>
            <w:vAlign w:val="center"/>
            <w:hideMark/>
          </w:tcPr>
          <w:p w14:paraId="566FA1EF" w14:textId="77777777" w:rsidR="00192FFA" w:rsidRPr="009911E6" w:rsidRDefault="00192FFA" w:rsidP="00D34046">
            <w:pPr>
              <w:rPr>
                <w:sz w:val="22"/>
                <w:szCs w:val="22"/>
                <w:lang w:val="es-GT" w:eastAsia="es-GT"/>
              </w:rPr>
            </w:pPr>
            <w:r w:rsidRPr="009911E6">
              <w:rPr>
                <w:sz w:val="22"/>
                <w:szCs w:val="22"/>
                <w:lang w:val="es-GT" w:eastAsia="es-GT"/>
              </w:rPr>
              <w:t>Circulación de Vehículos</w:t>
            </w:r>
          </w:p>
        </w:tc>
        <w:tc>
          <w:tcPr>
            <w:tcW w:w="1053" w:type="dxa"/>
            <w:shd w:val="clear" w:color="000000" w:fill="F2F2F2"/>
            <w:vAlign w:val="center"/>
            <w:hideMark/>
          </w:tcPr>
          <w:p w14:paraId="13A443B0" w14:textId="77777777" w:rsidR="00192FFA" w:rsidRPr="009911E6" w:rsidRDefault="00192FFA" w:rsidP="00D34046">
            <w:pPr>
              <w:jc w:val="right"/>
              <w:rPr>
                <w:sz w:val="22"/>
                <w:szCs w:val="22"/>
                <w:lang w:val="es-GT" w:eastAsia="es-GT"/>
              </w:rPr>
            </w:pPr>
            <w:r w:rsidRPr="009911E6">
              <w:rPr>
                <w:sz w:val="22"/>
                <w:szCs w:val="22"/>
                <w:lang w:val="es-GT" w:eastAsia="es-GT"/>
              </w:rPr>
              <w:t>1,011.1</w:t>
            </w:r>
          </w:p>
        </w:tc>
        <w:tc>
          <w:tcPr>
            <w:tcW w:w="1138" w:type="dxa"/>
            <w:shd w:val="clear" w:color="000000" w:fill="F2F2F2"/>
            <w:vAlign w:val="center"/>
            <w:hideMark/>
          </w:tcPr>
          <w:p w14:paraId="1FC58610" w14:textId="77777777" w:rsidR="00192FFA" w:rsidRPr="009911E6" w:rsidRDefault="00192FFA" w:rsidP="00D34046">
            <w:pPr>
              <w:jc w:val="right"/>
              <w:rPr>
                <w:sz w:val="22"/>
                <w:szCs w:val="22"/>
                <w:lang w:val="es-GT" w:eastAsia="es-GT"/>
              </w:rPr>
            </w:pPr>
            <w:r w:rsidRPr="009911E6">
              <w:rPr>
                <w:sz w:val="22"/>
                <w:szCs w:val="22"/>
                <w:lang w:val="es-GT" w:eastAsia="es-GT"/>
              </w:rPr>
              <w:t>1,070.7</w:t>
            </w:r>
          </w:p>
        </w:tc>
        <w:tc>
          <w:tcPr>
            <w:tcW w:w="1202" w:type="dxa"/>
            <w:shd w:val="clear" w:color="000000" w:fill="F2F2F2"/>
            <w:vAlign w:val="center"/>
            <w:hideMark/>
          </w:tcPr>
          <w:p w14:paraId="77B4E675" w14:textId="77777777" w:rsidR="00192FFA" w:rsidRPr="009911E6" w:rsidRDefault="00192FFA" w:rsidP="00D34046">
            <w:pPr>
              <w:jc w:val="right"/>
              <w:rPr>
                <w:sz w:val="22"/>
                <w:szCs w:val="22"/>
                <w:lang w:val="es-GT" w:eastAsia="es-GT"/>
              </w:rPr>
            </w:pPr>
            <w:r w:rsidRPr="009911E6">
              <w:rPr>
                <w:sz w:val="22"/>
                <w:szCs w:val="22"/>
                <w:lang w:val="es-GT" w:eastAsia="es-GT"/>
              </w:rPr>
              <w:t>59.7</w:t>
            </w:r>
          </w:p>
        </w:tc>
        <w:tc>
          <w:tcPr>
            <w:tcW w:w="1160" w:type="dxa"/>
            <w:shd w:val="clear" w:color="000000" w:fill="F2F2F2"/>
            <w:vAlign w:val="center"/>
            <w:hideMark/>
          </w:tcPr>
          <w:p w14:paraId="71F9FDC1" w14:textId="77777777" w:rsidR="00192FFA" w:rsidRPr="009911E6" w:rsidRDefault="00192FFA" w:rsidP="00D34046">
            <w:pPr>
              <w:jc w:val="right"/>
              <w:rPr>
                <w:sz w:val="22"/>
                <w:szCs w:val="22"/>
                <w:lang w:val="es-GT" w:eastAsia="es-GT"/>
              </w:rPr>
            </w:pPr>
            <w:r w:rsidRPr="009911E6">
              <w:rPr>
                <w:sz w:val="22"/>
                <w:szCs w:val="22"/>
                <w:lang w:val="es-GT" w:eastAsia="es-GT"/>
              </w:rPr>
              <w:t>5.9%</w:t>
            </w:r>
          </w:p>
        </w:tc>
      </w:tr>
      <w:tr w:rsidR="00192FFA" w:rsidRPr="009911E6" w14:paraId="59BA597B" w14:textId="77777777" w:rsidTr="000B4E00">
        <w:trPr>
          <w:trHeight w:val="331"/>
        </w:trPr>
        <w:tc>
          <w:tcPr>
            <w:tcW w:w="4961" w:type="dxa"/>
            <w:shd w:val="clear" w:color="000000" w:fill="F2F2F2"/>
            <w:vAlign w:val="center"/>
            <w:hideMark/>
          </w:tcPr>
          <w:p w14:paraId="7E6D0436" w14:textId="77777777" w:rsidR="00192FFA" w:rsidRPr="009911E6" w:rsidRDefault="00192FFA" w:rsidP="00D34046">
            <w:pPr>
              <w:rPr>
                <w:sz w:val="22"/>
                <w:szCs w:val="22"/>
                <w:lang w:val="es-GT" w:eastAsia="es-GT"/>
              </w:rPr>
            </w:pPr>
            <w:r w:rsidRPr="009911E6">
              <w:rPr>
                <w:sz w:val="22"/>
                <w:szCs w:val="22"/>
                <w:lang w:val="es-GT" w:eastAsia="es-GT"/>
              </w:rPr>
              <w:t>Impuesto a la Primera Matrícula</w:t>
            </w:r>
          </w:p>
        </w:tc>
        <w:tc>
          <w:tcPr>
            <w:tcW w:w="1053" w:type="dxa"/>
            <w:shd w:val="clear" w:color="000000" w:fill="F2F2F2"/>
            <w:vAlign w:val="center"/>
            <w:hideMark/>
          </w:tcPr>
          <w:p w14:paraId="37477544" w14:textId="77777777" w:rsidR="00192FFA" w:rsidRPr="009911E6" w:rsidRDefault="00192FFA" w:rsidP="00D34046">
            <w:pPr>
              <w:jc w:val="right"/>
              <w:rPr>
                <w:sz w:val="22"/>
                <w:szCs w:val="22"/>
                <w:lang w:val="es-GT" w:eastAsia="es-GT"/>
              </w:rPr>
            </w:pPr>
            <w:r w:rsidRPr="009911E6">
              <w:rPr>
                <w:sz w:val="22"/>
                <w:szCs w:val="22"/>
                <w:lang w:val="es-GT" w:eastAsia="es-GT"/>
              </w:rPr>
              <w:t>1,238.5</w:t>
            </w:r>
          </w:p>
        </w:tc>
        <w:tc>
          <w:tcPr>
            <w:tcW w:w="1138" w:type="dxa"/>
            <w:shd w:val="clear" w:color="000000" w:fill="F2F2F2"/>
            <w:vAlign w:val="center"/>
            <w:hideMark/>
          </w:tcPr>
          <w:p w14:paraId="4B6A900A" w14:textId="77777777" w:rsidR="00192FFA" w:rsidRPr="009911E6" w:rsidRDefault="00192FFA" w:rsidP="00D34046">
            <w:pPr>
              <w:jc w:val="right"/>
              <w:rPr>
                <w:sz w:val="22"/>
                <w:szCs w:val="22"/>
                <w:lang w:val="es-GT" w:eastAsia="es-GT"/>
              </w:rPr>
            </w:pPr>
            <w:r w:rsidRPr="009911E6">
              <w:rPr>
                <w:sz w:val="22"/>
                <w:szCs w:val="22"/>
                <w:lang w:val="es-GT" w:eastAsia="es-GT"/>
              </w:rPr>
              <w:t>1,402.1</w:t>
            </w:r>
          </w:p>
        </w:tc>
        <w:tc>
          <w:tcPr>
            <w:tcW w:w="1202" w:type="dxa"/>
            <w:shd w:val="clear" w:color="000000" w:fill="F2F2F2"/>
            <w:vAlign w:val="center"/>
            <w:hideMark/>
          </w:tcPr>
          <w:p w14:paraId="52249D68" w14:textId="77777777" w:rsidR="00192FFA" w:rsidRPr="009911E6" w:rsidRDefault="00192FFA" w:rsidP="00D34046">
            <w:pPr>
              <w:jc w:val="right"/>
              <w:rPr>
                <w:sz w:val="22"/>
                <w:szCs w:val="22"/>
                <w:lang w:val="es-GT" w:eastAsia="es-GT"/>
              </w:rPr>
            </w:pPr>
            <w:r w:rsidRPr="009911E6">
              <w:rPr>
                <w:sz w:val="22"/>
                <w:szCs w:val="22"/>
                <w:lang w:val="es-GT" w:eastAsia="es-GT"/>
              </w:rPr>
              <w:t>163.7</w:t>
            </w:r>
          </w:p>
        </w:tc>
        <w:tc>
          <w:tcPr>
            <w:tcW w:w="1160" w:type="dxa"/>
            <w:shd w:val="clear" w:color="000000" w:fill="F2F2F2"/>
            <w:vAlign w:val="center"/>
            <w:hideMark/>
          </w:tcPr>
          <w:p w14:paraId="61B78D73" w14:textId="77777777" w:rsidR="00192FFA" w:rsidRPr="009911E6" w:rsidRDefault="00192FFA" w:rsidP="00D34046">
            <w:pPr>
              <w:jc w:val="right"/>
              <w:rPr>
                <w:sz w:val="22"/>
                <w:szCs w:val="22"/>
                <w:lang w:val="es-GT" w:eastAsia="es-GT"/>
              </w:rPr>
            </w:pPr>
            <w:r w:rsidRPr="009911E6">
              <w:rPr>
                <w:sz w:val="22"/>
                <w:szCs w:val="22"/>
                <w:lang w:val="es-GT" w:eastAsia="es-GT"/>
              </w:rPr>
              <w:t>13.2%</w:t>
            </w:r>
          </w:p>
        </w:tc>
      </w:tr>
      <w:tr w:rsidR="00192FFA" w:rsidRPr="009911E6" w14:paraId="45BBEC12" w14:textId="77777777" w:rsidTr="000B4E00">
        <w:trPr>
          <w:trHeight w:val="331"/>
        </w:trPr>
        <w:tc>
          <w:tcPr>
            <w:tcW w:w="4961" w:type="dxa"/>
            <w:shd w:val="clear" w:color="000000" w:fill="F2F2F2"/>
            <w:vAlign w:val="center"/>
            <w:hideMark/>
          </w:tcPr>
          <w:p w14:paraId="5D07A251" w14:textId="77777777" w:rsidR="00192FFA" w:rsidRPr="009911E6" w:rsidRDefault="00192FFA" w:rsidP="00D34046">
            <w:pPr>
              <w:rPr>
                <w:sz w:val="22"/>
                <w:szCs w:val="22"/>
                <w:lang w:val="es-GT" w:eastAsia="es-GT"/>
              </w:rPr>
            </w:pPr>
            <w:r w:rsidRPr="009911E6">
              <w:rPr>
                <w:sz w:val="22"/>
                <w:szCs w:val="22"/>
                <w:lang w:val="es-GT" w:eastAsia="es-GT"/>
              </w:rPr>
              <w:t>Regalías e Hidrocarburos compartibles</w:t>
            </w:r>
          </w:p>
        </w:tc>
        <w:tc>
          <w:tcPr>
            <w:tcW w:w="1053" w:type="dxa"/>
            <w:shd w:val="clear" w:color="000000" w:fill="F2F2F2"/>
            <w:vAlign w:val="center"/>
            <w:hideMark/>
          </w:tcPr>
          <w:p w14:paraId="08EAE714" w14:textId="77777777" w:rsidR="00192FFA" w:rsidRPr="009911E6" w:rsidRDefault="00192FFA" w:rsidP="00D34046">
            <w:pPr>
              <w:jc w:val="right"/>
              <w:rPr>
                <w:sz w:val="22"/>
                <w:szCs w:val="22"/>
                <w:lang w:val="es-GT" w:eastAsia="es-GT"/>
              </w:rPr>
            </w:pPr>
            <w:r w:rsidRPr="009911E6">
              <w:rPr>
                <w:sz w:val="22"/>
                <w:szCs w:val="22"/>
                <w:lang w:val="es-GT" w:eastAsia="es-GT"/>
              </w:rPr>
              <w:t>178.3</w:t>
            </w:r>
          </w:p>
        </w:tc>
        <w:tc>
          <w:tcPr>
            <w:tcW w:w="1138" w:type="dxa"/>
            <w:shd w:val="clear" w:color="000000" w:fill="F2F2F2"/>
            <w:vAlign w:val="center"/>
            <w:hideMark/>
          </w:tcPr>
          <w:p w14:paraId="36AFA217" w14:textId="77777777" w:rsidR="00192FFA" w:rsidRPr="009911E6" w:rsidRDefault="00192FFA" w:rsidP="00D34046">
            <w:pPr>
              <w:jc w:val="right"/>
              <w:rPr>
                <w:sz w:val="22"/>
                <w:szCs w:val="22"/>
                <w:lang w:val="es-GT" w:eastAsia="es-GT"/>
              </w:rPr>
            </w:pPr>
            <w:r w:rsidRPr="009911E6">
              <w:rPr>
                <w:sz w:val="22"/>
                <w:szCs w:val="22"/>
                <w:lang w:val="es-GT" w:eastAsia="es-GT"/>
              </w:rPr>
              <w:t>326.7</w:t>
            </w:r>
          </w:p>
        </w:tc>
        <w:tc>
          <w:tcPr>
            <w:tcW w:w="1202" w:type="dxa"/>
            <w:shd w:val="clear" w:color="000000" w:fill="F2F2F2"/>
            <w:vAlign w:val="center"/>
            <w:hideMark/>
          </w:tcPr>
          <w:p w14:paraId="0AEA0C33" w14:textId="77777777" w:rsidR="00192FFA" w:rsidRPr="009911E6" w:rsidRDefault="00192FFA" w:rsidP="00D34046">
            <w:pPr>
              <w:jc w:val="right"/>
              <w:rPr>
                <w:sz w:val="22"/>
                <w:szCs w:val="22"/>
                <w:lang w:val="es-GT" w:eastAsia="es-GT"/>
              </w:rPr>
            </w:pPr>
            <w:r w:rsidRPr="009911E6">
              <w:rPr>
                <w:sz w:val="22"/>
                <w:szCs w:val="22"/>
                <w:lang w:val="es-GT" w:eastAsia="es-GT"/>
              </w:rPr>
              <w:t>148.4</w:t>
            </w:r>
          </w:p>
        </w:tc>
        <w:tc>
          <w:tcPr>
            <w:tcW w:w="1160" w:type="dxa"/>
            <w:shd w:val="clear" w:color="000000" w:fill="F2F2F2"/>
            <w:vAlign w:val="center"/>
            <w:hideMark/>
          </w:tcPr>
          <w:p w14:paraId="4FE2AAB6" w14:textId="77777777" w:rsidR="00192FFA" w:rsidRPr="009911E6" w:rsidRDefault="00192FFA" w:rsidP="00D34046">
            <w:pPr>
              <w:jc w:val="right"/>
              <w:rPr>
                <w:sz w:val="22"/>
                <w:szCs w:val="22"/>
                <w:lang w:val="es-GT" w:eastAsia="es-GT"/>
              </w:rPr>
            </w:pPr>
            <w:r w:rsidRPr="009911E6">
              <w:rPr>
                <w:sz w:val="22"/>
                <w:szCs w:val="22"/>
                <w:lang w:val="es-GT" w:eastAsia="es-GT"/>
              </w:rPr>
              <w:t>83.2%</w:t>
            </w:r>
          </w:p>
        </w:tc>
      </w:tr>
      <w:tr w:rsidR="00192FFA" w:rsidRPr="009911E6" w14:paraId="2B033DC4" w14:textId="77777777" w:rsidTr="000B4E00">
        <w:trPr>
          <w:trHeight w:val="331"/>
        </w:trPr>
        <w:tc>
          <w:tcPr>
            <w:tcW w:w="4961" w:type="dxa"/>
            <w:shd w:val="clear" w:color="000000" w:fill="F2F2F2"/>
            <w:vAlign w:val="center"/>
            <w:hideMark/>
          </w:tcPr>
          <w:p w14:paraId="555C5437" w14:textId="77777777" w:rsidR="00192FFA" w:rsidRPr="009911E6" w:rsidRDefault="00192FFA" w:rsidP="00D34046">
            <w:pPr>
              <w:rPr>
                <w:sz w:val="22"/>
                <w:szCs w:val="22"/>
                <w:lang w:val="es-GT" w:eastAsia="es-GT"/>
              </w:rPr>
            </w:pPr>
            <w:r w:rsidRPr="009911E6">
              <w:rPr>
                <w:sz w:val="22"/>
                <w:szCs w:val="22"/>
                <w:lang w:val="es-GT" w:eastAsia="es-GT"/>
              </w:rPr>
              <w:t>Salidas del País</w:t>
            </w:r>
          </w:p>
        </w:tc>
        <w:tc>
          <w:tcPr>
            <w:tcW w:w="1053" w:type="dxa"/>
            <w:shd w:val="clear" w:color="000000" w:fill="F2F2F2"/>
            <w:vAlign w:val="center"/>
            <w:hideMark/>
          </w:tcPr>
          <w:p w14:paraId="5217AE7A" w14:textId="77777777" w:rsidR="00192FFA" w:rsidRPr="009911E6" w:rsidRDefault="00192FFA" w:rsidP="00D34046">
            <w:pPr>
              <w:jc w:val="right"/>
              <w:rPr>
                <w:sz w:val="22"/>
                <w:szCs w:val="22"/>
                <w:lang w:val="es-GT" w:eastAsia="es-GT"/>
              </w:rPr>
            </w:pPr>
            <w:r w:rsidRPr="009911E6">
              <w:rPr>
                <w:sz w:val="22"/>
                <w:szCs w:val="22"/>
                <w:lang w:val="es-GT" w:eastAsia="es-GT"/>
              </w:rPr>
              <w:t>213.6</w:t>
            </w:r>
          </w:p>
        </w:tc>
        <w:tc>
          <w:tcPr>
            <w:tcW w:w="1138" w:type="dxa"/>
            <w:shd w:val="clear" w:color="000000" w:fill="F2F2F2"/>
            <w:vAlign w:val="center"/>
            <w:hideMark/>
          </w:tcPr>
          <w:p w14:paraId="718D58C2" w14:textId="77777777" w:rsidR="00192FFA" w:rsidRPr="009911E6" w:rsidRDefault="00192FFA" w:rsidP="00D34046">
            <w:pPr>
              <w:jc w:val="right"/>
              <w:rPr>
                <w:sz w:val="22"/>
                <w:szCs w:val="22"/>
                <w:lang w:val="es-GT" w:eastAsia="es-GT"/>
              </w:rPr>
            </w:pPr>
            <w:r w:rsidRPr="009911E6">
              <w:rPr>
                <w:sz w:val="22"/>
                <w:szCs w:val="22"/>
                <w:lang w:val="es-GT" w:eastAsia="es-GT"/>
              </w:rPr>
              <w:t>317.5</w:t>
            </w:r>
          </w:p>
        </w:tc>
        <w:tc>
          <w:tcPr>
            <w:tcW w:w="1202" w:type="dxa"/>
            <w:shd w:val="clear" w:color="000000" w:fill="F2F2F2"/>
            <w:vAlign w:val="center"/>
            <w:hideMark/>
          </w:tcPr>
          <w:p w14:paraId="5692ED88" w14:textId="77777777" w:rsidR="00192FFA" w:rsidRPr="009911E6" w:rsidRDefault="00192FFA" w:rsidP="00D34046">
            <w:pPr>
              <w:jc w:val="right"/>
              <w:rPr>
                <w:sz w:val="22"/>
                <w:szCs w:val="22"/>
                <w:lang w:val="es-GT" w:eastAsia="es-GT"/>
              </w:rPr>
            </w:pPr>
            <w:r w:rsidRPr="009911E6">
              <w:rPr>
                <w:sz w:val="22"/>
                <w:szCs w:val="22"/>
                <w:lang w:val="es-GT" w:eastAsia="es-GT"/>
              </w:rPr>
              <w:t>103.9</w:t>
            </w:r>
          </w:p>
        </w:tc>
        <w:tc>
          <w:tcPr>
            <w:tcW w:w="1160" w:type="dxa"/>
            <w:shd w:val="clear" w:color="000000" w:fill="F2F2F2"/>
            <w:vAlign w:val="center"/>
            <w:hideMark/>
          </w:tcPr>
          <w:p w14:paraId="5DAF5957" w14:textId="77777777" w:rsidR="00192FFA" w:rsidRPr="009911E6" w:rsidRDefault="00192FFA" w:rsidP="00D34046">
            <w:pPr>
              <w:jc w:val="right"/>
              <w:rPr>
                <w:sz w:val="22"/>
                <w:szCs w:val="22"/>
                <w:lang w:val="es-GT" w:eastAsia="es-GT"/>
              </w:rPr>
            </w:pPr>
            <w:r w:rsidRPr="009911E6">
              <w:rPr>
                <w:sz w:val="22"/>
                <w:szCs w:val="22"/>
                <w:lang w:val="es-GT" w:eastAsia="es-GT"/>
              </w:rPr>
              <w:t>48.6%</w:t>
            </w:r>
          </w:p>
        </w:tc>
      </w:tr>
      <w:tr w:rsidR="00192FFA" w:rsidRPr="009911E6" w14:paraId="4B013616" w14:textId="77777777" w:rsidTr="000B4E00">
        <w:trPr>
          <w:trHeight w:val="331"/>
        </w:trPr>
        <w:tc>
          <w:tcPr>
            <w:tcW w:w="4961" w:type="dxa"/>
            <w:shd w:val="clear" w:color="000000" w:fill="F2F2F2"/>
            <w:vAlign w:val="center"/>
            <w:hideMark/>
          </w:tcPr>
          <w:p w14:paraId="366555E8" w14:textId="77777777" w:rsidR="00192FFA" w:rsidRPr="009911E6" w:rsidRDefault="00192FFA" w:rsidP="00D34046">
            <w:pPr>
              <w:rPr>
                <w:sz w:val="22"/>
                <w:szCs w:val="22"/>
                <w:lang w:val="es-GT" w:eastAsia="es-GT"/>
              </w:rPr>
            </w:pPr>
            <w:r w:rsidRPr="009911E6">
              <w:rPr>
                <w:sz w:val="22"/>
                <w:szCs w:val="22"/>
                <w:lang w:val="es-GT" w:eastAsia="es-GT"/>
              </w:rPr>
              <w:t>Distribución de Bebidas</w:t>
            </w:r>
          </w:p>
        </w:tc>
        <w:tc>
          <w:tcPr>
            <w:tcW w:w="1053" w:type="dxa"/>
            <w:shd w:val="clear" w:color="000000" w:fill="F2F2F2"/>
            <w:vAlign w:val="center"/>
            <w:hideMark/>
          </w:tcPr>
          <w:p w14:paraId="689D669E" w14:textId="77777777" w:rsidR="00192FFA" w:rsidRPr="009911E6" w:rsidRDefault="00192FFA" w:rsidP="00D34046">
            <w:pPr>
              <w:jc w:val="right"/>
              <w:rPr>
                <w:sz w:val="22"/>
                <w:szCs w:val="22"/>
                <w:lang w:val="es-GT" w:eastAsia="es-GT"/>
              </w:rPr>
            </w:pPr>
            <w:r w:rsidRPr="009911E6">
              <w:rPr>
                <w:sz w:val="22"/>
                <w:szCs w:val="22"/>
                <w:lang w:val="es-GT" w:eastAsia="es-GT"/>
              </w:rPr>
              <w:t>1,058.7</w:t>
            </w:r>
          </w:p>
        </w:tc>
        <w:tc>
          <w:tcPr>
            <w:tcW w:w="1138" w:type="dxa"/>
            <w:shd w:val="clear" w:color="000000" w:fill="F2F2F2"/>
            <w:vAlign w:val="center"/>
            <w:hideMark/>
          </w:tcPr>
          <w:p w14:paraId="7976A438" w14:textId="77777777" w:rsidR="00192FFA" w:rsidRPr="009911E6" w:rsidRDefault="00192FFA" w:rsidP="00D34046">
            <w:pPr>
              <w:jc w:val="right"/>
              <w:rPr>
                <w:sz w:val="22"/>
                <w:szCs w:val="22"/>
                <w:lang w:val="es-GT" w:eastAsia="es-GT"/>
              </w:rPr>
            </w:pPr>
            <w:r w:rsidRPr="009911E6">
              <w:rPr>
                <w:sz w:val="22"/>
                <w:szCs w:val="22"/>
                <w:lang w:val="es-GT" w:eastAsia="es-GT"/>
              </w:rPr>
              <w:t>1,159.3</w:t>
            </w:r>
          </w:p>
        </w:tc>
        <w:tc>
          <w:tcPr>
            <w:tcW w:w="1202" w:type="dxa"/>
            <w:shd w:val="clear" w:color="000000" w:fill="F2F2F2"/>
            <w:vAlign w:val="center"/>
            <w:hideMark/>
          </w:tcPr>
          <w:p w14:paraId="5786FCF7" w14:textId="77777777" w:rsidR="00192FFA" w:rsidRPr="009911E6" w:rsidRDefault="00192FFA" w:rsidP="00D34046">
            <w:pPr>
              <w:jc w:val="right"/>
              <w:rPr>
                <w:sz w:val="22"/>
                <w:szCs w:val="22"/>
                <w:lang w:val="es-GT" w:eastAsia="es-GT"/>
              </w:rPr>
            </w:pPr>
            <w:r w:rsidRPr="009911E6">
              <w:rPr>
                <w:sz w:val="22"/>
                <w:szCs w:val="22"/>
                <w:lang w:val="es-GT" w:eastAsia="es-GT"/>
              </w:rPr>
              <w:t>100.6</w:t>
            </w:r>
          </w:p>
        </w:tc>
        <w:tc>
          <w:tcPr>
            <w:tcW w:w="1160" w:type="dxa"/>
            <w:shd w:val="clear" w:color="000000" w:fill="F2F2F2"/>
            <w:vAlign w:val="center"/>
            <w:hideMark/>
          </w:tcPr>
          <w:p w14:paraId="70A37D0C" w14:textId="77777777" w:rsidR="00192FFA" w:rsidRPr="009911E6" w:rsidRDefault="00192FFA" w:rsidP="00D34046">
            <w:pPr>
              <w:jc w:val="right"/>
              <w:rPr>
                <w:sz w:val="22"/>
                <w:szCs w:val="22"/>
                <w:lang w:val="es-GT" w:eastAsia="es-GT"/>
              </w:rPr>
            </w:pPr>
            <w:r w:rsidRPr="009911E6">
              <w:rPr>
                <w:sz w:val="22"/>
                <w:szCs w:val="22"/>
                <w:lang w:val="es-GT" w:eastAsia="es-GT"/>
              </w:rPr>
              <w:t>9.5%</w:t>
            </w:r>
          </w:p>
        </w:tc>
      </w:tr>
      <w:tr w:rsidR="00192FFA" w:rsidRPr="009911E6" w14:paraId="7CA40A33" w14:textId="77777777" w:rsidTr="000B4E00">
        <w:trPr>
          <w:trHeight w:val="331"/>
        </w:trPr>
        <w:tc>
          <w:tcPr>
            <w:tcW w:w="4961" w:type="dxa"/>
            <w:shd w:val="clear" w:color="000000" w:fill="F2F2F2"/>
            <w:vAlign w:val="center"/>
            <w:hideMark/>
          </w:tcPr>
          <w:p w14:paraId="0884C63C" w14:textId="77777777" w:rsidR="00192FFA" w:rsidRPr="009911E6" w:rsidRDefault="00192FFA" w:rsidP="00D34046">
            <w:pPr>
              <w:rPr>
                <w:sz w:val="22"/>
                <w:szCs w:val="22"/>
                <w:lang w:val="es-GT" w:eastAsia="es-GT"/>
              </w:rPr>
            </w:pPr>
            <w:r w:rsidRPr="009911E6">
              <w:rPr>
                <w:sz w:val="22"/>
                <w:szCs w:val="22"/>
                <w:lang w:val="es-GT" w:eastAsia="es-GT"/>
              </w:rPr>
              <w:t>Tabacos</w:t>
            </w:r>
          </w:p>
        </w:tc>
        <w:tc>
          <w:tcPr>
            <w:tcW w:w="1053" w:type="dxa"/>
            <w:shd w:val="clear" w:color="000000" w:fill="F2F2F2"/>
            <w:vAlign w:val="center"/>
            <w:hideMark/>
          </w:tcPr>
          <w:p w14:paraId="68B58FE9" w14:textId="77777777" w:rsidR="00192FFA" w:rsidRPr="009911E6" w:rsidRDefault="00192FFA" w:rsidP="00D34046">
            <w:pPr>
              <w:jc w:val="right"/>
              <w:rPr>
                <w:sz w:val="22"/>
                <w:szCs w:val="22"/>
                <w:lang w:val="es-GT" w:eastAsia="es-GT"/>
              </w:rPr>
            </w:pPr>
            <w:r w:rsidRPr="009911E6">
              <w:rPr>
                <w:sz w:val="22"/>
                <w:szCs w:val="22"/>
                <w:lang w:val="es-GT" w:eastAsia="es-GT"/>
              </w:rPr>
              <w:t>332.6</w:t>
            </w:r>
          </w:p>
        </w:tc>
        <w:tc>
          <w:tcPr>
            <w:tcW w:w="1138" w:type="dxa"/>
            <w:shd w:val="clear" w:color="000000" w:fill="F2F2F2"/>
            <w:vAlign w:val="center"/>
            <w:hideMark/>
          </w:tcPr>
          <w:p w14:paraId="185ECC9E" w14:textId="77777777" w:rsidR="00192FFA" w:rsidRPr="009911E6" w:rsidRDefault="00192FFA" w:rsidP="00D34046">
            <w:pPr>
              <w:jc w:val="right"/>
              <w:rPr>
                <w:sz w:val="22"/>
                <w:szCs w:val="22"/>
                <w:lang w:val="es-GT" w:eastAsia="es-GT"/>
              </w:rPr>
            </w:pPr>
            <w:r w:rsidRPr="009911E6">
              <w:rPr>
                <w:sz w:val="22"/>
                <w:szCs w:val="22"/>
                <w:lang w:val="es-GT" w:eastAsia="es-GT"/>
              </w:rPr>
              <w:t>346.2</w:t>
            </w:r>
          </w:p>
        </w:tc>
        <w:tc>
          <w:tcPr>
            <w:tcW w:w="1202" w:type="dxa"/>
            <w:shd w:val="clear" w:color="000000" w:fill="F2F2F2"/>
            <w:vAlign w:val="center"/>
            <w:hideMark/>
          </w:tcPr>
          <w:p w14:paraId="07DC7D41" w14:textId="77777777" w:rsidR="00192FFA" w:rsidRPr="009911E6" w:rsidRDefault="00192FFA" w:rsidP="00D34046">
            <w:pPr>
              <w:jc w:val="right"/>
              <w:rPr>
                <w:sz w:val="22"/>
                <w:szCs w:val="22"/>
                <w:lang w:val="es-GT" w:eastAsia="es-GT"/>
              </w:rPr>
            </w:pPr>
            <w:r w:rsidRPr="009911E6">
              <w:rPr>
                <w:sz w:val="22"/>
                <w:szCs w:val="22"/>
                <w:lang w:val="es-GT" w:eastAsia="es-GT"/>
              </w:rPr>
              <w:t>13.6</w:t>
            </w:r>
          </w:p>
        </w:tc>
        <w:tc>
          <w:tcPr>
            <w:tcW w:w="1160" w:type="dxa"/>
            <w:shd w:val="clear" w:color="000000" w:fill="F2F2F2"/>
            <w:vAlign w:val="center"/>
            <w:hideMark/>
          </w:tcPr>
          <w:p w14:paraId="30BDCE67" w14:textId="77777777" w:rsidR="00192FFA" w:rsidRPr="009911E6" w:rsidRDefault="00192FFA" w:rsidP="00D34046">
            <w:pPr>
              <w:jc w:val="right"/>
              <w:rPr>
                <w:sz w:val="22"/>
                <w:szCs w:val="22"/>
                <w:lang w:val="es-GT" w:eastAsia="es-GT"/>
              </w:rPr>
            </w:pPr>
            <w:r w:rsidRPr="009911E6">
              <w:rPr>
                <w:sz w:val="22"/>
                <w:szCs w:val="22"/>
                <w:lang w:val="es-GT" w:eastAsia="es-GT"/>
              </w:rPr>
              <w:t>4.1%</w:t>
            </w:r>
          </w:p>
        </w:tc>
      </w:tr>
      <w:tr w:rsidR="00192FFA" w:rsidRPr="009911E6" w14:paraId="7363A1A8" w14:textId="77777777" w:rsidTr="000B4E00">
        <w:trPr>
          <w:trHeight w:val="331"/>
        </w:trPr>
        <w:tc>
          <w:tcPr>
            <w:tcW w:w="4961" w:type="dxa"/>
            <w:tcBorders>
              <w:bottom w:val="nil"/>
            </w:tcBorders>
            <w:shd w:val="clear" w:color="000000" w:fill="F2F2F2"/>
            <w:vAlign w:val="center"/>
            <w:hideMark/>
          </w:tcPr>
          <w:p w14:paraId="3C283CFD" w14:textId="77777777" w:rsidR="00192FFA" w:rsidRPr="009911E6" w:rsidRDefault="00192FFA" w:rsidP="00D34046">
            <w:pPr>
              <w:rPr>
                <w:sz w:val="22"/>
                <w:szCs w:val="22"/>
                <w:lang w:val="es-GT" w:eastAsia="es-GT"/>
              </w:rPr>
            </w:pPr>
            <w:r w:rsidRPr="009911E6">
              <w:rPr>
                <w:sz w:val="22"/>
                <w:szCs w:val="22"/>
                <w:lang w:val="es-GT" w:eastAsia="es-GT"/>
              </w:rPr>
              <w:t>Distribución de Cemento</w:t>
            </w:r>
          </w:p>
        </w:tc>
        <w:tc>
          <w:tcPr>
            <w:tcW w:w="1053" w:type="dxa"/>
            <w:tcBorders>
              <w:bottom w:val="nil"/>
            </w:tcBorders>
            <w:shd w:val="clear" w:color="000000" w:fill="F2F2F2"/>
            <w:vAlign w:val="center"/>
            <w:hideMark/>
          </w:tcPr>
          <w:p w14:paraId="6EB8967D" w14:textId="77777777" w:rsidR="00192FFA" w:rsidRPr="009911E6" w:rsidRDefault="00192FFA" w:rsidP="00D34046">
            <w:pPr>
              <w:jc w:val="right"/>
              <w:rPr>
                <w:sz w:val="22"/>
                <w:szCs w:val="22"/>
                <w:lang w:val="es-GT" w:eastAsia="es-GT"/>
              </w:rPr>
            </w:pPr>
            <w:r w:rsidRPr="009911E6">
              <w:rPr>
                <w:sz w:val="22"/>
                <w:szCs w:val="22"/>
                <w:lang w:val="es-GT" w:eastAsia="es-GT"/>
              </w:rPr>
              <w:t>183.2</w:t>
            </w:r>
          </w:p>
        </w:tc>
        <w:tc>
          <w:tcPr>
            <w:tcW w:w="1138" w:type="dxa"/>
            <w:tcBorders>
              <w:bottom w:val="nil"/>
            </w:tcBorders>
            <w:shd w:val="clear" w:color="000000" w:fill="F2F2F2"/>
            <w:vAlign w:val="center"/>
            <w:hideMark/>
          </w:tcPr>
          <w:p w14:paraId="3A723EC8" w14:textId="77777777" w:rsidR="00192FFA" w:rsidRPr="009911E6" w:rsidRDefault="00192FFA" w:rsidP="00D34046">
            <w:pPr>
              <w:jc w:val="right"/>
              <w:rPr>
                <w:sz w:val="22"/>
                <w:szCs w:val="22"/>
                <w:lang w:val="es-GT" w:eastAsia="es-GT"/>
              </w:rPr>
            </w:pPr>
            <w:r w:rsidRPr="009911E6">
              <w:rPr>
                <w:sz w:val="22"/>
                <w:szCs w:val="22"/>
                <w:lang w:val="es-GT" w:eastAsia="es-GT"/>
              </w:rPr>
              <w:t>185.5</w:t>
            </w:r>
          </w:p>
        </w:tc>
        <w:tc>
          <w:tcPr>
            <w:tcW w:w="1202" w:type="dxa"/>
            <w:tcBorders>
              <w:bottom w:val="nil"/>
            </w:tcBorders>
            <w:shd w:val="clear" w:color="000000" w:fill="F2F2F2"/>
            <w:vAlign w:val="center"/>
            <w:hideMark/>
          </w:tcPr>
          <w:p w14:paraId="4BDF64C8" w14:textId="77777777" w:rsidR="00192FFA" w:rsidRPr="009911E6" w:rsidRDefault="00192FFA" w:rsidP="00D34046">
            <w:pPr>
              <w:jc w:val="right"/>
              <w:rPr>
                <w:sz w:val="22"/>
                <w:szCs w:val="22"/>
                <w:lang w:val="es-GT" w:eastAsia="es-GT"/>
              </w:rPr>
            </w:pPr>
            <w:r w:rsidRPr="009911E6">
              <w:rPr>
                <w:sz w:val="22"/>
                <w:szCs w:val="22"/>
                <w:lang w:val="es-GT" w:eastAsia="es-GT"/>
              </w:rPr>
              <w:t>2.3</w:t>
            </w:r>
          </w:p>
        </w:tc>
        <w:tc>
          <w:tcPr>
            <w:tcW w:w="1160" w:type="dxa"/>
            <w:tcBorders>
              <w:bottom w:val="nil"/>
            </w:tcBorders>
            <w:shd w:val="clear" w:color="000000" w:fill="F2F2F2"/>
            <w:vAlign w:val="center"/>
            <w:hideMark/>
          </w:tcPr>
          <w:p w14:paraId="542A3C99" w14:textId="77777777" w:rsidR="00192FFA" w:rsidRPr="009911E6" w:rsidRDefault="00192FFA" w:rsidP="00D34046">
            <w:pPr>
              <w:jc w:val="right"/>
              <w:rPr>
                <w:sz w:val="22"/>
                <w:szCs w:val="22"/>
                <w:lang w:val="es-GT" w:eastAsia="es-GT"/>
              </w:rPr>
            </w:pPr>
            <w:r w:rsidRPr="009911E6">
              <w:rPr>
                <w:sz w:val="22"/>
                <w:szCs w:val="22"/>
                <w:lang w:val="es-GT" w:eastAsia="es-GT"/>
              </w:rPr>
              <w:t>1.3%</w:t>
            </w:r>
          </w:p>
        </w:tc>
      </w:tr>
      <w:tr w:rsidR="00192FFA" w:rsidRPr="009911E6" w14:paraId="58D6CB23" w14:textId="77777777" w:rsidTr="000B4E00">
        <w:trPr>
          <w:trHeight w:val="331"/>
        </w:trPr>
        <w:tc>
          <w:tcPr>
            <w:tcW w:w="4961" w:type="dxa"/>
            <w:tcBorders>
              <w:top w:val="nil"/>
              <w:bottom w:val="single" w:sz="8" w:space="0" w:color="auto"/>
            </w:tcBorders>
            <w:shd w:val="clear" w:color="000000" w:fill="F2F2F2"/>
            <w:vAlign w:val="center"/>
            <w:hideMark/>
          </w:tcPr>
          <w:p w14:paraId="503D8F55" w14:textId="77777777" w:rsidR="00192FFA" w:rsidRPr="009911E6" w:rsidRDefault="00192FFA" w:rsidP="00D34046">
            <w:pPr>
              <w:rPr>
                <w:sz w:val="22"/>
                <w:szCs w:val="22"/>
                <w:lang w:val="es-GT" w:eastAsia="es-GT"/>
              </w:rPr>
            </w:pPr>
            <w:r w:rsidRPr="009911E6">
              <w:rPr>
                <w:sz w:val="22"/>
                <w:szCs w:val="22"/>
                <w:lang w:val="es-GT" w:eastAsia="es-GT"/>
              </w:rPr>
              <w:t>Otros</w:t>
            </w:r>
          </w:p>
        </w:tc>
        <w:tc>
          <w:tcPr>
            <w:tcW w:w="1053" w:type="dxa"/>
            <w:tcBorders>
              <w:top w:val="nil"/>
              <w:bottom w:val="single" w:sz="8" w:space="0" w:color="auto"/>
            </w:tcBorders>
            <w:shd w:val="clear" w:color="000000" w:fill="F2F2F2"/>
            <w:vAlign w:val="center"/>
            <w:hideMark/>
          </w:tcPr>
          <w:p w14:paraId="64B09FE5" w14:textId="77777777" w:rsidR="00192FFA" w:rsidRPr="009911E6" w:rsidRDefault="00192FFA" w:rsidP="00D34046">
            <w:pPr>
              <w:jc w:val="right"/>
              <w:rPr>
                <w:sz w:val="22"/>
                <w:szCs w:val="22"/>
                <w:lang w:val="es-GT" w:eastAsia="es-GT"/>
              </w:rPr>
            </w:pPr>
            <w:r w:rsidRPr="009911E6">
              <w:rPr>
                <w:sz w:val="22"/>
                <w:szCs w:val="22"/>
                <w:lang w:val="es-GT" w:eastAsia="es-GT"/>
              </w:rPr>
              <w:t>8.4</w:t>
            </w:r>
          </w:p>
        </w:tc>
        <w:tc>
          <w:tcPr>
            <w:tcW w:w="1138" w:type="dxa"/>
            <w:tcBorders>
              <w:top w:val="nil"/>
              <w:bottom w:val="single" w:sz="8" w:space="0" w:color="auto"/>
            </w:tcBorders>
            <w:shd w:val="clear" w:color="000000" w:fill="F2F2F2"/>
            <w:vAlign w:val="center"/>
            <w:hideMark/>
          </w:tcPr>
          <w:p w14:paraId="66F3033C" w14:textId="77777777" w:rsidR="00192FFA" w:rsidRPr="009911E6" w:rsidRDefault="00192FFA" w:rsidP="00D34046">
            <w:pPr>
              <w:jc w:val="right"/>
              <w:rPr>
                <w:sz w:val="22"/>
                <w:szCs w:val="22"/>
                <w:lang w:val="es-GT" w:eastAsia="es-GT"/>
              </w:rPr>
            </w:pPr>
            <w:r w:rsidRPr="009911E6">
              <w:rPr>
                <w:sz w:val="22"/>
                <w:szCs w:val="22"/>
                <w:lang w:val="es-GT" w:eastAsia="es-GT"/>
              </w:rPr>
              <w:t>9.5</w:t>
            </w:r>
          </w:p>
        </w:tc>
        <w:tc>
          <w:tcPr>
            <w:tcW w:w="1202" w:type="dxa"/>
            <w:tcBorders>
              <w:top w:val="nil"/>
              <w:bottom w:val="single" w:sz="8" w:space="0" w:color="auto"/>
            </w:tcBorders>
            <w:shd w:val="clear" w:color="000000" w:fill="F2F2F2"/>
            <w:vAlign w:val="center"/>
            <w:hideMark/>
          </w:tcPr>
          <w:p w14:paraId="13CFF5FB" w14:textId="77777777" w:rsidR="00192FFA" w:rsidRPr="009911E6" w:rsidRDefault="00192FFA" w:rsidP="00D34046">
            <w:pPr>
              <w:jc w:val="right"/>
              <w:rPr>
                <w:sz w:val="22"/>
                <w:szCs w:val="22"/>
                <w:lang w:val="es-GT" w:eastAsia="es-GT"/>
              </w:rPr>
            </w:pPr>
            <w:r w:rsidRPr="009911E6">
              <w:rPr>
                <w:sz w:val="22"/>
                <w:szCs w:val="22"/>
                <w:lang w:val="es-GT" w:eastAsia="es-GT"/>
              </w:rPr>
              <w:t>1.1</w:t>
            </w:r>
          </w:p>
        </w:tc>
        <w:tc>
          <w:tcPr>
            <w:tcW w:w="1160" w:type="dxa"/>
            <w:tcBorders>
              <w:top w:val="nil"/>
              <w:bottom w:val="single" w:sz="8" w:space="0" w:color="auto"/>
            </w:tcBorders>
            <w:shd w:val="clear" w:color="000000" w:fill="F2F2F2"/>
            <w:vAlign w:val="center"/>
            <w:hideMark/>
          </w:tcPr>
          <w:p w14:paraId="2C1C6837" w14:textId="77777777" w:rsidR="00192FFA" w:rsidRPr="009911E6" w:rsidRDefault="00192FFA" w:rsidP="00D34046">
            <w:pPr>
              <w:jc w:val="right"/>
              <w:rPr>
                <w:sz w:val="22"/>
                <w:szCs w:val="22"/>
                <w:lang w:val="es-GT" w:eastAsia="es-GT"/>
              </w:rPr>
            </w:pPr>
            <w:r w:rsidRPr="009911E6">
              <w:rPr>
                <w:sz w:val="22"/>
                <w:szCs w:val="22"/>
                <w:lang w:val="es-GT" w:eastAsia="es-GT"/>
              </w:rPr>
              <w:t>13.7%</w:t>
            </w:r>
          </w:p>
        </w:tc>
      </w:tr>
      <w:tr w:rsidR="00192FFA" w:rsidRPr="009911E6" w14:paraId="5C64591F" w14:textId="77777777" w:rsidTr="000B4E00">
        <w:trPr>
          <w:trHeight w:val="331"/>
        </w:trPr>
        <w:tc>
          <w:tcPr>
            <w:tcW w:w="4961" w:type="dxa"/>
            <w:tcBorders>
              <w:top w:val="single" w:sz="8" w:space="0" w:color="auto"/>
            </w:tcBorders>
            <w:shd w:val="clear" w:color="000000" w:fill="1F497D"/>
            <w:vAlign w:val="center"/>
            <w:hideMark/>
          </w:tcPr>
          <w:p w14:paraId="433BF0A8" w14:textId="77777777" w:rsidR="00192FFA" w:rsidRPr="009911E6" w:rsidRDefault="00192FFA" w:rsidP="00D34046">
            <w:pPr>
              <w:ind w:firstLineChars="100" w:firstLine="221"/>
              <w:jc w:val="center"/>
              <w:rPr>
                <w:b/>
                <w:bCs/>
                <w:color w:val="FFFFFF"/>
                <w:sz w:val="22"/>
                <w:szCs w:val="22"/>
                <w:lang w:val="es-GT" w:eastAsia="es-GT"/>
              </w:rPr>
            </w:pPr>
            <w:r w:rsidRPr="009911E6">
              <w:rPr>
                <w:b/>
                <w:bCs/>
                <w:color w:val="FFFFFF"/>
                <w:sz w:val="22"/>
                <w:szCs w:val="22"/>
                <w:lang w:val="es-GT" w:eastAsia="es-GT"/>
              </w:rPr>
              <w:t>TOTAL</w:t>
            </w:r>
          </w:p>
        </w:tc>
        <w:tc>
          <w:tcPr>
            <w:tcW w:w="1053" w:type="dxa"/>
            <w:tcBorders>
              <w:top w:val="single" w:sz="8" w:space="0" w:color="auto"/>
            </w:tcBorders>
            <w:shd w:val="clear" w:color="000000" w:fill="1F497D"/>
            <w:vAlign w:val="center"/>
            <w:hideMark/>
          </w:tcPr>
          <w:p w14:paraId="6D8C28EE"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78,019.1</w:t>
            </w:r>
          </w:p>
        </w:tc>
        <w:tc>
          <w:tcPr>
            <w:tcW w:w="1138" w:type="dxa"/>
            <w:tcBorders>
              <w:top w:val="single" w:sz="8" w:space="0" w:color="auto"/>
            </w:tcBorders>
            <w:shd w:val="clear" w:color="000000" w:fill="1F497D"/>
            <w:vAlign w:val="center"/>
            <w:hideMark/>
          </w:tcPr>
          <w:p w14:paraId="350B32BD"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88,574.0</w:t>
            </w:r>
          </w:p>
        </w:tc>
        <w:tc>
          <w:tcPr>
            <w:tcW w:w="1202" w:type="dxa"/>
            <w:tcBorders>
              <w:top w:val="single" w:sz="8" w:space="0" w:color="auto"/>
            </w:tcBorders>
            <w:shd w:val="clear" w:color="000000" w:fill="1F497D"/>
            <w:vAlign w:val="center"/>
            <w:hideMark/>
          </w:tcPr>
          <w:p w14:paraId="09A6554E"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10,554.9</w:t>
            </w:r>
          </w:p>
        </w:tc>
        <w:tc>
          <w:tcPr>
            <w:tcW w:w="1160" w:type="dxa"/>
            <w:tcBorders>
              <w:top w:val="single" w:sz="8" w:space="0" w:color="auto"/>
            </w:tcBorders>
            <w:shd w:val="clear" w:color="000000" w:fill="1F497D"/>
            <w:vAlign w:val="center"/>
            <w:hideMark/>
          </w:tcPr>
          <w:p w14:paraId="4D23403E" w14:textId="77777777" w:rsidR="00192FFA" w:rsidRPr="009911E6" w:rsidRDefault="00192FFA" w:rsidP="00D34046">
            <w:pPr>
              <w:jc w:val="right"/>
              <w:rPr>
                <w:b/>
                <w:bCs/>
                <w:color w:val="FFFFFF"/>
                <w:sz w:val="22"/>
                <w:szCs w:val="22"/>
                <w:lang w:val="es-GT" w:eastAsia="es-GT"/>
              </w:rPr>
            </w:pPr>
            <w:r w:rsidRPr="009911E6">
              <w:rPr>
                <w:b/>
                <w:bCs/>
                <w:color w:val="FFFFFF"/>
                <w:sz w:val="22"/>
                <w:szCs w:val="22"/>
                <w:lang w:val="es-GT" w:eastAsia="es-GT"/>
              </w:rPr>
              <w:t>13.5%</w:t>
            </w:r>
          </w:p>
        </w:tc>
      </w:tr>
    </w:tbl>
    <w:p w14:paraId="10BBE8DC" w14:textId="77777777" w:rsidR="00192FFA" w:rsidRPr="008777F9" w:rsidRDefault="00192FFA" w:rsidP="00192FFA">
      <w:pPr>
        <w:tabs>
          <w:tab w:val="left" w:pos="426"/>
        </w:tabs>
        <w:rPr>
          <w:sz w:val="18"/>
        </w:rPr>
      </w:pPr>
      <w:r w:rsidRPr="008777F9">
        <w:rPr>
          <w:sz w:val="18"/>
        </w:rPr>
        <w:t>* Cifras preliminares</w:t>
      </w:r>
    </w:p>
    <w:p w14:paraId="13E0F74C" w14:textId="188CB1D5" w:rsidR="00192FFA" w:rsidRPr="008777F9" w:rsidRDefault="00192FFA" w:rsidP="00192FFA">
      <w:pPr>
        <w:rPr>
          <w:sz w:val="18"/>
          <w:lang w:val="es-GT"/>
        </w:rPr>
      </w:pPr>
      <w:r>
        <w:rPr>
          <w:sz w:val="18"/>
        </w:rPr>
        <w:t xml:space="preserve">   </w:t>
      </w:r>
      <w:r w:rsidRPr="008777F9">
        <w:rPr>
          <w:sz w:val="18"/>
        </w:rPr>
        <w:t xml:space="preserve">Fuente: </w:t>
      </w:r>
      <w:r w:rsidR="0041351F">
        <w:rPr>
          <w:sz w:val="18"/>
        </w:rPr>
        <w:t>SICOIN</w:t>
      </w:r>
      <w:r w:rsidR="0041351F" w:rsidRPr="008777F9">
        <w:rPr>
          <w:sz w:val="18"/>
        </w:rPr>
        <w:t xml:space="preserve"> </w:t>
      </w:r>
      <w:r w:rsidRPr="008777F9">
        <w:rPr>
          <w:sz w:val="18"/>
        </w:rPr>
        <w:t>Ministerio de Finanzas Públicas.</w:t>
      </w:r>
    </w:p>
    <w:p w14:paraId="387BDB01" w14:textId="77777777" w:rsidR="00192FFA" w:rsidRDefault="00192FFA" w:rsidP="00192FFA">
      <w:pPr>
        <w:autoSpaceDE w:val="0"/>
        <w:autoSpaceDN w:val="0"/>
        <w:adjustRightInd w:val="0"/>
        <w:jc w:val="both"/>
      </w:pPr>
    </w:p>
    <w:p w14:paraId="028D7847" w14:textId="77777777" w:rsidR="00192FFA" w:rsidRPr="00463733" w:rsidRDefault="00192FFA" w:rsidP="00192FFA">
      <w:pPr>
        <w:jc w:val="both"/>
        <w:rPr>
          <w:lang w:val="es-GT"/>
        </w:rPr>
      </w:pPr>
      <w:r w:rsidRPr="001B3F5B">
        <w:rPr>
          <w:lang w:val="es-MX"/>
        </w:rPr>
        <w:t xml:space="preserve">Como resultado del buen desempeño de la recaudación </w:t>
      </w:r>
      <w:r>
        <w:rPr>
          <w:lang w:val="es-MX"/>
        </w:rPr>
        <w:t>de los impuestos</w:t>
      </w:r>
      <w:r w:rsidRPr="001B3F5B">
        <w:rPr>
          <w:lang w:val="es-MX"/>
        </w:rPr>
        <w:t xml:space="preserve">, la carga tributaria </w:t>
      </w:r>
      <w:r>
        <w:rPr>
          <w:lang w:val="es-MX"/>
        </w:rPr>
        <w:t>se ubicó en 12.1%</w:t>
      </w:r>
      <w:r w:rsidR="004F5902">
        <w:rPr>
          <w:lang w:val="es-MX"/>
        </w:rPr>
        <w:t xml:space="preserve"> en el 2022</w:t>
      </w:r>
      <w:r>
        <w:rPr>
          <w:lang w:val="es-MX"/>
        </w:rPr>
        <w:t xml:space="preserve">, lo cual representa </w:t>
      </w:r>
      <w:r w:rsidRPr="001B3F5B">
        <w:rPr>
          <w:lang w:val="es-MX"/>
        </w:rPr>
        <w:t xml:space="preserve">un incremento de </w:t>
      </w:r>
      <w:r>
        <w:rPr>
          <w:lang w:val="es-MX"/>
        </w:rPr>
        <w:t>0.3</w:t>
      </w:r>
      <w:r w:rsidRPr="001B3F5B">
        <w:rPr>
          <w:lang w:val="es-MX"/>
        </w:rPr>
        <w:t>% respecto de</w:t>
      </w:r>
      <w:r>
        <w:rPr>
          <w:lang w:val="es-MX"/>
        </w:rPr>
        <w:t>l desempeño mostrado en</w:t>
      </w:r>
      <w:r w:rsidRPr="001B3F5B">
        <w:rPr>
          <w:lang w:val="es-MX"/>
        </w:rPr>
        <w:t xml:space="preserve"> 202</w:t>
      </w:r>
      <w:r>
        <w:rPr>
          <w:lang w:val="es-MX"/>
        </w:rPr>
        <w:t xml:space="preserve">1. Esta mejora es </w:t>
      </w:r>
      <w:r w:rsidRPr="001B3F5B">
        <w:rPr>
          <w:lang w:val="es-MX"/>
        </w:rPr>
        <w:t xml:space="preserve">producto de una serie de medidas implementadas por la Superintendencia de Administración Tributaria </w:t>
      </w:r>
      <w:r>
        <w:rPr>
          <w:lang w:val="es-MX"/>
        </w:rPr>
        <w:t>(SAT)</w:t>
      </w:r>
      <w:r w:rsidRPr="00463733">
        <w:rPr>
          <w:lang w:val="es-GT"/>
        </w:rPr>
        <w:t xml:space="preserve">, las cuales, en el ámbito de </w:t>
      </w:r>
      <w:r w:rsidR="00DA27EA">
        <w:rPr>
          <w:lang w:val="es-GT"/>
        </w:rPr>
        <w:t xml:space="preserve">las </w:t>
      </w:r>
      <w:r w:rsidRPr="00463733">
        <w:rPr>
          <w:lang w:val="es-GT"/>
        </w:rPr>
        <w:t>aduanas, incluyen las dirigidas a combatir el contrabando y la defraudación</w:t>
      </w:r>
      <w:r w:rsidR="004F5902">
        <w:rPr>
          <w:lang w:val="es-GT"/>
        </w:rPr>
        <w:t xml:space="preserve"> aduanera</w:t>
      </w:r>
      <w:r w:rsidRPr="00463733">
        <w:rPr>
          <w:lang w:val="es-GT"/>
        </w:rPr>
        <w:t>, facilitar el comercio internacional e incrementar la percepción de riesgo; mientras que en el ámbito interno, incluyen acciones encaminadas a incrementar el número de contribuyentes y de emisores de facturas electrónicas, aumentar las recuperaciones por cumplimiento de control tributario, mejorar los sistemas de facilidades de pago y de gobernanza de datos y fiscalización por sector económico, entre otras.</w:t>
      </w:r>
    </w:p>
    <w:p w14:paraId="084BF724" w14:textId="77777777" w:rsidR="00192FFA" w:rsidRDefault="00192FFA" w:rsidP="00192FFA">
      <w:pPr>
        <w:jc w:val="both"/>
        <w:rPr>
          <w:lang w:val="es-MX"/>
        </w:rPr>
      </w:pPr>
    </w:p>
    <w:p w14:paraId="6554CE29" w14:textId="77777777" w:rsidR="00192FFA" w:rsidRPr="001B3F5B" w:rsidRDefault="00192FFA" w:rsidP="00192FFA">
      <w:pPr>
        <w:jc w:val="both"/>
        <w:rPr>
          <w:lang w:val="es-MX"/>
        </w:rPr>
      </w:pPr>
    </w:p>
    <w:p w14:paraId="0175E091" w14:textId="648654B3" w:rsidR="00192FFA" w:rsidRPr="00124AD6" w:rsidRDefault="00192FFA" w:rsidP="00192FFA">
      <w:pPr>
        <w:jc w:val="center"/>
        <w:rPr>
          <w:b/>
          <w:lang w:val="es-GT"/>
        </w:rPr>
      </w:pPr>
      <w:r w:rsidRPr="00124AD6">
        <w:rPr>
          <w:b/>
          <w:lang w:val="es-GT"/>
        </w:rPr>
        <w:t xml:space="preserve">Gráfica </w:t>
      </w:r>
      <w:r w:rsidR="003C3417">
        <w:rPr>
          <w:b/>
          <w:lang w:val="es-GT"/>
        </w:rPr>
        <w:t>9</w:t>
      </w:r>
    </w:p>
    <w:p w14:paraId="2234D187" w14:textId="77777777" w:rsidR="00192FFA" w:rsidRPr="00124AD6" w:rsidRDefault="00192FFA" w:rsidP="00192FFA">
      <w:pPr>
        <w:pStyle w:val="NormalWeb"/>
        <w:spacing w:before="0" w:beforeAutospacing="0" w:after="0" w:afterAutospacing="0"/>
        <w:jc w:val="center"/>
        <w:rPr>
          <w:rFonts w:eastAsia="+mn-ea"/>
          <w:b/>
          <w:bCs/>
          <w:color w:val="000000"/>
          <w:kern w:val="24"/>
        </w:rPr>
      </w:pPr>
      <w:r w:rsidRPr="00124AD6">
        <w:rPr>
          <w:rFonts w:eastAsia="+mn-ea"/>
          <w:b/>
          <w:bCs/>
          <w:color w:val="000000"/>
          <w:kern w:val="24"/>
        </w:rPr>
        <w:t>Carga Tributaria 20</w:t>
      </w:r>
      <w:r>
        <w:rPr>
          <w:rFonts w:eastAsia="+mn-ea"/>
          <w:b/>
          <w:bCs/>
          <w:color w:val="000000"/>
          <w:kern w:val="24"/>
        </w:rPr>
        <w:t>13-2022*</w:t>
      </w:r>
    </w:p>
    <w:p w14:paraId="5F56DA05" w14:textId="77777777" w:rsidR="00192FFA" w:rsidRPr="00124AD6" w:rsidRDefault="00192FFA" w:rsidP="00192FFA">
      <w:pPr>
        <w:pStyle w:val="NormalWeb"/>
        <w:spacing w:before="0" w:beforeAutospacing="0" w:after="0" w:afterAutospacing="0"/>
        <w:jc w:val="center"/>
      </w:pPr>
      <w:r>
        <w:rPr>
          <w:rFonts w:eastAsia="+mn-ea"/>
          <w:b/>
          <w:bCs/>
          <w:color w:val="000000"/>
          <w:kern w:val="24"/>
        </w:rPr>
        <w:t>(Porcentajes del PIB)</w:t>
      </w:r>
    </w:p>
    <w:p w14:paraId="21F6DD14" w14:textId="77777777" w:rsidR="00192FFA" w:rsidRDefault="00192FFA" w:rsidP="00192FFA">
      <w:pPr>
        <w:ind w:firstLine="66"/>
        <w:jc w:val="center"/>
      </w:pPr>
      <w:r>
        <w:rPr>
          <w:noProof/>
        </w:rPr>
        <w:drawing>
          <wp:inline distT="0" distB="0" distL="0" distR="0" wp14:anchorId="5F0CF7C5" wp14:editId="0F8A3AED">
            <wp:extent cx="5941060" cy="4030675"/>
            <wp:effectExtent l="0" t="0" r="2540" b="8255"/>
            <wp:docPr id="20" name="Gráfico 20">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68C0F9A" w14:textId="77777777" w:rsidR="00192FFA" w:rsidRPr="00E25B50" w:rsidRDefault="00192FFA" w:rsidP="00192FFA">
      <w:pPr>
        <w:ind w:firstLine="66"/>
        <w:rPr>
          <w:sz w:val="18"/>
        </w:rPr>
      </w:pPr>
      <w:r w:rsidRPr="00E25B50">
        <w:rPr>
          <w:sz w:val="18"/>
        </w:rPr>
        <w:t>*Cifras preliminares</w:t>
      </w:r>
    </w:p>
    <w:p w14:paraId="163F376D" w14:textId="4FE0CC60" w:rsidR="00192FFA" w:rsidRDefault="00192FFA" w:rsidP="00192FFA">
      <w:pPr>
        <w:ind w:firstLine="66"/>
        <w:rPr>
          <w:sz w:val="18"/>
        </w:rPr>
      </w:pPr>
      <w:r w:rsidRPr="00E25B50">
        <w:rPr>
          <w:sz w:val="18"/>
        </w:rPr>
        <w:t xml:space="preserve">  Fuente: </w:t>
      </w:r>
      <w:r w:rsidR="0041351F">
        <w:rPr>
          <w:sz w:val="18"/>
        </w:rPr>
        <w:t>SICOIN</w:t>
      </w:r>
      <w:r w:rsidR="0041351F" w:rsidRPr="00E25B50">
        <w:rPr>
          <w:sz w:val="18"/>
        </w:rPr>
        <w:t xml:space="preserve"> </w:t>
      </w:r>
      <w:r w:rsidRPr="00E25B50">
        <w:rPr>
          <w:sz w:val="18"/>
        </w:rPr>
        <w:t>Ministerio de Finanzas Públicas.</w:t>
      </w:r>
    </w:p>
    <w:p w14:paraId="123E1815" w14:textId="77777777" w:rsidR="00192FFA" w:rsidRPr="009B4BD8" w:rsidRDefault="00192FFA" w:rsidP="00192FFA">
      <w:pPr>
        <w:ind w:firstLine="66"/>
        <w:rPr>
          <w:sz w:val="32"/>
        </w:rPr>
      </w:pPr>
    </w:p>
    <w:p w14:paraId="732E9C0B" w14:textId="77777777" w:rsidR="00192FFA" w:rsidRDefault="00192FFA" w:rsidP="00192FFA">
      <w:pPr>
        <w:jc w:val="both"/>
      </w:pPr>
      <w:r w:rsidRPr="0023710B">
        <w:t>E</w:t>
      </w:r>
      <w:r>
        <w:t xml:space="preserve">l </w:t>
      </w:r>
      <w:r w:rsidRPr="0023710B">
        <w:t xml:space="preserve">porcentaje </w:t>
      </w:r>
      <w:r>
        <w:t>alcanzado por la carga tributaria,</w:t>
      </w:r>
      <w:r w:rsidRPr="0023710B">
        <w:t xml:space="preserve"> </w:t>
      </w:r>
      <w:r>
        <w:t xml:space="preserve">es el máximo </w:t>
      </w:r>
      <w:r w:rsidR="001A6251">
        <w:t>logrado</w:t>
      </w:r>
      <w:r>
        <w:t xml:space="preserve"> en</w:t>
      </w:r>
      <w:r w:rsidRPr="0023710B">
        <w:t xml:space="preserve"> las últimas dos décadas. Esto </w:t>
      </w:r>
      <w:r>
        <w:t>con</w:t>
      </w:r>
      <w:r w:rsidRPr="00B113AD">
        <w:t>tribu</w:t>
      </w:r>
      <w:r>
        <w:t>ye</w:t>
      </w:r>
      <w:r w:rsidRPr="00B113AD">
        <w:t xml:space="preserve"> al fortalecimiento de las finanzas públicas</w:t>
      </w:r>
      <w:r>
        <w:t xml:space="preserve">, </w:t>
      </w:r>
      <w:r w:rsidRPr="0023710B">
        <w:t>la consecución de las metas estratégicas de desarrollo</w:t>
      </w:r>
      <w:r>
        <w:t>, particularmente l</w:t>
      </w:r>
      <w:r w:rsidR="004F5902">
        <w:t>a</w:t>
      </w:r>
      <w:r>
        <w:t>s establecid</w:t>
      </w:r>
      <w:r w:rsidR="004F5902">
        <w:t>a</w:t>
      </w:r>
      <w:r>
        <w:t>s en</w:t>
      </w:r>
      <w:r w:rsidRPr="00B113AD">
        <w:t xml:space="preserve"> la P</w:t>
      </w:r>
      <w:r w:rsidR="004F5902">
        <w:t>olítica General de Gobierno</w:t>
      </w:r>
      <w:r w:rsidRPr="00B113AD">
        <w:t xml:space="preserve"> 2020-2024</w:t>
      </w:r>
      <w:r>
        <w:t xml:space="preserve"> y en el Plan Estratégico Institucional del MINFIN, que establece como resultado intermedio que a</w:t>
      </w:r>
      <w:r w:rsidRPr="0023710B">
        <w:t>l finalizar el 20</w:t>
      </w:r>
      <w:r>
        <w:t>23</w:t>
      </w:r>
      <w:r w:rsidRPr="0023710B">
        <w:t>, se ha</w:t>
      </w:r>
      <w:r>
        <w:t>ya</w:t>
      </w:r>
      <w:r w:rsidRPr="0023710B">
        <w:t xml:space="preserve"> logrado una carga tributaria </w:t>
      </w:r>
      <w:r>
        <w:t xml:space="preserve">no menor </w:t>
      </w:r>
      <w:r w:rsidRPr="0023710B">
        <w:t xml:space="preserve">al </w:t>
      </w:r>
      <w:r>
        <w:t>10.9</w:t>
      </w:r>
      <w:r w:rsidRPr="0023710B">
        <w:t xml:space="preserve">% </w:t>
      </w:r>
      <w:r w:rsidR="004F5902">
        <w:t>con relación al</w:t>
      </w:r>
      <w:r w:rsidRPr="0023710B">
        <w:t xml:space="preserve"> PIB.</w:t>
      </w:r>
    </w:p>
    <w:p w14:paraId="5E253799" w14:textId="77777777" w:rsidR="00011191" w:rsidRDefault="00011191" w:rsidP="00C61CA7">
      <w:pPr>
        <w:rPr>
          <w:lang w:val="es-MX"/>
        </w:rPr>
      </w:pPr>
    </w:p>
    <w:p w14:paraId="54D2CE1C" w14:textId="77777777" w:rsidR="009B4BD8" w:rsidRDefault="009B4BD8">
      <w:pPr>
        <w:rPr>
          <w:sz w:val="28"/>
          <w:lang w:val="es-MX"/>
        </w:rPr>
      </w:pPr>
      <w:r>
        <w:rPr>
          <w:sz w:val="28"/>
          <w:lang w:val="es-MX"/>
        </w:rPr>
        <w:br w:type="page"/>
      </w:r>
    </w:p>
    <w:p w14:paraId="3639E6BB" w14:textId="77777777" w:rsidR="00272741" w:rsidRPr="00E25B50" w:rsidRDefault="00272741" w:rsidP="00C61CA7">
      <w:pPr>
        <w:rPr>
          <w:sz w:val="28"/>
          <w:lang w:val="es-MX"/>
        </w:rPr>
      </w:pPr>
    </w:p>
    <w:p w14:paraId="6655769D" w14:textId="77777777" w:rsidR="006A75DE" w:rsidRPr="00FD545B" w:rsidRDefault="006A75DE" w:rsidP="002C21AF">
      <w:pPr>
        <w:pStyle w:val="Ttulo2"/>
        <w:numPr>
          <w:ilvl w:val="0"/>
          <w:numId w:val="2"/>
        </w:numPr>
        <w:spacing w:line="276" w:lineRule="auto"/>
        <w:ind w:left="567" w:hanging="567"/>
        <w:rPr>
          <w:rFonts w:ascii="Times New Roman" w:hAnsi="Times New Roman"/>
          <w:color w:val="000000" w:themeColor="text1"/>
          <w:sz w:val="24"/>
          <w:szCs w:val="24"/>
        </w:rPr>
      </w:pPr>
      <w:bookmarkStart w:id="17" w:name="_Toc514399371"/>
      <w:bookmarkStart w:id="18" w:name="_Toc130370816"/>
      <w:bookmarkStart w:id="19" w:name="_Toc441675753"/>
      <w:bookmarkStart w:id="20" w:name="_Toc482339305"/>
      <w:bookmarkEnd w:id="1"/>
      <w:bookmarkEnd w:id="5"/>
      <w:r w:rsidRPr="00FD545B">
        <w:rPr>
          <w:rFonts w:ascii="Times New Roman" w:hAnsi="Times New Roman"/>
          <w:color w:val="000000" w:themeColor="text1"/>
          <w:sz w:val="24"/>
          <w:szCs w:val="24"/>
        </w:rPr>
        <w:t>Deuda Pública</w:t>
      </w:r>
      <w:bookmarkEnd w:id="17"/>
      <w:bookmarkEnd w:id="18"/>
    </w:p>
    <w:p w14:paraId="77B44757" w14:textId="77777777" w:rsidR="006A75DE" w:rsidRDefault="006A75DE" w:rsidP="006A75DE"/>
    <w:p w14:paraId="5A21BA6F" w14:textId="106C4720" w:rsidR="00F26BCB" w:rsidRPr="00D912B0" w:rsidRDefault="00F26BCB" w:rsidP="00F26BCB">
      <w:pPr>
        <w:jc w:val="both"/>
      </w:pPr>
      <w:bookmarkStart w:id="21" w:name="_Hlk129336902"/>
      <w:r>
        <w:t>Hasta el 2019, la variación de la deuda pública mantuvo un comportamiento con pocos cambios, como porcentaje del PIB</w:t>
      </w:r>
      <w:r w:rsidR="00971277">
        <w:t>. P</w:t>
      </w:r>
      <w:r>
        <w:t>ara ese mismo año la deuda llegó al 26.5%, en tanto que a partir de 2020 se ha mantenido por arriba del promedio de los últimos diez años, que es del 27.0%</w:t>
      </w:r>
      <w:r w:rsidR="0023307F">
        <w:t>. E</w:t>
      </w:r>
      <w:r>
        <w:t>n 2020 alcanzó el 31.6%</w:t>
      </w:r>
      <w:r w:rsidR="0023307F">
        <w:t>;</w:t>
      </w:r>
      <w:r>
        <w:t xml:space="preserve"> en 2021 fue del 30.8%; mientras que para 2022 el saldo alcanzó el 29.</w:t>
      </w:r>
      <w:r w:rsidR="00064DAD">
        <w:t xml:space="preserve">3 </w:t>
      </w:r>
      <w:r>
        <w:t xml:space="preserve">con repunte en 2020 y 2021, como resultado de la crisis provocada por la pandemia del Covid-19, </w:t>
      </w:r>
      <w:r w:rsidR="006D5826">
        <w:t xml:space="preserve">situación </w:t>
      </w:r>
      <w:r>
        <w:t>que ocasionó que a partir de marzo de 2020, los ingresos empezaran a debilitarse, por lo que fue necesario acudir al endeudamiento público bajo el programa de “</w:t>
      </w:r>
      <w:r w:rsidRPr="00557291">
        <w:rPr>
          <w:i/>
        </w:rPr>
        <w:t>Atención por Desastres Naturales y Calamidades Públicas</w:t>
      </w:r>
      <w:r>
        <w:rPr>
          <w:i/>
        </w:rPr>
        <w:t>”</w:t>
      </w:r>
      <w:r>
        <w:t>, sub programa “</w:t>
      </w:r>
      <w:r w:rsidRPr="00557291">
        <w:rPr>
          <w:i/>
        </w:rPr>
        <w:t>Estado de Calamidad Pública por Emergencia C</w:t>
      </w:r>
      <w:r>
        <w:rPr>
          <w:i/>
        </w:rPr>
        <w:t>ovid</w:t>
      </w:r>
      <w:r w:rsidRPr="00557291">
        <w:rPr>
          <w:i/>
        </w:rPr>
        <w:t>-19 (DG 5-2020)</w:t>
      </w:r>
      <w:r>
        <w:rPr>
          <w:i/>
        </w:rPr>
        <w:t>”</w:t>
      </w:r>
      <w:r>
        <w:t xml:space="preserve"> y bajo la actividad específica “</w:t>
      </w:r>
      <w:r w:rsidRPr="00557291">
        <w:rPr>
          <w:i/>
        </w:rPr>
        <w:t xml:space="preserve">Intervenciones </w:t>
      </w:r>
      <w:r>
        <w:rPr>
          <w:i/>
        </w:rPr>
        <w:t>r</w:t>
      </w:r>
      <w:r w:rsidRPr="00557291">
        <w:rPr>
          <w:i/>
        </w:rPr>
        <w:t>ealizadas para la atención de la emergencia C</w:t>
      </w:r>
      <w:r>
        <w:rPr>
          <w:i/>
        </w:rPr>
        <w:t>ovid</w:t>
      </w:r>
      <w:r w:rsidRPr="00557291">
        <w:rPr>
          <w:i/>
        </w:rPr>
        <w:t>-19</w:t>
      </w:r>
      <w:r>
        <w:rPr>
          <w:i/>
        </w:rPr>
        <w:t>”</w:t>
      </w:r>
      <w:r>
        <w:t>, lo cual sigu</w:t>
      </w:r>
      <w:r w:rsidR="006D5826">
        <w:t>ió</w:t>
      </w:r>
      <w:r>
        <w:t xml:space="preserve"> incidiendo durante 2021</w:t>
      </w:r>
      <w:r>
        <w:rPr>
          <w:i/>
        </w:rPr>
        <w:t xml:space="preserve">. </w:t>
      </w:r>
      <w:r w:rsidR="006D5826">
        <w:t>En</w:t>
      </w:r>
      <w:r>
        <w:t xml:space="preserve"> 2022 ya no </w:t>
      </w:r>
      <w:r w:rsidR="006D5826">
        <w:t>se tuvieron</w:t>
      </w:r>
      <w:r>
        <w:t xml:space="preserve"> impactos adversos </w:t>
      </w:r>
      <w:r w:rsidR="006D5826">
        <w:t>pero aun</w:t>
      </w:r>
      <w:r>
        <w:t xml:space="preserve"> así</w:t>
      </w:r>
      <w:r w:rsidR="006D5826">
        <w:t>,</w:t>
      </w:r>
      <w:r>
        <w:t xml:space="preserve"> la deuda pública se ubicó por encima del promedio en 2.</w:t>
      </w:r>
      <w:r w:rsidR="006D5826">
        <w:t>9</w:t>
      </w:r>
      <w:r>
        <w:t xml:space="preserve"> puntos porcentuales.</w:t>
      </w:r>
    </w:p>
    <w:p w14:paraId="5AFA0878" w14:textId="77777777" w:rsidR="00F26BCB" w:rsidRDefault="00F26BCB" w:rsidP="00F26BCB"/>
    <w:p w14:paraId="4523BCC2" w14:textId="77777777" w:rsidR="00F26BCB" w:rsidRPr="00023E5B" w:rsidRDefault="00F26BCB" w:rsidP="00F26BCB">
      <w:pPr>
        <w:jc w:val="both"/>
      </w:pPr>
    </w:p>
    <w:p w14:paraId="070D3E2A" w14:textId="24F13FEA" w:rsidR="00F26BCB" w:rsidRPr="00253E46" w:rsidRDefault="00F26BCB" w:rsidP="00F26BCB">
      <w:pPr>
        <w:jc w:val="center"/>
        <w:rPr>
          <w:b/>
          <w:lang w:val="es-MX"/>
        </w:rPr>
      </w:pPr>
      <w:r w:rsidRPr="00253E46">
        <w:rPr>
          <w:b/>
          <w:lang w:val="es-MX"/>
        </w:rPr>
        <w:t xml:space="preserve">Gráfica </w:t>
      </w:r>
      <w:r w:rsidR="003C3417">
        <w:rPr>
          <w:b/>
          <w:lang w:val="es-MX"/>
        </w:rPr>
        <w:t>10</w:t>
      </w:r>
    </w:p>
    <w:p w14:paraId="22168303" w14:textId="77777777" w:rsidR="00F26BCB" w:rsidRDefault="00F26BCB" w:rsidP="00F26BCB">
      <w:pPr>
        <w:jc w:val="center"/>
        <w:rPr>
          <w:b/>
          <w:lang w:val="es-MX"/>
        </w:rPr>
      </w:pPr>
      <w:r w:rsidRPr="00253E46">
        <w:rPr>
          <w:b/>
          <w:lang w:val="es-MX"/>
        </w:rPr>
        <w:t>Situación de la Deuda Pública</w:t>
      </w:r>
      <w:r>
        <w:rPr>
          <w:b/>
          <w:lang w:val="es-MX"/>
        </w:rPr>
        <w:t xml:space="preserve"> en </w:t>
      </w:r>
      <w:r w:rsidRPr="00253E46">
        <w:rPr>
          <w:b/>
          <w:lang w:val="es-MX"/>
        </w:rPr>
        <w:t>20</w:t>
      </w:r>
      <w:r>
        <w:rPr>
          <w:b/>
          <w:lang w:val="es-MX"/>
        </w:rPr>
        <w:t>13-</w:t>
      </w:r>
      <w:r w:rsidRPr="00253E46">
        <w:rPr>
          <w:b/>
          <w:lang w:val="es-MX"/>
        </w:rPr>
        <w:t>20</w:t>
      </w:r>
      <w:r>
        <w:rPr>
          <w:b/>
          <w:lang w:val="es-MX"/>
        </w:rPr>
        <w:t>22*</w:t>
      </w:r>
    </w:p>
    <w:p w14:paraId="54ACD4F1" w14:textId="77777777" w:rsidR="00F26BCB" w:rsidRDefault="00F26BCB" w:rsidP="00F26BCB">
      <w:pPr>
        <w:jc w:val="center"/>
        <w:rPr>
          <w:b/>
          <w:lang w:val="es-MX"/>
        </w:rPr>
      </w:pPr>
      <w:r>
        <w:rPr>
          <w:b/>
          <w:lang w:val="es-MX"/>
        </w:rPr>
        <w:t>(P</w:t>
      </w:r>
      <w:r w:rsidRPr="00253E46">
        <w:rPr>
          <w:b/>
          <w:lang w:val="es-MX"/>
        </w:rPr>
        <w:t xml:space="preserve">orcentaje respecto </w:t>
      </w:r>
      <w:r>
        <w:rPr>
          <w:b/>
          <w:lang w:val="es-MX"/>
        </w:rPr>
        <w:t>del</w:t>
      </w:r>
      <w:r w:rsidRPr="00253E46">
        <w:rPr>
          <w:b/>
          <w:lang w:val="es-MX"/>
        </w:rPr>
        <w:t xml:space="preserve"> PIB</w:t>
      </w:r>
      <w:r>
        <w:rPr>
          <w:b/>
          <w:lang w:val="es-MX"/>
        </w:rPr>
        <w:t>)</w:t>
      </w:r>
    </w:p>
    <w:p w14:paraId="05720D00" w14:textId="77777777" w:rsidR="00F26BCB" w:rsidRDefault="00F26BCB" w:rsidP="00F26BCB">
      <w:pPr>
        <w:jc w:val="center"/>
        <w:rPr>
          <w:b/>
          <w:lang w:val="es-MX"/>
        </w:rPr>
      </w:pPr>
      <w:r>
        <w:rPr>
          <w:noProof/>
        </w:rPr>
        <w:drawing>
          <wp:inline distT="0" distB="0" distL="0" distR="0" wp14:anchorId="45036153" wp14:editId="69637CE8">
            <wp:extent cx="5991148" cy="4161790"/>
            <wp:effectExtent l="0" t="0" r="10160" b="10160"/>
            <wp:docPr id="3" name="Gráfico 3">
              <a:extLst xmlns:a="http://schemas.openxmlformats.org/drawingml/2006/main">
                <a:ext uri="{FF2B5EF4-FFF2-40B4-BE49-F238E27FC236}">
                  <a16:creationId xmlns:a16="http://schemas.microsoft.com/office/drawing/2014/main" id="{78DC35D5-B6BD-476E-A12B-1B0C779A2E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697E9D" w14:textId="77777777" w:rsidR="00F26BCB" w:rsidRPr="00CF14DC" w:rsidRDefault="00F26BCB" w:rsidP="00F26BCB">
      <w:pPr>
        <w:rPr>
          <w:sz w:val="18"/>
          <w:lang w:val="es-MX"/>
        </w:rPr>
      </w:pPr>
      <w:r w:rsidRPr="00CF14DC">
        <w:rPr>
          <w:sz w:val="18"/>
          <w:lang w:val="es-MX"/>
        </w:rPr>
        <w:t>* Cifras preliminares</w:t>
      </w:r>
    </w:p>
    <w:p w14:paraId="012AF6B3" w14:textId="601CE125" w:rsidR="00F26BCB" w:rsidRDefault="00F26BCB" w:rsidP="00F26BCB">
      <w:pPr>
        <w:rPr>
          <w:sz w:val="16"/>
          <w:lang w:val="es-MX"/>
        </w:rPr>
      </w:pPr>
      <w:r>
        <w:rPr>
          <w:sz w:val="18"/>
          <w:lang w:val="es-MX"/>
        </w:rPr>
        <w:t xml:space="preserve">   </w:t>
      </w:r>
      <w:r w:rsidRPr="00CF14DC">
        <w:rPr>
          <w:sz w:val="18"/>
          <w:lang w:val="es-MX"/>
        </w:rPr>
        <w:t xml:space="preserve">Fuente: </w:t>
      </w:r>
      <w:r w:rsidR="0041351F">
        <w:rPr>
          <w:sz w:val="18"/>
        </w:rPr>
        <w:t>SICOIN</w:t>
      </w:r>
      <w:r w:rsidR="0041351F" w:rsidRPr="00CF14DC">
        <w:rPr>
          <w:sz w:val="18"/>
          <w:lang w:val="es-MX"/>
        </w:rPr>
        <w:t xml:space="preserve"> </w:t>
      </w:r>
      <w:r w:rsidRPr="00CF14DC">
        <w:rPr>
          <w:sz w:val="18"/>
          <w:lang w:val="es-MX"/>
        </w:rPr>
        <w:t>Ministerio de Finanzas Públicas</w:t>
      </w:r>
      <w:r>
        <w:rPr>
          <w:sz w:val="16"/>
          <w:lang w:val="es-MX"/>
        </w:rPr>
        <w:t>.</w:t>
      </w:r>
    </w:p>
    <w:p w14:paraId="6846E434" w14:textId="77777777" w:rsidR="00F26BCB" w:rsidRDefault="00F26BCB" w:rsidP="00F26BCB">
      <w:pPr>
        <w:ind w:firstLine="567"/>
        <w:rPr>
          <w:lang w:val="es-MX"/>
        </w:rPr>
      </w:pPr>
    </w:p>
    <w:p w14:paraId="02AD7B0F" w14:textId="77777777" w:rsidR="00F26BCB" w:rsidRDefault="00F26BCB" w:rsidP="00F26BCB">
      <w:pPr>
        <w:jc w:val="both"/>
        <w:rPr>
          <w:lang w:val="es-MX"/>
        </w:rPr>
      </w:pPr>
      <w:r>
        <w:t xml:space="preserve">Vale indicar que el saldo de la deuda pública inició a acelerarse a partir de 2018 </w:t>
      </w:r>
      <w:r>
        <w:rPr>
          <w:lang w:val="es-MX"/>
        </w:rPr>
        <w:t xml:space="preserve">con un monto de Q.13,571.0 millones adicionales a lo observado durante 2017 y que significó el 10.2% de aumento, mientras que en 2019 </w:t>
      </w:r>
      <w:r>
        <w:t>tuvo un incremento de Q.11,305.3 millones equivalentes al 7.7%, alcanzando un monto al cierre de</w:t>
      </w:r>
      <w:r w:rsidR="009865E6">
        <w:t xml:space="preserve"> ese</w:t>
      </w:r>
      <w:r>
        <w:t xml:space="preserve"> año de Q.157,325.9 millones; en tanto que, al 31 de diciembre de 2020 se tiene un registro en el saldo de Q.189,189.6 millones, es decir, que el aumento (según el Reporte de Operaciones de Crédito Público) es de Q.31,861.7 millones equivalentes a un 20.3% mayor al año anterior</w:t>
      </w:r>
      <w:r w:rsidR="00474455">
        <w:t>. P</w:t>
      </w:r>
      <w:r>
        <w:t>ara 2021, el saldo es de Q.204,666.0 millones, siendo el aumento</w:t>
      </w:r>
      <w:r w:rsidR="00474455">
        <w:t xml:space="preserve"> con</w:t>
      </w:r>
      <w:r>
        <w:t xml:space="preserve"> respecto </w:t>
      </w:r>
      <w:r w:rsidR="00474455">
        <w:t>a</w:t>
      </w:r>
      <w:r>
        <w:t>l año anterior de Q.15,478.5 millones equivalentes al 8.2% de increment</w:t>
      </w:r>
      <w:r w:rsidR="00474455">
        <w:t>o</w:t>
      </w:r>
      <w:r>
        <w:t>, mientras que para 2022 de forma preliminar se tiene un registro en el aumento de la deuda pública de Q</w:t>
      </w:r>
      <w:r w:rsidR="00474455">
        <w:t>.</w:t>
      </w:r>
      <w:r>
        <w:t xml:space="preserve">9,925.7 millones equivalentes a un 4.8% más </w:t>
      </w:r>
      <w:r w:rsidR="00474455">
        <w:t>de</w:t>
      </w:r>
      <w:r>
        <w:t xml:space="preserve"> lo observado al cierre de 2021.</w:t>
      </w:r>
    </w:p>
    <w:p w14:paraId="5456970F" w14:textId="77777777" w:rsidR="00F26BCB" w:rsidRPr="00246247" w:rsidRDefault="00F26BCB" w:rsidP="00F26BCB">
      <w:pPr>
        <w:ind w:firstLine="567"/>
        <w:rPr>
          <w:sz w:val="44"/>
          <w:lang w:val="es-MX"/>
        </w:rPr>
      </w:pPr>
    </w:p>
    <w:p w14:paraId="18EE0587" w14:textId="30FAAC29" w:rsidR="00F26BCB" w:rsidRPr="00253E46" w:rsidRDefault="00F26BCB" w:rsidP="00F26BCB">
      <w:pPr>
        <w:jc w:val="center"/>
        <w:rPr>
          <w:b/>
          <w:lang w:val="es-MX"/>
        </w:rPr>
      </w:pPr>
      <w:r w:rsidRPr="00253E46">
        <w:rPr>
          <w:b/>
          <w:lang w:val="es-MX"/>
        </w:rPr>
        <w:t xml:space="preserve">Gráfica </w:t>
      </w:r>
      <w:r w:rsidR="003C3417">
        <w:rPr>
          <w:b/>
          <w:lang w:val="es-MX"/>
        </w:rPr>
        <w:t>11</w:t>
      </w:r>
    </w:p>
    <w:p w14:paraId="7E56C5CF" w14:textId="77777777" w:rsidR="00F26BCB" w:rsidRDefault="00F26BCB" w:rsidP="00F26BCB">
      <w:pPr>
        <w:ind w:firstLine="567"/>
        <w:jc w:val="center"/>
        <w:rPr>
          <w:b/>
          <w:lang w:val="es-MX"/>
        </w:rPr>
      </w:pPr>
      <w:r w:rsidRPr="00710C24">
        <w:rPr>
          <w:b/>
          <w:lang w:val="es-MX"/>
        </w:rPr>
        <w:t>Variaciones en el Saldo de la Deuda Pública</w:t>
      </w:r>
    </w:p>
    <w:p w14:paraId="61EF9820" w14:textId="77777777" w:rsidR="00F26BCB" w:rsidRPr="00710C24" w:rsidRDefault="00F26BCB" w:rsidP="00F26BCB">
      <w:pPr>
        <w:ind w:firstLine="567"/>
        <w:jc w:val="center"/>
        <w:rPr>
          <w:b/>
          <w:lang w:val="es-MX"/>
        </w:rPr>
      </w:pPr>
      <w:r>
        <w:rPr>
          <w:b/>
          <w:lang w:val="es-MX"/>
        </w:rPr>
        <w:t>A</w:t>
      </w:r>
      <w:r w:rsidRPr="00710C24">
        <w:rPr>
          <w:b/>
          <w:lang w:val="es-MX"/>
        </w:rPr>
        <w:t>l cierre de cada año</w:t>
      </w:r>
      <w:r>
        <w:rPr>
          <w:b/>
          <w:lang w:val="es-MX"/>
        </w:rPr>
        <w:t xml:space="preserve"> </w:t>
      </w:r>
      <w:r w:rsidRPr="00710C24">
        <w:rPr>
          <w:b/>
          <w:lang w:val="es-MX"/>
        </w:rPr>
        <w:t>2013</w:t>
      </w:r>
      <w:r>
        <w:rPr>
          <w:b/>
          <w:lang w:val="es-MX"/>
        </w:rPr>
        <w:t>-</w:t>
      </w:r>
      <w:r w:rsidRPr="00710C24">
        <w:rPr>
          <w:b/>
          <w:lang w:val="es-MX"/>
        </w:rPr>
        <w:t>202</w:t>
      </w:r>
      <w:r>
        <w:rPr>
          <w:b/>
          <w:lang w:val="es-MX"/>
        </w:rPr>
        <w:t>2*</w:t>
      </w:r>
    </w:p>
    <w:p w14:paraId="3FABDC44" w14:textId="77777777" w:rsidR="00F26BCB" w:rsidRDefault="00F26BCB" w:rsidP="00F26BCB">
      <w:pPr>
        <w:ind w:firstLine="567"/>
        <w:jc w:val="center"/>
        <w:rPr>
          <w:lang w:val="es-MX"/>
        </w:rPr>
      </w:pPr>
      <w:r>
        <w:rPr>
          <w:b/>
          <w:lang w:val="es-MX"/>
        </w:rPr>
        <w:t xml:space="preserve">(En </w:t>
      </w:r>
      <w:r w:rsidRPr="00710C24">
        <w:rPr>
          <w:b/>
          <w:lang w:val="es-MX"/>
        </w:rPr>
        <w:t>Millones de Quetzales</w:t>
      </w:r>
      <w:r w:rsidR="00474455">
        <w:rPr>
          <w:b/>
          <w:lang w:val="es-MX"/>
        </w:rPr>
        <w:t xml:space="preserve"> y Porcentajes</w:t>
      </w:r>
      <w:r>
        <w:rPr>
          <w:b/>
          <w:lang w:val="es-MX"/>
        </w:rPr>
        <w:t>)</w:t>
      </w:r>
    </w:p>
    <w:p w14:paraId="3F2DF1F9" w14:textId="77777777" w:rsidR="00F26BCB" w:rsidRDefault="00F26BCB" w:rsidP="00736AA3">
      <w:pPr>
        <w:jc w:val="both"/>
        <w:rPr>
          <w:lang w:val="es-MX"/>
        </w:rPr>
      </w:pPr>
      <w:r>
        <w:rPr>
          <w:noProof/>
        </w:rPr>
        <w:drawing>
          <wp:inline distT="0" distB="0" distL="0" distR="0" wp14:anchorId="4398F7A2" wp14:editId="22F51A53">
            <wp:extent cx="5975985" cy="3862316"/>
            <wp:effectExtent l="0" t="0" r="5715" b="5080"/>
            <wp:docPr id="22" name="Gráfico 22">
              <a:extLst xmlns:a="http://schemas.openxmlformats.org/drawingml/2006/main">
                <a:ext uri="{FF2B5EF4-FFF2-40B4-BE49-F238E27FC236}">
                  <a16:creationId xmlns:a16="http://schemas.microsoft.com/office/drawing/2014/main" id="{0E575DFB-29CE-429D-AD53-22BC27E158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0A8AC0E" w14:textId="77777777" w:rsidR="00F26BCB" w:rsidRPr="00CF14DC" w:rsidRDefault="00F26BCB" w:rsidP="00736AA3">
      <w:pPr>
        <w:rPr>
          <w:sz w:val="18"/>
          <w:lang w:val="es-MX"/>
        </w:rPr>
      </w:pPr>
      <w:r w:rsidRPr="00CF14DC">
        <w:rPr>
          <w:sz w:val="18"/>
          <w:lang w:val="es-MX"/>
        </w:rPr>
        <w:t>* Cifras preliminares</w:t>
      </w:r>
    </w:p>
    <w:p w14:paraId="41DD83AE" w14:textId="54402DCF" w:rsidR="00F26BCB" w:rsidRDefault="00F26BCB" w:rsidP="00736AA3">
      <w:pPr>
        <w:rPr>
          <w:sz w:val="16"/>
          <w:lang w:val="es-MX"/>
        </w:rPr>
      </w:pPr>
      <w:r>
        <w:rPr>
          <w:sz w:val="18"/>
          <w:lang w:val="es-MX"/>
        </w:rPr>
        <w:t xml:space="preserve">   </w:t>
      </w:r>
      <w:r w:rsidRPr="00CF14DC">
        <w:rPr>
          <w:sz w:val="18"/>
          <w:lang w:val="es-MX"/>
        </w:rPr>
        <w:t xml:space="preserve">Fuente: </w:t>
      </w:r>
      <w:r w:rsidR="0041351F">
        <w:rPr>
          <w:sz w:val="18"/>
        </w:rPr>
        <w:t>SICOIN</w:t>
      </w:r>
      <w:r w:rsidR="0041351F" w:rsidRPr="00CF14DC">
        <w:rPr>
          <w:sz w:val="18"/>
          <w:lang w:val="es-MX"/>
        </w:rPr>
        <w:t xml:space="preserve"> </w:t>
      </w:r>
      <w:r w:rsidRPr="00CF14DC">
        <w:rPr>
          <w:sz w:val="18"/>
          <w:lang w:val="es-MX"/>
        </w:rPr>
        <w:t>Ministerio de Finanzas Públicas</w:t>
      </w:r>
      <w:r>
        <w:rPr>
          <w:sz w:val="16"/>
          <w:lang w:val="es-MX"/>
        </w:rPr>
        <w:t>.</w:t>
      </w:r>
    </w:p>
    <w:bookmarkEnd w:id="21"/>
    <w:p w14:paraId="6A1187F2" w14:textId="77777777" w:rsidR="00F26BCB" w:rsidRDefault="00F26BCB" w:rsidP="00F26BCB">
      <w:pPr>
        <w:ind w:firstLine="567"/>
        <w:rPr>
          <w:lang w:val="es-MX"/>
        </w:rPr>
      </w:pPr>
    </w:p>
    <w:p w14:paraId="3D9931AC" w14:textId="1D679F33" w:rsidR="00F26BCB" w:rsidRDefault="00F26BCB" w:rsidP="00F26BCB">
      <w:pPr>
        <w:ind w:firstLine="567"/>
        <w:rPr>
          <w:lang w:val="es-MX"/>
        </w:rPr>
      </w:pPr>
    </w:p>
    <w:p w14:paraId="2B532319" w14:textId="2F763912" w:rsidR="00CB1787" w:rsidRDefault="00CB1787" w:rsidP="00F26BCB">
      <w:pPr>
        <w:ind w:firstLine="567"/>
        <w:rPr>
          <w:lang w:val="es-MX"/>
        </w:rPr>
      </w:pPr>
    </w:p>
    <w:p w14:paraId="657829D9" w14:textId="27F2EAD4" w:rsidR="00CB1787" w:rsidRDefault="00CB1787" w:rsidP="00F26BCB">
      <w:pPr>
        <w:ind w:firstLine="567"/>
        <w:rPr>
          <w:lang w:val="es-MX"/>
        </w:rPr>
      </w:pPr>
    </w:p>
    <w:p w14:paraId="2D278C07" w14:textId="71405F81" w:rsidR="00CB1787" w:rsidRDefault="00CB1787" w:rsidP="00F26BCB">
      <w:pPr>
        <w:ind w:firstLine="567"/>
        <w:rPr>
          <w:lang w:val="es-MX"/>
        </w:rPr>
      </w:pPr>
    </w:p>
    <w:p w14:paraId="4D9CDDE9" w14:textId="349495A4" w:rsidR="00CB1787" w:rsidRDefault="00CB1787" w:rsidP="00F26BCB">
      <w:pPr>
        <w:ind w:firstLine="567"/>
        <w:rPr>
          <w:lang w:val="es-MX"/>
        </w:rPr>
      </w:pPr>
    </w:p>
    <w:p w14:paraId="39135665" w14:textId="77777777" w:rsidR="00F26BCB" w:rsidRPr="00E25B50" w:rsidRDefault="00F26BCB" w:rsidP="00F26BCB">
      <w:pPr>
        <w:pStyle w:val="Ttulo3"/>
        <w:numPr>
          <w:ilvl w:val="0"/>
          <w:numId w:val="0"/>
        </w:numPr>
        <w:ind w:left="720"/>
        <w:rPr>
          <w:rFonts w:ascii="Times New Roman" w:hAnsi="Times New Roman"/>
          <w:color w:val="000000" w:themeColor="text1"/>
        </w:rPr>
      </w:pPr>
      <w:bookmarkStart w:id="22" w:name="_Toc130370817"/>
      <w:r w:rsidRPr="00E25B50">
        <w:rPr>
          <w:rFonts w:ascii="Times New Roman" w:hAnsi="Times New Roman"/>
          <w:color w:val="000000" w:themeColor="text1"/>
        </w:rPr>
        <w:t>1</w:t>
      </w:r>
      <w:r w:rsidRPr="00E25B50">
        <w:rPr>
          <w:rFonts w:ascii="Times New Roman" w:hAnsi="Times New Roman"/>
          <w:color w:val="000000" w:themeColor="text1"/>
        </w:rPr>
        <w:tab/>
        <w:t>Indicadores de la Deuda Pública</w:t>
      </w:r>
      <w:bookmarkEnd w:id="22"/>
    </w:p>
    <w:p w14:paraId="35E64266" w14:textId="77777777" w:rsidR="00F26BCB" w:rsidRPr="008A217F" w:rsidRDefault="00F26BCB" w:rsidP="00F26BCB">
      <w:pPr>
        <w:rPr>
          <w:sz w:val="16"/>
        </w:rPr>
      </w:pPr>
    </w:p>
    <w:p w14:paraId="2F28582D" w14:textId="77777777" w:rsidR="00F26BCB" w:rsidRPr="00B06E3B" w:rsidRDefault="00F26BCB" w:rsidP="00F26BCB">
      <w:pPr>
        <w:pStyle w:val="Sinespaciado"/>
        <w:jc w:val="both"/>
        <w:rPr>
          <w:rFonts w:ascii="Times New Roman" w:hAnsi="Times New Roman" w:cs="Times New Roman"/>
          <w:lang w:val="es-MX"/>
        </w:rPr>
      </w:pPr>
      <w:r>
        <w:rPr>
          <w:rFonts w:ascii="Times New Roman" w:hAnsi="Times New Roman" w:cs="Times New Roman"/>
        </w:rPr>
        <w:t>Como d</w:t>
      </w:r>
      <w:r w:rsidRPr="00B06E3B">
        <w:rPr>
          <w:rFonts w:ascii="Times New Roman" w:hAnsi="Times New Roman" w:cs="Times New Roman"/>
        </w:rPr>
        <w:t>atos preliminares al 31 de diciembre de 202</w:t>
      </w:r>
      <w:r>
        <w:rPr>
          <w:rFonts w:ascii="Times New Roman" w:hAnsi="Times New Roman" w:cs="Times New Roman"/>
        </w:rPr>
        <w:t>2</w:t>
      </w:r>
      <w:r w:rsidRPr="00B06E3B">
        <w:rPr>
          <w:rFonts w:ascii="Times New Roman" w:hAnsi="Times New Roman" w:cs="Times New Roman"/>
        </w:rPr>
        <w:t xml:space="preserve">, </w:t>
      </w:r>
      <w:r>
        <w:rPr>
          <w:rFonts w:ascii="Times New Roman" w:hAnsi="Times New Roman" w:cs="Times New Roman"/>
        </w:rPr>
        <w:t>l</w:t>
      </w:r>
      <w:r w:rsidRPr="00B06E3B">
        <w:rPr>
          <w:rFonts w:ascii="Times New Roman" w:hAnsi="Times New Roman" w:cs="Times New Roman"/>
          <w:lang w:val="es-MX"/>
        </w:rPr>
        <w:t xml:space="preserve">a </w:t>
      </w:r>
      <w:r>
        <w:rPr>
          <w:rFonts w:ascii="Times New Roman" w:hAnsi="Times New Roman" w:cs="Times New Roman"/>
          <w:lang w:val="es-MX"/>
        </w:rPr>
        <w:t xml:space="preserve">estructura de </w:t>
      </w:r>
      <w:r w:rsidRPr="00B06E3B">
        <w:rPr>
          <w:rFonts w:ascii="Times New Roman" w:hAnsi="Times New Roman" w:cs="Times New Roman"/>
          <w:lang w:val="es-MX"/>
        </w:rPr>
        <w:t>la deuda interna y externa se ubicó en 5</w:t>
      </w:r>
      <w:r>
        <w:rPr>
          <w:rFonts w:ascii="Times New Roman" w:hAnsi="Times New Roman" w:cs="Times New Roman"/>
          <w:lang w:val="es-MX"/>
        </w:rPr>
        <w:t>9.4</w:t>
      </w:r>
      <w:r w:rsidRPr="00B06E3B">
        <w:rPr>
          <w:rFonts w:ascii="Times New Roman" w:hAnsi="Times New Roman" w:cs="Times New Roman"/>
          <w:lang w:val="es-MX"/>
        </w:rPr>
        <w:t>% y 4</w:t>
      </w:r>
      <w:r>
        <w:rPr>
          <w:rFonts w:ascii="Times New Roman" w:hAnsi="Times New Roman" w:cs="Times New Roman"/>
          <w:lang w:val="es-MX"/>
        </w:rPr>
        <w:t>0.6</w:t>
      </w:r>
      <w:r w:rsidRPr="00B06E3B">
        <w:rPr>
          <w:rFonts w:ascii="Times New Roman" w:hAnsi="Times New Roman" w:cs="Times New Roman"/>
          <w:lang w:val="es-MX"/>
        </w:rPr>
        <w:t>%, respectivamente</w:t>
      </w:r>
      <w:r w:rsidR="009F70BD">
        <w:rPr>
          <w:rFonts w:ascii="Times New Roman" w:hAnsi="Times New Roman" w:cs="Times New Roman"/>
          <w:lang w:val="es-MX"/>
        </w:rPr>
        <w:t>,</w:t>
      </w:r>
      <w:r w:rsidRPr="00B06E3B">
        <w:rPr>
          <w:rFonts w:ascii="Times New Roman" w:hAnsi="Times New Roman" w:cs="Times New Roman"/>
          <w:lang w:val="es-MX"/>
        </w:rPr>
        <w:t xml:space="preserve"> en tanto que, para finales del 2021 fue de 58.1% y 41.9%, evidenciando el impacto de la crisis en la deuda interna, tomando como base la información publicada en el Reporte de Operaciones de Crédito Público.</w:t>
      </w:r>
    </w:p>
    <w:p w14:paraId="39CB858C" w14:textId="77777777" w:rsidR="00F26BCB" w:rsidRDefault="00F26BCB" w:rsidP="00F26BCB">
      <w:pPr>
        <w:jc w:val="both"/>
        <w:rPr>
          <w:lang w:val="es-MX"/>
        </w:rPr>
      </w:pPr>
    </w:p>
    <w:p w14:paraId="4FCF2579" w14:textId="77777777" w:rsidR="00F26BCB" w:rsidRDefault="00F26BCB" w:rsidP="00F26BCB">
      <w:pPr>
        <w:jc w:val="both"/>
        <w:rPr>
          <w:lang w:val="es-MX"/>
        </w:rPr>
      </w:pPr>
      <w:r>
        <w:rPr>
          <w:lang w:val="es-MX"/>
        </w:rPr>
        <w:t>La composición de la deuda pública por tasa de interés, preliminarmente es de 83.5% a tasa fija y de 16.5% a tasa variable, según el informe de la Dirección de Crédito Público al cierre preliminar de 2022; en tanto que para finales de 2021 se ubicó así:</w:t>
      </w:r>
      <w:r w:rsidRPr="00124AD6">
        <w:rPr>
          <w:lang w:val="es-MX"/>
        </w:rPr>
        <w:t xml:space="preserve"> </w:t>
      </w:r>
      <w:r>
        <w:rPr>
          <w:lang w:val="es-MX"/>
        </w:rPr>
        <w:t>84.0</w:t>
      </w:r>
      <w:r w:rsidRPr="00124AD6">
        <w:rPr>
          <w:lang w:val="es-MX"/>
        </w:rPr>
        <w:t xml:space="preserve">% con tasa de interés fija </w:t>
      </w:r>
      <w:r>
        <w:rPr>
          <w:lang w:val="es-MX"/>
        </w:rPr>
        <w:t>y de 16.0</w:t>
      </w:r>
      <w:r w:rsidRPr="00124AD6">
        <w:rPr>
          <w:lang w:val="es-MX"/>
        </w:rPr>
        <w:t xml:space="preserve">% </w:t>
      </w:r>
      <w:r>
        <w:rPr>
          <w:lang w:val="es-MX"/>
        </w:rPr>
        <w:t>con tasa de interés variable</w:t>
      </w:r>
      <w:r w:rsidRPr="00124AD6">
        <w:rPr>
          <w:lang w:val="es-MX"/>
        </w:rPr>
        <w:t>.</w:t>
      </w:r>
    </w:p>
    <w:p w14:paraId="58DD7616" w14:textId="77777777" w:rsidR="00F26BCB" w:rsidRDefault="00F26BCB" w:rsidP="00F26BCB">
      <w:pPr>
        <w:jc w:val="both"/>
        <w:rPr>
          <w:lang w:val="es-MX"/>
        </w:rPr>
      </w:pPr>
    </w:p>
    <w:p w14:paraId="43080FBF" w14:textId="77777777" w:rsidR="00F26BCB" w:rsidRDefault="00F26BCB" w:rsidP="00F26BCB">
      <w:pPr>
        <w:jc w:val="both"/>
        <w:rPr>
          <w:lang w:val="es-MX"/>
        </w:rPr>
      </w:pPr>
      <w:r>
        <w:rPr>
          <w:lang w:val="es-MX"/>
        </w:rPr>
        <w:t>Asimismo, por tipo de moneda, el registro preliminar indica que la composición en moneda nacional para 2022 es de 56.7% y en moneda extranjera es de 43.3%; mientras que, según el Reporte de Operaciones de Crédito Público, para 2021 fue</w:t>
      </w:r>
      <w:r w:rsidR="009F70BD">
        <w:rPr>
          <w:lang w:val="es-MX"/>
        </w:rPr>
        <w:t xml:space="preserve"> de 55.4%</w:t>
      </w:r>
      <w:r>
        <w:rPr>
          <w:lang w:val="es-MX"/>
        </w:rPr>
        <w:t xml:space="preserve"> en moneda nacional y 44.6% en moneda extranjera.</w:t>
      </w:r>
    </w:p>
    <w:p w14:paraId="2750DF7D" w14:textId="77777777" w:rsidR="00F26BCB" w:rsidRPr="009F70BD" w:rsidRDefault="00F26BCB" w:rsidP="00F26BCB">
      <w:pPr>
        <w:jc w:val="both"/>
        <w:rPr>
          <w:lang w:val="es-MX"/>
        </w:rPr>
      </w:pPr>
    </w:p>
    <w:p w14:paraId="649A94BA" w14:textId="77777777" w:rsidR="00F26BCB" w:rsidRDefault="00F26BCB" w:rsidP="00F26BCB">
      <w:pPr>
        <w:jc w:val="both"/>
        <w:rPr>
          <w:lang w:val="es-MX"/>
        </w:rPr>
      </w:pPr>
      <w:r>
        <w:rPr>
          <w:lang w:val="es-MX"/>
        </w:rPr>
        <w:t>En lo referente a la fuente de donde provienen los recursos, sea de Colocación de Bonos del Tesoro o de suscripción de préstamos externos, preliminarmente al 31 de diciembre de 202</w:t>
      </w:r>
      <w:r w:rsidR="009F70BD">
        <w:rPr>
          <w:lang w:val="es-MX"/>
        </w:rPr>
        <w:t>2</w:t>
      </w:r>
      <w:r>
        <w:rPr>
          <w:lang w:val="es-MX"/>
        </w:rPr>
        <w:t xml:space="preserve"> se ubica en 81.9.0% y en 18.1%, respectivamente; mientras que, a finales de 2021, la composición fue de 82.0% y 18.0%, en el mismo orden.</w:t>
      </w:r>
    </w:p>
    <w:p w14:paraId="19488701" w14:textId="77777777" w:rsidR="00F26BCB" w:rsidRPr="008A217F" w:rsidRDefault="00F26BCB" w:rsidP="00F26BCB">
      <w:pPr>
        <w:rPr>
          <w:sz w:val="20"/>
          <w:lang w:val="es-MX"/>
        </w:rPr>
      </w:pPr>
    </w:p>
    <w:p w14:paraId="0E6FE644" w14:textId="18EFD9BE" w:rsidR="00F26BCB" w:rsidRPr="00253E46" w:rsidRDefault="00F26BCB" w:rsidP="00F26BCB">
      <w:pPr>
        <w:jc w:val="center"/>
        <w:rPr>
          <w:b/>
          <w:lang w:val="es-MX"/>
        </w:rPr>
      </w:pPr>
      <w:r w:rsidRPr="00253E46">
        <w:rPr>
          <w:b/>
          <w:lang w:val="es-MX"/>
        </w:rPr>
        <w:t xml:space="preserve">Gráfica </w:t>
      </w:r>
      <w:r w:rsidR="003C3417" w:rsidRPr="00253E46">
        <w:rPr>
          <w:b/>
          <w:lang w:val="es-MX"/>
        </w:rPr>
        <w:t>1</w:t>
      </w:r>
      <w:r w:rsidR="003C3417">
        <w:rPr>
          <w:b/>
          <w:lang w:val="es-MX"/>
        </w:rPr>
        <w:t>2</w:t>
      </w:r>
    </w:p>
    <w:p w14:paraId="75E17B51" w14:textId="77777777" w:rsidR="00F26BCB" w:rsidRDefault="00F26BCB" w:rsidP="00F26BCB">
      <w:pPr>
        <w:jc w:val="center"/>
        <w:rPr>
          <w:b/>
          <w:lang w:val="es-MX"/>
        </w:rPr>
      </w:pPr>
      <w:r w:rsidRPr="00253E46">
        <w:rPr>
          <w:b/>
          <w:lang w:val="es-MX"/>
        </w:rPr>
        <w:t>Composición de la Deuda Pública en Interna y Externa</w:t>
      </w:r>
      <w:r>
        <w:rPr>
          <w:b/>
          <w:lang w:val="es-MX"/>
        </w:rPr>
        <w:t xml:space="preserve"> 202</w:t>
      </w:r>
      <w:r w:rsidR="009F70BD">
        <w:rPr>
          <w:b/>
          <w:lang w:val="es-MX"/>
        </w:rPr>
        <w:t>2</w:t>
      </w:r>
    </w:p>
    <w:p w14:paraId="6644D09A" w14:textId="77777777" w:rsidR="00F26BCB" w:rsidRPr="00253E46" w:rsidRDefault="00F26BCB" w:rsidP="00F26BCB">
      <w:pPr>
        <w:jc w:val="center"/>
        <w:rPr>
          <w:b/>
          <w:lang w:val="es-MX"/>
        </w:rPr>
      </w:pPr>
      <w:r>
        <w:rPr>
          <w:noProof/>
        </w:rPr>
        <w:drawing>
          <wp:inline distT="0" distB="0" distL="0" distR="0" wp14:anchorId="43A834AE" wp14:editId="26F9DF70">
            <wp:extent cx="2907738" cy="1585665"/>
            <wp:effectExtent l="0" t="0" r="6985" b="0"/>
            <wp:docPr id="30" name="Gráfico 30">
              <a:extLst xmlns:a="http://schemas.openxmlformats.org/drawingml/2006/main">
                <a:ext uri="{FF2B5EF4-FFF2-40B4-BE49-F238E27FC236}">
                  <a16:creationId xmlns:a16="http://schemas.microsoft.com/office/drawing/2014/main" id="{57F4C466-BAFF-4905-B0CD-A5F4CB8977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9039FA6" w14:textId="77777777" w:rsidR="00F26BCB" w:rsidRPr="00DF1F42" w:rsidRDefault="00F26BCB" w:rsidP="00F26BCB">
      <w:pPr>
        <w:ind w:firstLine="567"/>
        <w:rPr>
          <w:sz w:val="18"/>
          <w:lang w:val="es-MX"/>
        </w:rPr>
      </w:pPr>
      <w:r w:rsidRPr="00DF1F42">
        <w:rPr>
          <w:sz w:val="18"/>
          <w:lang w:val="es-MX"/>
        </w:rPr>
        <w:t xml:space="preserve">                            </w:t>
      </w:r>
      <w:r>
        <w:rPr>
          <w:sz w:val="18"/>
          <w:lang w:val="es-MX"/>
        </w:rPr>
        <w:t xml:space="preserve">        </w:t>
      </w:r>
      <w:r w:rsidRPr="00DF1F42">
        <w:rPr>
          <w:sz w:val="18"/>
          <w:lang w:val="es-MX"/>
        </w:rPr>
        <w:t xml:space="preserve">                    Fuente: Ministerio de Finanzas Públicas.</w:t>
      </w:r>
    </w:p>
    <w:p w14:paraId="1B1001FB" w14:textId="2C8243DE" w:rsidR="00CB1787" w:rsidRDefault="00CB1787">
      <w:pPr>
        <w:rPr>
          <w:b/>
          <w:lang w:val="es-MX"/>
        </w:rPr>
      </w:pPr>
    </w:p>
    <w:p w14:paraId="58F213EB" w14:textId="44811BCD" w:rsidR="00F26BCB" w:rsidRPr="00E25B50" w:rsidRDefault="00F26BCB" w:rsidP="00F26BCB">
      <w:pPr>
        <w:jc w:val="center"/>
        <w:rPr>
          <w:b/>
          <w:lang w:val="es-MX"/>
        </w:rPr>
      </w:pPr>
      <w:r w:rsidRPr="00E25B50">
        <w:rPr>
          <w:b/>
          <w:lang w:val="es-MX"/>
        </w:rPr>
        <w:t xml:space="preserve">Gráfica </w:t>
      </w:r>
      <w:r w:rsidR="003C3417" w:rsidRPr="00E25B50">
        <w:rPr>
          <w:b/>
          <w:lang w:val="es-MX"/>
        </w:rPr>
        <w:t>1</w:t>
      </w:r>
      <w:r w:rsidR="003C3417">
        <w:rPr>
          <w:b/>
          <w:lang w:val="es-MX"/>
        </w:rPr>
        <w:t>3</w:t>
      </w:r>
    </w:p>
    <w:p w14:paraId="59F2F55D" w14:textId="77777777" w:rsidR="00F26BCB" w:rsidRPr="00E25B50" w:rsidRDefault="00F26BCB" w:rsidP="00F26BCB">
      <w:pPr>
        <w:jc w:val="center"/>
        <w:rPr>
          <w:b/>
          <w:lang w:val="es-MX"/>
        </w:rPr>
      </w:pPr>
      <w:r w:rsidRPr="00E25B50">
        <w:rPr>
          <w:b/>
          <w:lang w:val="es-MX"/>
        </w:rPr>
        <w:t>Composición de la Deuda Pública por Tasa</w:t>
      </w:r>
      <w:r w:rsidR="008423E2">
        <w:rPr>
          <w:b/>
          <w:lang w:val="es-MX"/>
        </w:rPr>
        <w:t>s</w:t>
      </w:r>
      <w:r w:rsidRPr="00E25B50">
        <w:rPr>
          <w:b/>
          <w:lang w:val="es-MX"/>
        </w:rPr>
        <w:t xml:space="preserve"> de Interés</w:t>
      </w:r>
      <w:r>
        <w:rPr>
          <w:b/>
          <w:lang w:val="es-MX"/>
        </w:rPr>
        <w:t xml:space="preserve"> 202</w:t>
      </w:r>
      <w:r w:rsidR="008F2C43">
        <w:rPr>
          <w:b/>
          <w:lang w:val="es-MX"/>
        </w:rPr>
        <w:t>2</w:t>
      </w:r>
    </w:p>
    <w:p w14:paraId="58BBC634" w14:textId="77777777" w:rsidR="00F26BCB" w:rsidRPr="0046725D" w:rsidRDefault="00F26BCB" w:rsidP="00F26BCB">
      <w:pPr>
        <w:jc w:val="center"/>
        <w:rPr>
          <w:b/>
          <w:sz w:val="22"/>
          <w:lang w:val="es-MX"/>
        </w:rPr>
      </w:pPr>
      <w:r>
        <w:rPr>
          <w:noProof/>
        </w:rPr>
        <w:drawing>
          <wp:inline distT="0" distB="0" distL="0" distR="0" wp14:anchorId="5AFD9890" wp14:editId="4DD2B416">
            <wp:extent cx="3060065" cy="1704442"/>
            <wp:effectExtent l="0" t="0" r="6985" b="0"/>
            <wp:docPr id="34" name="Gráfico 34">
              <a:extLst xmlns:a="http://schemas.openxmlformats.org/drawingml/2006/main">
                <a:ext uri="{FF2B5EF4-FFF2-40B4-BE49-F238E27FC236}">
                  <a16:creationId xmlns:a16="http://schemas.microsoft.com/office/drawing/2014/main" id="{BCC6D16E-1D2E-40A2-A543-525D6016B4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6AF956E" w14:textId="77777777" w:rsidR="00F26BCB" w:rsidRPr="00DF1F42" w:rsidRDefault="00F26BCB" w:rsidP="00F26BCB">
      <w:pPr>
        <w:ind w:firstLine="567"/>
        <w:rPr>
          <w:sz w:val="18"/>
          <w:lang w:val="es-MX"/>
        </w:rPr>
      </w:pPr>
      <w:r w:rsidRPr="00DF1F42">
        <w:rPr>
          <w:sz w:val="18"/>
          <w:lang w:val="es-MX"/>
        </w:rPr>
        <w:t xml:space="preserve">                          </w:t>
      </w:r>
      <w:r>
        <w:rPr>
          <w:sz w:val="18"/>
          <w:lang w:val="es-MX"/>
        </w:rPr>
        <w:t xml:space="preserve">             </w:t>
      </w:r>
      <w:r w:rsidRPr="00DF1F42">
        <w:rPr>
          <w:sz w:val="18"/>
          <w:lang w:val="es-MX"/>
        </w:rPr>
        <w:t xml:space="preserve">                 Fuente: Ministerio de Finanzas Públicas.</w:t>
      </w:r>
    </w:p>
    <w:p w14:paraId="09045CF4" w14:textId="77777777" w:rsidR="00F70072" w:rsidRDefault="00F70072" w:rsidP="00F26BCB">
      <w:pPr>
        <w:jc w:val="center"/>
        <w:rPr>
          <w:b/>
          <w:lang w:val="es-MX"/>
        </w:rPr>
      </w:pPr>
    </w:p>
    <w:p w14:paraId="42E30658" w14:textId="77777777" w:rsidR="00CB1787" w:rsidRDefault="00CB1787" w:rsidP="00F26BCB">
      <w:pPr>
        <w:jc w:val="center"/>
        <w:rPr>
          <w:b/>
          <w:lang w:val="es-MX"/>
        </w:rPr>
      </w:pPr>
    </w:p>
    <w:p w14:paraId="076EB4C4" w14:textId="28144FC8" w:rsidR="00F26BCB" w:rsidRPr="00253E46" w:rsidRDefault="00F26BCB" w:rsidP="00F26BCB">
      <w:pPr>
        <w:jc w:val="center"/>
        <w:rPr>
          <w:b/>
          <w:lang w:val="es-MX"/>
        </w:rPr>
      </w:pPr>
      <w:r w:rsidRPr="00253E46">
        <w:rPr>
          <w:b/>
          <w:lang w:val="es-MX"/>
        </w:rPr>
        <w:t>Gráfica 1</w:t>
      </w:r>
      <w:r w:rsidR="003C3417">
        <w:rPr>
          <w:b/>
          <w:lang w:val="es-MX"/>
        </w:rPr>
        <w:t>4</w:t>
      </w:r>
    </w:p>
    <w:p w14:paraId="3D19788D" w14:textId="77777777" w:rsidR="00F26BCB" w:rsidRDefault="00F26BCB" w:rsidP="00F26BCB">
      <w:pPr>
        <w:jc w:val="center"/>
        <w:rPr>
          <w:b/>
          <w:lang w:val="es-MX"/>
        </w:rPr>
      </w:pPr>
      <w:r w:rsidRPr="00253E46">
        <w:rPr>
          <w:b/>
          <w:lang w:val="es-MX"/>
        </w:rPr>
        <w:t>Composición de la Deuda Pública en Quetzales y Moneda Extranjera</w:t>
      </w:r>
      <w:r>
        <w:rPr>
          <w:b/>
          <w:lang w:val="es-MX"/>
        </w:rPr>
        <w:t xml:space="preserve"> 202</w:t>
      </w:r>
      <w:r w:rsidR="008F2C43">
        <w:rPr>
          <w:b/>
          <w:lang w:val="es-MX"/>
        </w:rPr>
        <w:t>2</w:t>
      </w:r>
    </w:p>
    <w:p w14:paraId="15329FA7" w14:textId="77777777" w:rsidR="00F26BCB" w:rsidRPr="00253E46" w:rsidRDefault="00F26BCB" w:rsidP="00F26BCB">
      <w:pPr>
        <w:jc w:val="center"/>
        <w:rPr>
          <w:b/>
          <w:lang w:val="es-MX"/>
        </w:rPr>
      </w:pPr>
      <w:r>
        <w:rPr>
          <w:noProof/>
        </w:rPr>
        <w:drawing>
          <wp:inline distT="0" distB="0" distL="0" distR="0" wp14:anchorId="27539FC9" wp14:editId="4E25BC28">
            <wp:extent cx="2772461" cy="1565453"/>
            <wp:effectExtent l="0" t="0" r="8890" b="0"/>
            <wp:docPr id="36" name="Gráfico 36">
              <a:extLst xmlns:a="http://schemas.openxmlformats.org/drawingml/2006/main">
                <a:ext uri="{FF2B5EF4-FFF2-40B4-BE49-F238E27FC236}">
                  <a16:creationId xmlns:a16="http://schemas.microsoft.com/office/drawing/2014/main" id="{43C6D8D9-8562-4012-B1D9-394372462A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22388C2" w14:textId="77777777" w:rsidR="00F26BCB" w:rsidRPr="00DF1F42" w:rsidRDefault="00F26BCB" w:rsidP="00F26BCB">
      <w:pPr>
        <w:ind w:firstLine="567"/>
        <w:rPr>
          <w:sz w:val="18"/>
          <w:lang w:val="es-MX"/>
        </w:rPr>
      </w:pPr>
      <w:r w:rsidRPr="00DF1F42">
        <w:rPr>
          <w:sz w:val="18"/>
          <w:lang w:val="es-MX"/>
        </w:rPr>
        <w:t xml:space="preserve">                       </w:t>
      </w:r>
      <w:r>
        <w:rPr>
          <w:sz w:val="18"/>
          <w:lang w:val="es-MX"/>
        </w:rPr>
        <w:t xml:space="preserve">    </w:t>
      </w:r>
      <w:r w:rsidRPr="00DF1F42">
        <w:rPr>
          <w:sz w:val="18"/>
          <w:lang w:val="es-MX"/>
        </w:rPr>
        <w:t xml:space="preserve">                               Fuente: Ministerio de Finanzas Públicas.</w:t>
      </w:r>
    </w:p>
    <w:p w14:paraId="38425212" w14:textId="77777777" w:rsidR="00F26BCB" w:rsidRDefault="00F26BCB" w:rsidP="00F26BCB">
      <w:pPr>
        <w:jc w:val="center"/>
        <w:rPr>
          <w:b/>
          <w:lang w:val="es-MX"/>
        </w:rPr>
      </w:pPr>
    </w:p>
    <w:p w14:paraId="63533CFA" w14:textId="77777777" w:rsidR="00F70072" w:rsidRDefault="00F70072" w:rsidP="00F26BCB">
      <w:pPr>
        <w:jc w:val="center"/>
        <w:rPr>
          <w:b/>
          <w:lang w:val="es-MX"/>
        </w:rPr>
      </w:pPr>
    </w:p>
    <w:p w14:paraId="422E7EC2" w14:textId="77777777" w:rsidR="00F26BCB" w:rsidRDefault="00F26BCB" w:rsidP="00F26BCB">
      <w:pPr>
        <w:jc w:val="center"/>
        <w:rPr>
          <w:b/>
          <w:lang w:val="es-MX"/>
        </w:rPr>
      </w:pPr>
    </w:p>
    <w:p w14:paraId="0CC1A8CE" w14:textId="2E4569FF" w:rsidR="00F26BCB" w:rsidRPr="002C4C3E" w:rsidRDefault="00F26BCB" w:rsidP="00F26BCB">
      <w:pPr>
        <w:jc w:val="center"/>
        <w:rPr>
          <w:b/>
          <w:lang w:val="es-MX"/>
        </w:rPr>
      </w:pPr>
      <w:r>
        <w:rPr>
          <w:b/>
          <w:lang w:val="es-MX"/>
        </w:rPr>
        <w:t xml:space="preserve">Gráfica </w:t>
      </w:r>
      <w:r w:rsidR="003C3417">
        <w:rPr>
          <w:b/>
          <w:lang w:val="es-MX"/>
        </w:rPr>
        <w:t>15</w:t>
      </w:r>
    </w:p>
    <w:p w14:paraId="7C758F85" w14:textId="77777777" w:rsidR="00F26BCB" w:rsidRDefault="00F26BCB" w:rsidP="00F26BCB">
      <w:pPr>
        <w:jc w:val="center"/>
        <w:rPr>
          <w:b/>
          <w:lang w:val="es-MX"/>
        </w:rPr>
      </w:pPr>
      <w:r w:rsidRPr="00BD6097">
        <w:rPr>
          <w:b/>
          <w:lang w:val="es-MX"/>
        </w:rPr>
        <w:t xml:space="preserve">Composición de la Deuda Pública en Bonos </w:t>
      </w:r>
      <w:r>
        <w:rPr>
          <w:b/>
          <w:lang w:val="es-MX"/>
        </w:rPr>
        <w:t xml:space="preserve">del Tesoro </w:t>
      </w:r>
      <w:r w:rsidRPr="00BD6097">
        <w:rPr>
          <w:b/>
          <w:lang w:val="es-MX"/>
        </w:rPr>
        <w:t>y Préstamos</w:t>
      </w:r>
      <w:r>
        <w:rPr>
          <w:b/>
          <w:lang w:val="es-MX"/>
        </w:rPr>
        <w:t xml:space="preserve"> Externos 202</w:t>
      </w:r>
      <w:r w:rsidR="008F2C43">
        <w:rPr>
          <w:b/>
          <w:lang w:val="es-MX"/>
        </w:rPr>
        <w:t>2</w:t>
      </w:r>
    </w:p>
    <w:p w14:paraId="450FD35B" w14:textId="77777777" w:rsidR="00F26BCB" w:rsidRPr="00DF1F42" w:rsidRDefault="00F26BCB" w:rsidP="00F26BCB">
      <w:pPr>
        <w:jc w:val="center"/>
        <w:rPr>
          <w:b/>
          <w:sz w:val="28"/>
          <w:lang w:val="es-MX"/>
        </w:rPr>
      </w:pPr>
      <w:r>
        <w:rPr>
          <w:noProof/>
        </w:rPr>
        <w:drawing>
          <wp:inline distT="0" distB="0" distL="0" distR="0" wp14:anchorId="18B03814" wp14:editId="3B64202C">
            <wp:extent cx="2627068" cy="1633234"/>
            <wp:effectExtent l="0" t="0" r="1905" b="5080"/>
            <wp:docPr id="37" name="Gráfico 37">
              <a:extLst xmlns:a="http://schemas.openxmlformats.org/drawingml/2006/main">
                <a:ext uri="{FF2B5EF4-FFF2-40B4-BE49-F238E27FC236}">
                  <a16:creationId xmlns:a16="http://schemas.microsoft.com/office/drawing/2014/main" id="{7D48A240-D4A2-4080-87C5-FAC8AF332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B2C3596" w14:textId="77777777" w:rsidR="00F26BCB" w:rsidRPr="00DF1F42" w:rsidRDefault="00F26BCB" w:rsidP="00F26BCB">
      <w:pPr>
        <w:ind w:firstLine="567"/>
        <w:rPr>
          <w:sz w:val="18"/>
          <w:lang w:val="es-MX"/>
        </w:rPr>
      </w:pPr>
      <w:r>
        <w:rPr>
          <w:sz w:val="18"/>
          <w:lang w:val="es-MX"/>
        </w:rPr>
        <w:t xml:space="preserve">                    </w:t>
      </w:r>
      <w:r w:rsidRPr="00DF1F42">
        <w:rPr>
          <w:sz w:val="18"/>
          <w:lang w:val="es-MX"/>
        </w:rPr>
        <w:t xml:space="preserve">   </w:t>
      </w:r>
      <w:r>
        <w:rPr>
          <w:sz w:val="18"/>
          <w:lang w:val="es-MX"/>
        </w:rPr>
        <w:t xml:space="preserve"> </w:t>
      </w:r>
      <w:r w:rsidRPr="00DF1F42">
        <w:rPr>
          <w:sz w:val="18"/>
          <w:lang w:val="es-MX"/>
        </w:rPr>
        <w:t xml:space="preserve">                                Fuente: Ministerio de Finanzas Públicas.</w:t>
      </w:r>
    </w:p>
    <w:p w14:paraId="3A1061B5" w14:textId="77777777" w:rsidR="00F26BCB" w:rsidRDefault="00F26BCB" w:rsidP="00F26BCB">
      <w:pPr>
        <w:jc w:val="both"/>
        <w:rPr>
          <w:bCs/>
        </w:rPr>
      </w:pPr>
    </w:p>
    <w:p w14:paraId="218128A9" w14:textId="77777777" w:rsidR="00F26BCB" w:rsidRPr="00A9147F" w:rsidRDefault="00F26BCB" w:rsidP="00F26BCB">
      <w:pPr>
        <w:jc w:val="both"/>
        <w:rPr>
          <w:bCs/>
          <w:sz w:val="32"/>
        </w:rPr>
      </w:pPr>
    </w:p>
    <w:p w14:paraId="73018EF1" w14:textId="77777777" w:rsidR="00F26BCB" w:rsidRDefault="00F26BCB" w:rsidP="00F26BCB">
      <w:pPr>
        <w:jc w:val="both"/>
        <w:rPr>
          <w:bCs/>
        </w:rPr>
      </w:pPr>
      <w:r>
        <w:rPr>
          <w:bCs/>
        </w:rPr>
        <w:t xml:space="preserve">El resultado presupuestario del Ejercicio Fiscal 2022 fue financiado con recursos provenientes de fuentes externas (préstamos) y fuentes internas (colocación de bonos del tesoro), cuyo monto aprobado conforme </w:t>
      </w:r>
      <w:r w:rsidR="007B0F41">
        <w:rPr>
          <w:bCs/>
        </w:rPr>
        <w:t>a</w:t>
      </w:r>
      <w:r>
        <w:rPr>
          <w:bCs/>
        </w:rPr>
        <w:t>l Decreto No. 16-2021 del Congreso de la República de Guatemala, Ley de</w:t>
      </w:r>
      <w:r w:rsidR="007B0F41">
        <w:rPr>
          <w:bCs/>
        </w:rPr>
        <w:t>l</w:t>
      </w:r>
      <w:r>
        <w:rPr>
          <w:bCs/>
        </w:rPr>
        <w:t xml:space="preserve"> Presupuesto General de Ingresos y Egresos del Estado para el Ejercicio Fiscal 2022</w:t>
      </w:r>
      <w:r w:rsidR="007B0F41">
        <w:rPr>
          <w:bCs/>
        </w:rPr>
        <w:t>, fue</w:t>
      </w:r>
      <w:r>
        <w:rPr>
          <w:bCs/>
        </w:rPr>
        <w:t xml:space="preserve"> de Q.18,414.7 millones, integrados de la siguiente manera: a) recursos de préstamos externos Q.2,451.5 millones; y, b) recursos provenientes de la colocación de bonos del tesoro</w:t>
      </w:r>
      <w:r w:rsidR="007B0F41">
        <w:rPr>
          <w:bCs/>
        </w:rPr>
        <w:t xml:space="preserve"> por</w:t>
      </w:r>
      <w:r>
        <w:rPr>
          <w:bCs/>
        </w:rPr>
        <w:t xml:space="preserve"> Q.15,963.2 millones.</w:t>
      </w:r>
    </w:p>
    <w:p w14:paraId="1DD5B28F" w14:textId="77777777" w:rsidR="00F26BCB" w:rsidRDefault="00F26BCB" w:rsidP="00F26BCB">
      <w:pPr>
        <w:jc w:val="both"/>
        <w:rPr>
          <w:bCs/>
        </w:rPr>
      </w:pPr>
    </w:p>
    <w:p w14:paraId="2A2FC6EE" w14:textId="77777777" w:rsidR="00F26BCB" w:rsidRDefault="00F26BCB" w:rsidP="00F26BCB">
      <w:pPr>
        <w:jc w:val="both"/>
        <w:rPr>
          <w:bCs/>
        </w:rPr>
      </w:pPr>
    </w:p>
    <w:p w14:paraId="05EF6E08" w14:textId="77777777" w:rsidR="00F26BCB" w:rsidRDefault="00F26BCB" w:rsidP="00F26BCB">
      <w:pPr>
        <w:jc w:val="both"/>
        <w:rPr>
          <w:bCs/>
        </w:rPr>
      </w:pPr>
    </w:p>
    <w:p w14:paraId="4D5CED04" w14:textId="77777777" w:rsidR="00F26BCB" w:rsidRDefault="00F26BCB" w:rsidP="00F26BCB">
      <w:pPr>
        <w:jc w:val="both"/>
        <w:rPr>
          <w:bCs/>
        </w:rPr>
      </w:pPr>
    </w:p>
    <w:p w14:paraId="00FD9091" w14:textId="77777777" w:rsidR="00F26BCB" w:rsidRDefault="00F26BCB" w:rsidP="00F26BCB">
      <w:pPr>
        <w:jc w:val="both"/>
        <w:rPr>
          <w:bCs/>
        </w:rPr>
      </w:pPr>
    </w:p>
    <w:p w14:paraId="1A9FC38D" w14:textId="77777777" w:rsidR="00F26BCB" w:rsidRDefault="00F26BCB" w:rsidP="00F26BCB">
      <w:pPr>
        <w:jc w:val="both"/>
        <w:rPr>
          <w:bCs/>
        </w:rPr>
      </w:pPr>
    </w:p>
    <w:p w14:paraId="7E1DA687" w14:textId="77777777" w:rsidR="001934A9" w:rsidRDefault="001934A9" w:rsidP="00F26BCB">
      <w:pPr>
        <w:jc w:val="both"/>
        <w:rPr>
          <w:bCs/>
        </w:rPr>
      </w:pPr>
    </w:p>
    <w:p w14:paraId="528A7820" w14:textId="77777777" w:rsidR="001934A9" w:rsidRDefault="001934A9" w:rsidP="00F26BCB">
      <w:pPr>
        <w:jc w:val="both"/>
        <w:rPr>
          <w:bCs/>
        </w:rPr>
      </w:pPr>
    </w:p>
    <w:p w14:paraId="252F3539" w14:textId="77777777" w:rsidR="00F26BCB" w:rsidRDefault="00F26BCB" w:rsidP="00F26BCB">
      <w:pPr>
        <w:jc w:val="both"/>
        <w:rPr>
          <w:bCs/>
        </w:rPr>
      </w:pPr>
    </w:p>
    <w:p w14:paraId="1F199E21" w14:textId="77777777" w:rsidR="00F26BCB" w:rsidRPr="00C10496" w:rsidRDefault="00F26BCB" w:rsidP="00F26BCB">
      <w:pPr>
        <w:jc w:val="center"/>
        <w:rPr>
          <w:b/>
        </w:rPr>
      </w:pPr>
      <w:r w:rsidRPr="00C10496">
        <w:rPr>
          <w:b/>
        </w:rPr>
        <w:t>Cuadro 4</w:t>
      </w:r>
    </w:p>
    <w:p w14:paraId="34D42A56" w14:textId="77777777" w:rsidR="00F26BCB" w:rsidRPr="00C10496" w:rsidRDefault="00F26BCB" w:rsidP="00F26BCB">
      <w:pPr>
        <w:jc w:val="center"/>
        <w:rPr>
          <w:b/>
        </w:rPr>
      </w:pPr>
      <w:r w:rsidRPr="00C10496">
        <w:rPr>
          <w:b/>
        </w:rPr>
        <w:t xml:space="preserve">Financiamiento del </w:t>
      </w:r>
      <w:r>
        <w:rPr>
          <w:b/>
        </w:rPr>
        <w:t xml:space="preserve">Resultado </w:t>
      </w:r>
      <w:r w:rsidRPr="00C10496">
        <w:rPr>
          <w:b/>
        </w:rPr>
        <w:t>Presupuest</w:t>
      </w:r>
      <w:r>
        <w:rPr>
          <w:b/>
        </w:rPr>
        <w:t>ario</w:t>
      </w:r>
      <w:r w:rsidRPr="00C10496">
        <w:rPr>
          <w:b/>
        </w:rPr>
        <w:t xml:space="preserve"> 20</w:t>
      </w:r>
      <w:r>
        <w:rPr>
          <w:b/>
        </w:rPr>
        <w:t>2</w:t>
      </w:r>
      <w:r w:rsidR="00553AF1">
        <w:rPr>
          <w:b/>
        </w:rPr>
        <w:t>2</w:t>
      </w:r>
      <w:r>
        <w:rPr>
          <w:b/>
        </w:rPr>
        <w:t>**</w:t>
      </w:r>
    </w:p>
    <w:p w14:paraId="4A68F09F" w14:textId="77777777" w:rsidR="00F26BCB" w:rsidRDefault="00F26BCB" w:rsidP="00F26BCB">
      <w:pPr>
        <w:jc w:val="center"/>
        <w:rPr>
          <w:b/>
        </w:rPr>
      </w:pPr>
      <w:r w:rsidRPr="00C10496">
        <w:rPr>
          <w:b/>
        </w:rPr>
        <w:t>(</w:t>
      </w:r>
      <w:r>
        <w:rPr>
          <w:b/>
        </w:rPr>
        <w:t xml:space="preserve">En </w:t>
      </w:r>
      <w:r w:rsidRPr="00C10496">
        <w:rPr>
          <w:b/>
        </w:rPr>
        <w:t>Millones de Quetzales)</w:t>
      </w:r>
    </w:p>
    <w:tbl>
      <w:tblPr>
        <w:tblW w:w="9204" w:type="dxa"/>
        <w:tblCellMar>
          <w:left w:w="70" w:type="dxa"/>
          <w:right w:w="70" w:type="dxa"/>
        </w:tblCellMar>
        <w:tblLook w:val="04A0" w:firstRow="1" w:lastRow="0" w:firstColumn="1" w:lastColumn="0" w:noHBand="0" w:noVBand="1"/>
      </w:tblPr>
      <w:tblGrid>
        <w:gridCol w:w="2400"/>
        <w:gridCol w:w="1843"/>
        <w:gridCol w:w="1637"/>
        <w:gridCol w:w="1623"/>
        <w:gridCol w:w="1701"/>
      </w:tblGrid>
      <w:tr w:rsidR="00F26BCB" w:rsidRPr="006C67C8" w14:paraId="7C111680" w14:textId="77777777" w:rsidTr="00553AF1">
        <w:trPr>
          <w:trHeight w:val="450"/>
        </w:trPr>
        <w:tc>
          <w:tcPr>
            <w:tcW w:w="2400" w:type="dxa"/>
            <w:vMerge w:val="restart"/>
            <w:tcBorders>
              <w:top w:val="single" w:sz="8" w:space="0" w:color="auto"/>
              <w:left w:val="single" w:sz="8" w:space="0" w:color="auto"/>
              <w:bottom w:val="single" w:sz="8" w:space="0" w:color="000000"/>
              <w:right w:val="single" w:sz="4" w:space="0" w:color="auto"/>
            </w:tcBorders>
            <w:shd w:val="clear" w:color="000000" w:fill="8DB4E2"/>
            <w:vAlign w:val="center"/>
            <w:hideMark/>
          </w:tcPr>
          <w:p w14:paraId="36E3D343"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Concepto</w:t>
            </w:r>
          </w:p>
        </w:tc>
        <w:tc>
          <w:tcPr>
            <w:tcW w:w="3480" w:type="dxa"/>
            <w:gridSpan w:val="2"/>
            <w:tcBorders>
              <w:top w:val="single" w:sz="8" w:space="0" w:color="auto"/>
              <w:left w:val="single" w:sz="4" w:space="0" w:color="auto"/>
              <w:bottom w:val="single" w:sz="4" w:space="0" w:color="auto"/>
              <w:right w:val="single" w:sz="4" w:space="0" w:color="000000"/>
            </w:tcBorders>
            <w:shd w:val="clear" w:color="000000" w:fill="8DB4E2"/>
            <w:noWrap/>
            <w:vAlign w:val="center"/>
            <w:hideMark/>
          </w:tcPr>
          <w:p w14:paraId="5D2C8076"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Presupuesto</w:t>
            </w:r>
          </w:p>
        </w:tc>
        <w:tc>
          <w:tcPr>
            <w:tcW w:w="1623" w:type="dxa"/>
            <w:vMerge w:val="restart"/>
            <w:tcBorders>
              <w:top w:val="single" w:sz="8" w:space="0" w:color="auto"/>
              <w:left w:val="single" w:sz="4" w:space="0" w:color="auto"/>
              <w:bottom w:val="single" w:sz="8" w:space="0" w:color="000000"/>
              <w:right w:val="single" w:sz="4" w:space="0" w:color="auto"/>
            </w:tcBorders>
            <w:shd w:val="clear" w:color="000000" w:fill="8DB4E2"/>
            <w:vAlign w:val="center"/>
            <w:hideMark/>
          </w:tcPr>
          <w:p w14:paraId="0F4927E1"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Variación Absoluta</w:t>
            </w:r>
          </w:p>
        </w:tc>
        <w:tc>
          <w:tcPr>
            <w:tcW w:w="1701" w:type="dxa"/>
            <w:vMerge w:val="restart"/>
            <w:tcBorders>
              <w:top w:val="single" w:sz="8" w:space="0" w:color="auto"/>
              <w:left w:val="nil"/>
              <w:bottom w:val="single" w:sz="8" w:space="0" w:color="000000"/>
              <w:right w:val="single" w:sz="8" w:space="0" w:color="auto"/>
            </w:tcBorders>
            <w:shd w:val="clear" w:color="000000" w:fill="8DB4E2"/>
            <w:vAlign w:val="center"/>
            <w:hideMark/>
          </w:tcPr>
          <w:p w14:paraId="048BA3A1"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Porcentaje de Ejecución</w:t>
            </w:r>
          </w:p>
        </w:tc>
      </w:tr>
      <w:tr w:rsidR="00F26BCB" w:rsidRPr="006C67C8" w14:paraId="33346227" w14:textId="77777777" w:rsidTr="00553AF1">
        <w:trPr>
          <w:trHeight w:val="450"/>
        </w:trPr>
        <w:tc>
          <w:tcPr>
            <w:tcW w:w="2400" w:type="dxa"/>
            <w:vMerge/>
            <w:tcBorders>
              <w:top w:val="single" w:sz="8" w:space="0" w:color="auto"/>
              <w:left w:val="single" w:sz="8" w:space="0" w:color="auto"/>
              <w:bottom w:val="single" w:sz="8" w:space="0" w:color="000000"/>
              <w:right w:val="single" w:sz="4" w:space="0" w:color="auto"/>
            </w:tcBorders>
            <w:vAlign w:val="center"/>
            <w:hideMark/>
          </w:tcPr>
          <w:p w14:paraId="3699237D" w14:textId="77777777" w:rsidR="00F26BCB" w:rsidRPr="006C67C8" w:rsidRDefault="00F26BCB" w:rsidP="00F26BCB">
            <w:pPr>
              <w:rPr>
                <w:b/>
                <w:bCs/>
                <w:color w:val="000000"/>
                <w:sz w:val="22"/>
                <w:szCs w:val="22"/>
                <w:lang w:val="es-GT" w:eastAsia="es-GT"/>
              </w:rPr>
            </w:pPr>
          </w:p>
        </w:tc>
        <w:tc>
          <w:tcPr>
            <w:tcW w:w="1843" w:type="dxa"/>
            <w:tcBorders>
              <w:top w:val="single" w:sz="4" w:space="0" w:color="auto"/>
              <w:left w:val="nil"/>
              <w:bottom w:val="single" w:sz="8" w:space="0" w:color="auto"/>
              <w:right w:val="nil"/>
            </w:tcBorders>
            <w:shd w:val="clear" w:color="000000" w:fill="8DB4E2"/>
            <w:noWrap/>
            <w:vAlign w:val="center"/>
            <w:hideMark/>
          </w:tcPr>
          <w:p w14:paraId="2BF336F9"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Aprobado</w:t>
            </w:r>
          </w:p>
        </w:tc>
        <w:tc>
          <w:tcPr>
            <w:tcW w:w="1637" w:type="dxa"/>
            <w:tcBorders>
              <w:top w:val="single" w:sz="4" w:space="0" w:color="auto"/>
              <w:left w:val="nil"/>
              <w:bottom w:val="single" w:sz="8" w:space="0" w:color="auto"/>
              <w:right w:val="single" w:sz="4" w:space="0" w:color="auto"/>
            </w:tcBorders>
            <w:shd w:val="clear" w:color="000000" w:fill="8DB4E2"/>
            <w:noWrap/>
            <w:vAlign w:val="center"/>
            <w:hideMark/>
          </w:tcPr>
          <w:p w14:paraId="2C90A9A7"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Ejecutado</w:t>
            </w:r>
          </w:p>
        </w:tc>
        <w:tc>
          <w:tcPr>
            <w:tcW w:w="1623" w:type="dxa"/>
            <w:vMerge/>
            <w:tcBorders>
              <w:top w:val="single" w:sz="8" w:space="0" w:color="auto"/>
              <w:left w:val="single" w:sz="4" w:space="0" w:color="auto"/>
              <w:bottom w:val="single" w:sz="8" w:space="0" w:color="000000"/>
              <w:right w:val="single" w:sz="4" w:space="0" w:color="auto"/>
            </w:tcBorders>
            <w:vAlign w:val="center"/>
            <w:hideMark/>
          </w:tcPr>
          <w:p w14:paraId="44C9322D" w14:textId="77777777" w:rsidR="00F26BCB" w:rsidRPr="006C67C8" w:rsidRDefault="00F26BCB" w:rsidP="00F26BCB">
            <w:pPr>
              <w:rPr>
                <w:b/>
                <w:bCs/>
                <w:color w:val="000000"/>
                <w:sz w:val="22"/>
                <w:szCs w:val="22"/>
                <w:lang w:val="es-GT" w:eastAsia="es-GT"/>
              </w:rPr>
            </w:pPr>
          </w:p>
        </w:tc>
        <w:tc>
          <w:tcPr>
            <w:tcW w:w="1701" w:type="dxa"/>
            <w:vMerge/>
            <w:tcBorders>
              <w:top w:val="single" w:sz="8" w:space="0" w:color="auto"/>
              <w:left w:val="nil"/>
              <w:bottom w:val="single" w:sz="8" w:space="0" w:color="000000"/>
              <w:right w:val="single" w:sz="8" w:space="0" w:color="auto"/>
            </w:tcBorders>
            <w:vAlign w:val="center"/>
            <w:hideMark/>
          </w:tcPr>
          <w:p w14:paraId="7596BF43" w14:textId="77777777" w:rsidR="00F26BCB" w:rsidRPr="006C67C8" w:rsidRDefault="00F26BCB" w:rsidP="00F26BCB">
            <w:pPr>
              <w:rPr>
                <w:b/>
                <w:bCs/>
                <w:color w:val="000000"/>
                <w:sz w:val="22"/>
                <w:szCs w:val="22"/>
                <w:lang w:val="es-GT" w:eastAsia="es-GT"/>
              </w:rPr>
            </w:pPr>
          </w:p>
        </w:tc>
      </w:tr>
      <w:tr w:rsidR="00F26BCB" w:rsidRPr="006C67C8" w14:paraId="2CD676A8" w14:textId="77777777" w:rsidTr="00553AF1">
        <w:trPr>
          <w:trHeight w:val="450"/>
        </w:trPr>
        <w:tc>
          <w:tcPr>
            <w:tcW w:w="2400" w:type="dxa"/>
            <w:tcBorders>
              <w:top w:val="nil"/>
              <w:left w:val="single" w:sz="8" w:space="0" w:color="auto"/>
              <w:bottom w:val="nil"/>
              <w:right w:val="single" w:sz="4" w:space="0" w:color="auto"/>
            </w:tcBorders>
            <w:shd w:val="clear" w:color="000000" w:fill="FFFFFF"/>
            <w:noWrap/>
            <w:vAlign w:val="center"/>
            <w:hideMark/>
          </w:tcPr>
          <w:p w14:paraId="7BA652E6"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Total</w:t>
            </w:r>
          </w:p>
        </w:tc>
        <w:tc>
          <w:tcPr>
            <w:tcW w:w="1843" w:type="dxa"/>
            <w:tcBorders>
              <w:top w:val="nil"/>
              <w:left w:val="single" w:sz="4" w:space="0" w:color="auto"/>
              <w:bottom w:val="nil"/>
              <w:right w:val="nil"/>
            </w:tcBorders>
            <w:shd w:val="clear" w:color="000000" w:fill="FFFFFF"/>
            <w:noWrap/>
            <w:vAlign w:val="center"/>
            <w:hideMark/>
          </w:tcPr>
          <w:p w14:paraId="36C72E80"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18,414.7</w:t>
            </w:r>
          </w:p>
        </w:tc>
        <w:tc>
          <w:tcPr>
            <w:tcW w:w="1637" w:type="dxa"/>
            <w:tcBorders>
              <w:top w:val="nil"/>
              <w:left w:val="nil"/>
              <w:bottom w:val="nil"/>
              <w:right w:val="single" w:sz="4" w:space="0" w:color="auto"/>
            </w:tcBorders>
            <w:shd w:val="clear" w:color="000000" w:fill="FFFFFF"/>
            <w:noWrap/>
            <w:vAlign w:val="center"/>
            <w:hideMark/>
          </w:tcPr>
          <w:p w14:paraId="124FC28A"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13,159.8</w:t>
            </w:r>
          </w:p>
        </w:tc>
        <w:tc>
          <w:tcPr>
            <w:tcW w:w="1623" w:type="dxa"/>
            <w:tcBorders>
              <w:top w:val="nil"/>
              <w:left w:val="single" w:sz="4" w:space="0" w:color="auto"/>
              <w:bottom w:val="nil"/>
              <w:right w:val="single" w:sz="4" w:space="0" w:color="auto"/>
            </w:tcBorders>
            <w:shd w:val="clear" w:color="000000" w:fill="FFFFFF"/>
            <w:noWrap/>
            <w:vAlign w:val="center"/>
            <w:hideMark/>
          </w:tcPr>
          <w:p w14:paraId="18E6DA0A"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5,254.9</w:t>
            </w:r>
          </w:p>
        </w:tc>
        <w:tc>
          <w:tcPr>
            <w:tcW w:w="1701" w:type="dxa"/>
            <w:tcBorders>
              <w:top w:val="nil"/>
              <w:left w:val="nil"/>
              <w:bottom w:val="nil"/>
              <w:right w:val="single" w:sz="8" w:space="0" w:color="auto"/>
            </w:tcBorders>
            <w:shd w:val="clear" w:color="000000" w:fill="FFFFFF"/>
            <w:noWrap/>
            <w:vAlign w:val="center"/>
            <w:hideMark/>
          </w:tcPr>
          <w:p w14:paraId="6B47640F" w14:textId="77777777" w:rsidR="00F26BCB" w:rsidRPr="006C67C8" w:rsidRDefault="00F26BCB" w:rsidP="00F26BCB">
            <w:pPr>
              <w:jc w:val="center"/>
              <w:rPr>
                <w:b/>
                <w:bCs/>
                <w:color w:val="000000"/>
                <w:sz w:val="22"/>
                <w:szCs w:val="22"/>
                <w:lang w:val="es-GT" w:eastAsia="es-GT"/>
              </w:rPr>
            </w:pPr>
            <w:r w:rsidRPr="006C67C8">
              <w:rPr>
                <w:b/>
                <w:bCs/>
                <w:color w:val="000000"/>
                <w:sz w:val="22"/>
                <w:szCs w:val="22"/>
                <w:lang w:val="es-GT" w:eastAsia="es-GT"/>
              </w:rPr>
              <w:t>71.5</w:t>
            </w:r>
          </w:p>
        </w:tc>
      </w:tr>
      <w:tr w:rsidR="00F26BCB" w:rsidRPr="006C67C8" w14:paraId="1E23A7DB" w14:textId="77777777" w:rsidTr="00553AF1">
        <w:trPr>
          <w:trHeight w:val="450"/>
        </w:trPr>
        <w:tc>
          <w:tcPr>
            <w:tcW w:w="2400" w:type="dxa"/>
            <w:tcBorders>
              <w:top w:val="nil"/>
              <w:left w:val="single" w:sz="8" w:space="0" w:color="auto"/>
              <w:bottom w:val="nil"/>
              <w:right w:val="single" w:sz="4" w:space="0" w:color="auto"/>
            </w:tcBorders>
            <w:shd w:val="clear" w:color="000000" w:fill="FFFFFF"/>
            <w:noWrap/>
            <w:vAlign w:val="center"/>
            <w:hideMark/>
          </w:tcPr>
          <w:p w14:paraId="3A92D164" w14:textId="77777777" w:rsidR="00F26BCB" w:rsidRPr="006C67C8" w:rsidRDefault="00F26BCB" w:rsidP="00F26BCB">
            <w:pPr>
              <w:rPr>
                <w:color w:val="000000"/>
                <w:sz w:val="22"/>
                <w:szCs w:val="22"/>
                <w:lang w:val="es-GT" w:eastAsia="es-GT"/>
              </w:rPr>
            </w:pPr>
            <w:r w:rsidRPr="006C67C8">
              <w:rPr>
                <w:color w:val="000000"/>
                <w:sz w:val="22"/>
                <w:szCs w:val="22"/>
                <w:lang w:val="es-GT" w:eastAsia="es-GT"/>
              </w:rPr>
              <w:t>Préstamos Externos</w:t>
            </w:r>
          </w:p>
        </w:tc>
        <w:tc>
          <w:tcPr>
            <w:tcW w:w="1843" w:type="dxa"/>
            <w:tcBorders>
              <w:top w:val="nil"/>
              <w:left w:val="single" w:sz="4" w:space="0" w:color="auto"/>
              <w:bottom w:val="nil"/>
              <w:right w:val="nil"/>
            </w:tcBorders>
            <w:shd w:val="clear" w:color="000000" w:fill="FFFFFF"/>
            <w:noWrap/>
            <w:vAlign w:val="center"/>
            <w:hideMark/>
          </w:tcPr>
          <w:p w14:paraId="2D77B24F" w14:textId="77777777" w:rsidR="00F26BCB" w:rsidRPr="006C67C8" w:rsidRDefault="00F26BCB" w:rsidP="00F26BCB">
            <w:pPr>
              <w:jc w:val="center"/>
              <w:rPr>
                <w:color w:val="000000"/>
                <w:sz w:val="22"/>
                <w:szCs w:val="22"/>
                <w:lang w:val="es-GT" w:eastAsia="es-GT"/>
              </w:rPr>
            </w:pPr>
            <w:r w:rsidRPr="006C67C8">
              <w:rPr>
                <w:color w:val="000000"/>
                <w:sz w:val="22"/>
                <w:szCs w:val="22"/>
                <w:lang w:val="es-GT" w:eastAsia="es-GT"/>
              </w:rPr>
              <w:t>2,451.5</w:t>
            </w:r>
          </w:p>
        </w:tc>
        <w:tc>
          <w:tcPr>
            <w:tcW w:w="1637" w:type="dxa"/>
            <w:tcBorders>
              <w:top w:val="nil"/>
              <w:left w:val="nil"/>
              <w:bottom w:val="nil"/>
              <w:right w:val="single" w:sz="4" w:space="0" w:color="auto"/>
            </w:tcBorders>
            <w:shd w:val="clear" w:color="000000" w:fill="FFFFFF"/>
            <w:noWrap/>
            <w:vAlign w:val="center"/>
            <w:hideMark/>
          </w:tcPr>
          <w:p w14:paraId="64005764" w14:textId="77777777" w:rsidR="00F26BCB" w:rsidRPr="006C67C8" w:rsidRDefault="00F26BCB" w:rsidP="00F26BCB">
            <w:pPr>
              <w:jc w:val="center"/>
              <w:rPr>
                <w:color w:val="000000"/>
                <w:sz w:val="22"/>
                <w:szCs w:val="22"/>
                <w:lang w:val="es-GT" w:eastAsia="es-GT"/>
              </w:rPr>
            </w:pPr>
            <w:r w:rsidRPr="006C67C8">
              <w:rPr>
                <w:color w:val="000000"/>
                <w:sz w:val="22"/>
                <w:szCs w:val="22"/>
                <w:lang w:val="es-GT" w:eastAsia="es-GT"/>
              </w:rPr>
              <w:t>4,591.3</w:t>
            </w:r>
          </w:p>
        </w:tc>
        <w:tc>
          <w:tcPr>
            <w:tcW w:w="1623" w:type="dxa"/>
            <w:tcBorders>
              <w:top w:val="nil"/>
              <w:left w:val="single" w:sz="4" w:space="0" w:color="auto"/>
              <w:bottom w:val="nil"/>
              <w:right w:val="single" w:sz="4" w:space="0" w:color="auto"/>
            </w:tcBorders>
            <w:shd w:val="clear" w:color="000000" w:fill="FFFFFF"/>
            <w:noWrap/>
            <w:vAlign w:val="center"/>
            <w:hideMark/>
          </w:tcPr>
          <w:p w14:paraId="7C25773C" w14:textId="77777777" w:rsidR="00F26BCB" w:rsidRPr="006C67C8" w:rsidRDefault="00F26BCB" w:rsidP="00F26BCB">
            <w:pPr>
              <w:jc w:val="center"/>
              <w:rPr>
                <w:color w:val="000000"/>
                <w:sz w:val="22"/>
                <w:szCs w:val="22"/>
                <w:lang w:val="es-GT" w:eastAsia="es-GT"/>
              </w:rPr>
            </w:pPr>
            <w:r w:rsidRPr="006C67C8">
              <w:rPr>
                <w:color w:val="000000"/>
                <w:sz w:val="22"/>
                <w:szCs w:val="22"/>
                <w:lang w:val="es-GT" w:eastAsia="es-GT"/>
              </w:rPr>
              <w:t>-2,139.8</w:t>
            </w:r>
          </w:p>
        </w:tc>
        <w:tc>
          <w:tcPr>
            <w:tcW w:w="1701" w:type="dxa"/>
            <w:tcBorders>
              <w:top w:val="nil"/>
              <w:left w:val="nil"/>
              <w:bottom w:val="nil"/>
              <w:right w:val="single" w:sz="8" w:space="0" w:color="auto"/>
            </w:tcBorders>
            <w:shd w:val="clear" w:color="000000" w:fill="FFFFFF"/>
            <w:noWrap/>
            <w:vAlign w:val="center"/>
            <w:hideMark/>
          </w:tcPr>
          <w:p w14:paraId="445C25D1" w14:textId="77777777" w:rsidR="00F26BCB" w:rsidRPr="006C67C8" w:rsidRDefault="00F26BCB" w:rsidP="00F26BCB">
            <w:pPr>
              <w:jc w:val="center"/>
              <w:rPr>
                <w:color w:val="000000"/>
                <w:sz w:val="22"/>
                <w:szCs w:val="22"/>
                <w:lang w:val="es-GT" w:eastAsia="es-GT"/>
              </w:rPr>
            </w:pPr>
            <w:r w:rsidRPr="006C67C8">
              <w:rPr>
                <w:color w:val="000000"/>
                <w:sz w:val="22"/>
                <w:szCs w:val="22"/>
                <w:lang w:val="es-GT" w:eastAsia="es-GT"/>
              </w:rPr>
              <w:t>187.3</w:t>
            </w:r>
          </w:p>
        </w:tc>
      </w:tr>
      <w:tr w:rsidR="00F26BCB" w:rsidRPr="006C67C8" w14:paraId="567FAE3F" w14:textId="77777777" w:rsidTr="00553AF1">
        <w:trPr>
          <w:trHeight w:val="450"/>
        </w:trPr>
        <w:tc>
          <w:tcPr>
            <w:tcW w:w="2400" w:type="dxa"/>
            <w:tcBorders>
              <w:top w:val="nil"/>
              <w:left w:val="single" w:sz="8" w:space="0" w:color="auto"/>
              <w:bottom w:val="single" w:sz="8" w:space="0" w:color="auto"/>
              <w:right w:val="single" w:sz="4" w:space="0" w:color="auto"/>
            </w:tcBorders>
            <w:shd w:val="clear" w:color="000000" w:fill="FFFFFF"/>
            <w:noWrap/>
            <w:vAlign w:val="center"/>
            <w:hideMark/>
          </w:tcPr>
          <w:p w14:paraId="58EB49BC" w14:textId="77777777" w:rsidR="00F26BCB" w:rsidRPr="006C67C8" w:rsidRDefault="00F26BCB" w:rsidP="00F26BCB">
            <w:pPr>
              <w:rPr>
                <w:color w:val="000000"/>
                <w:sz w:val="22"/>
                <w:szCs w:val="22"/>
                <w:lang w:val="es-GT" w:eastAsia="es-GT"/>
              </w:rPr>
            </w:pPr>
            <w:r w:rsidRPr="006C67C8">
              <w:rPr>
                <w:color w:val="000000"/>
                <w:sz w:val="22"/>
                <w:szCs w:val="22"/>
                <w:lang w:val="es-GT" w:eastAsia="es-GT"/>
              </w:rPr>
              <w:t>Bonos del Tesoro*</w:t>
            </w:r>
          </w:p>
        </w:tc>
        <w:tc>
          <w:tcPr>
            <w:tcW w:w="1843" w:type="dxa"/>
            <w:tcBorders>
              <w:top w:val="nil"/>
              <w:left w:val="single" w:sz="4" w:space="0" w:color="auto"/>
              <w:bottom w:val="single" w:sz="8" w:space="0" w:color="auto"/>
              <w:right w:val="nil"/>
            </w:tcBorders>
            <w:shd w:val="clear" w:color="000000" w:fill="FFFFFF"/>
            <w:noWrap/>
            <w:vAlign w:val="center"/>
            <w:hideMark/>
          </w:tcPr>
          <w:p w14:paraId="55788E95" w14:textId="77777777" w:rsidR="00F26BCB" w:rsidRPr="006C67C8" w:rsidRDefault="00F26BCB" w:rsidP="00F26BCB">
            <w:pPr>
              <w:jc w:val="center"/>
              <w:rPr>
                <w:color w:val="000000"/>
                <w:sz w:val="22"/>
                <w:szCs w:val="22"/>
                <w:lang w:val="es-GT" w:eastAsia="es-GT"/>
              </w:rPr>
            </w:pPr>
            <w:r w:rsidRPr="006C67C8">
              <w:rPr>
                <w:color w:val="000000"/>
                <w:sz w:val="22"/>
                <w:szCs w:val="22"/>
                <w:lang w:val="es-GT" w:eastAsia="es-GT"/>
              </w:rPr>
              <w:t>15,963.1</w:t>
            </w:r>
          </w:p>
        </w:tc>
        <w:tc>
          <w:tcPr>
            <w:tcW w:w="1637" w:type="dxa"/>
            <w:tcBorders>
              <w:top w:val="nil"/>
              <w:left w:val="nil"/>
              <w:bottom w:val="single" w:sz="8" w:space="0" w:color="auto"/>
              <w:right w:val="single" w:sz="4" w:space="0" w:color="auto"/>
            </w:tcBorders>
            <w:shd w:val="clear" w:color="000000" w:fill="FFFFFF"/>
            <w:noWrap/>
            <w:vAlign w:val="center"/>
            <w:hideMark/>
          </w:tcPr>
          <w:p w14:paraId="0D02C971" w14:textId="77777777" w:rsidR="00F26BCB" w:rsidRPr="006C67C8" w:rsidRDefault="00F26BCB" w:rsidP="00F26BCB">
            <w:pPr>
              <w:jc w:val="center"/>
              <w:rPr>
                <w:color w:val="000000"/>
                <w:sz w:val="22"/>
                <w:szCs w:val="22"/>
                <w:lang w:val="es-GT" w:eastAsia="es-GT"/>
              </w:rPr>
            </w:pPr>
            <w:r w:rsidRPr="006C67C8">
              <w:rPr>
                <w:color w:val="000000"/>
                <w:sz w:val="22"/>
                <w:szCs w:val="22"/>
                <w:lang w:val="es-GT" w:eastAsia="es-GT"/>
              </w:rPr>
              <w:t>8,568.5</w:t>
            </w:r>
          </w:p>
        </w:tc>
        <w:tc>
          <w:tcPr>
            <w:tcW w:w="1623" w:type="dxa"/>
            <w:tcBorders>
              <w:top w:val="nil"/>
              <w:left w:val="nil"/>
              <w:bottom w:val="single" w:sz="8" w:space="0" w:color="auto"/>
              <w:right w:val="single" w:sz="4" w:space="0" w:color="auto"/>
            </w:tcBorders>
            <w:shd w:val="clear" w:color="000000" w:fill="FFFFFF"/>
            <w:noWrap/>
            <w:vAlign w:val="center"/>
            <w:hideMark/>
          </w:tcPr>
          <w:p w14:paraId="3EF6A953" w14:textId="77777777" w:rsidR="00F26BCB" w:rsidRPr="006C67C8" w:rsidRDefault="00F26BCB" w:rsidP="00F26BCB">
            <w:pPr>
              <w:jc w:val="center"/>
              <w:rPr>
                <w:color w:val="000000"/>
                <w:sz w:val="22"/>
                <w:szCs w:val="22"/>
                <w:lang w:val="es-GT" w:eastAsia="es-GT"/>
              </w:rPr>
            </w:pPr>
            <w:r w:rsidRPr="006C67C8">
              <w:rPr>
                <w:color w:val="000000"/>
                <w:sz w:val="22"/>
                <w:szCs w:val="22"/>
                <w:lang w:val="es-GT" w:eastAsia="es-GT"/>
              </w:rPr>
              <w:t>7,394.6</w:t>
            </w:r>
          </w:p>
        </w:tc>
        <w:tc>
          <w:tcPr>
            <w:tcW w:w="1701" w:type="dxa"/>
            <w:tcBorders>
              <w:top w:val="nil"/>
              <w:left w:val="nil"/>
              <w:bottom w:val="single" w:sz="8" w:space="0" w:color="auto"/>
              <w:right w:val="single" w:sz="8" w:space="0" w:color="auto"/>
            </w:tcBorders>
            <w:shd w:val="clear" w:color="000000" w:fill="FFFFFF"/>
            <w:noWrap/>
            <w:vAlign w:val="center"/>
            <w:hideMark/>
          </w:tcPr>
          <w:p w14:paraId="17CAB49D" w14:textId="77777777" w:rsidR="00F26BCB" w:rsidRPr="006C67C8" w:rsidRDefault="00F26BCB" w:rsidP="00F26BCB">
            <w:pPr>
              <w:jc w:val="center"/>
              <w:rPr>
                <w:color w:val="000000"/>
                <w:sz w:val="22"/>
                <w:szCs w:val="22"/>
                <w:lang w:val="es-GT" w:eastAsia="es-GT"/>
              </w:rPr>
            </w:pPr>
            <w:r w:rsidRPr="006C67C8">
              <w:rPr>
                <w:color w:val="000000"/>
                <w:sz w:val="22"/>
                <w:szCs w:val="22"/>
                <w:lang w:val="es-GT" w:eastAsia="es-GT"/>
              </w:rPr>
              <w:t>53.7</w:t>
            </w:r>
          </w:p>
        </w:tc>
      </w:tr>
      <w:tr w:rsidR="00F26BCB" w:rsidRPr="00553AF1" w14:paraId="611EF801" w14:textId="77777777" w:rsidTr="00553AF1">
        <w:trPr>
          <w:trHeight w:val="300"/>
        </w:trPr>
        <w:tc>
          <w:tcPr>
            <w:tcW w:w="5880" w:type="dxa"/>
            <w:gridSpan w:val="3"/>
            <w:tcBorders>
              <w:top w:val="nil"/>
              <w:left w:val="nil"/>
              <w:bottom w:val="nil"/>
              <w:right w:val="nil"/>
            </w:tcBorders>
            <w:shd w:val="clear" w:color="000000" w:fill="FFFFFF"/>
            <w:noWrap/>
            <w:vAlign w:val="bottom"/>
            <w:hideMark/>
          </w:tcPr>
          <w:p w14:paraId="7B4C7E1A" w14:textId="77777777" w:rsidR="00F26BCB" w:rsidRPr="00553AF1" w:rsidRDefault="00F26BCB" w:rsidP="00F26BCB">
            <w:pPr>
              <w:rPr>
                <w:color w:val="000000"/>
                <w:sz w:val="18"/>
                <w:szCs w:val="18"/>
                <w:lang w:val="es-GT" w:eastAsia="es-GT"/>
              </w:rPr>
            </w:pPr>
            <w:r w:rsidRPr="00553AF1">
              <w:rPr>
                <w:color w:val="000000"/>
                <w:sz w:val="18"/>
                <w:szCs w:val="18"/>
                <w:lang w:val="es-GT" w:eastAsia="es-GT"/>
              </w:rPr>
              <w:t>*</w:t>
            </w:r>
            <w:r w:rsidR="00553AF1" w:rsidRPr="00553AF1">
              <w:rPr>
                <w:color w:val="000000"/>
                <w:sz w:val="18"/>
                <w:szCs w:val="18"/>
                <w:lang w:val="es-GT" w:eastAsia="es-GT"/>
              </w:rPr>
              <w:t xml:space="preserve"> </w:t>
            </w:r>
            <w:r w:rsidR="00553AF1">
              <w:rPr>
                <w:color w:val="000000"/>
                <w:sz w:val="18"/>
                <w:szCs w:val="18"/>
                <w:lang w:val="es-GT" w:eastAsia="es-GT"/>
              </w:rPr>
              <w:t xml:space="preserve"> </w:t>
            </w:r>
            <w:r w:rsidRPr="00553AF1">
              <w:rPr>
                <w:color w:val="000000"/>
                <w:sz w:val="18"/>
                <w:szCs w:val="18"/>
                <w:lang w:val="es-GT" w:eastAsia="es-GT"/>
              </w:rPr>
              <w:t>Incluye primas por colocación interna de bonos</w:t>
            </w:r>
          </w:p>
        </w:tc>
        <w:tc>
          <w:tcPr>
            <w:tcW w:w="1623" w:type="dxa"/>
            <w:tcBorders>
              <w:top w:val="nil"/>
              <w:left w:val="nil"/>
              <w:bottom w:val="nil"/>
              <w:right w:val="nil"/>
            </w:tcBorders>
            <w:shd w:val="clear" w:color="000000" w:fill="FFFFFF"/>
            <w:noWrap/>
            <w:vAlign w:val="bottom"/>
            <w:hideMark/>
          </w:tcPr>
          <w:p w14:paraId="408E95C5" w14:textId="77777777" w:rsidR="00F26BCB" w:rsidRPr="00553AF1" w:rsidRDefault="00F26BCB" w:rsidP="00F26BCB">
            <w:pPr>
              <w:rPr>
                <w:color w:val="000000"/>
                <w:sz w:val="18"/>
                <w:szCs w:val="18"/>
                <w:lang w:val="es-GT" w:eastAsia="es-GT"/>
              </w:rPr>
            </w:pPr>
            <w:r w:rsidRPr="00553AF1">
              <w:rPr>
                <w:color w:val="000000"/>
                <w:sz w:val="18"/>
                <w:szCs w:val="18"/>
                <w:lang w:val="es-GT" w:eastAsia="es-GT"/>
              </w:rPr>
              <w:t> </w:t>
            </w:r>
          </w:p>
        </w:tc>
        <w:tc>
          <w:tcPr>
            <w:tcW w:w="1701" w:type="dxa"/>
            <w:tcBorders>
              <w:top w:val="nil"/>
              <w:left w:val="nil"/>
              <w:bottom w:val="nil"/>
              <w:right w:val="nil"/>
            </w:tcBorders>
            <w:shd w:val="clear" w:color="000000" w:fill="FFFFFF"/>
            <w:noWrap/>
            <w:vAlign w:val="bottom"/>
            <w:hideMark/>
          </w:tcPr>
          <w:p w14:paraId="391476D1" w14:textId="77777777" w:rsidR="00F26BCB" w:rsidRPr="00553AF1" w:rsidRDefault="00F26BCB" w:rsidP="00F26BCB">
            <w:pPr>
              <w:rPr>
                <w:color w:val="000000"/>
                <w:sz w:val="18"/>
                <w:szCs w:val="18"/>
                <w:lang w:val="es-GT" w:eastAsia="es-GT"/>
              </w:rPr>
            </w:pPr>
            <w:r w:rsidRPr="00553AF1">
              <w:rPr>
                <w:color w:val="000000"/>
                <w:sz w:val="18"/>
                <w:szCs w:val="18"/>
                <w:lang w:val="es-GT" w:eastAsia="es-GT"/>
              </w:rPr>
              <w:t> </w:t>
            </w:r>
          </w:p>
        </w:tc>
      </w:tr>
    </w:tbl>
    <w:p w14:paraId="7C1D3486" w14:textId="77777777" w:rsidR="00F26BCB" w:rsidRPr="00553AF1" w:rsidRDefault="00F26BCB" w:rsidP="00F26BCB">
      <w:pPr>
        <w:rPr>
          <w:sz w:val="18"/>
          <w:szCs w:val="18"/>
        </w:rPr>
      </w:pPr>
      <w:r w:rsidRPr="00553AF1">
        <w:rPr>
          <w:sz w:val="18"/>
          <w:szCs w:val="18"/>
        </w:rPr>
        <w:t>**</w:t>
      </w:r>
      <w:r w:rsidR="00553AF1" w:rsidRPr="000110FB">
        <w:rPr>
          <w:szCs w:val="18"/>
        </w:rPr>
        <w:t xml:space="preserve"> </w:t>
      </w:r>
      <w:r w:rsidRPr="00553AF1">
        <w:rPr>
          <w:sz w:val="18"/>
          <w:szCs w:val="18"/>
        </w:rPr>
        <w:t>Cifras preliminares</w:t>
      </w:r>
    </w:p>
    <w:p w14:paraId="0774E3AE" w14:textId="19979395" w:rsidR="00F26BCB" w:rsidRPr="00553AF1" w:rsidRDefault="00F26BCB" w:rsidP="00F26BCB">
      <w:pPr>
        <w:rPr>
          <w:sz w:val="18"/>
          <w:szCs w:val="18"/>
          <w:lang w:val="es-MX"/>
        </w:rPr>
      </w:pPr>
      <w:r w:rsidRPr="00553AF1">
        <w:rPr>
          <w:sz w:val="18"/>
          <w:szCs w:val="18"/>
          <w:lang w:val="es-MX"/>
        </w:rPr>
        <w:t xml:space="preserve">   </w:t>
      </w:r>
      <w:r w:rsidRPr="000110FB">
        <w:rPr>
          <w:sz w:val="22"/>
          <w:szCs w:val="18"/>
          <w:lang w:val="es-MX"/>
        </w:rPr>
        <w:t xml:space="preserve">  </w:t>
      </w:r>
      <w:r w:rsidRPr="00553AF1">
        <w:rPr>
          <w:sz w:val="18"/>
          <w:szCs w:val="18"/>
          <w:lang w:val="es-MX"/>
        </w:rPr>
        <w:t xml:space="preserve">Fuente: </w:t>
      </w:r>
      <w:r w:rsidR="0041351F">
        <w:rPr>
          <w:sz w:val="18"/>
        </w:rPr>
        <w:t>SICOIN</w:t>
      </w:r>
      <w:r w:rsidR="0041351F" w:rsidRPr="00553AF1">
        <w:rPr>
          <w:sz w:val="18"/>
          <w:szCs w:val="18"/>
          <w:lang w:val="es-MX"/>
        </w:rPr>
        <w:t xml:space="preserve"> </w:t>
      </w:r>
      <w:r w:rsidRPr="00553AF1">
        <w:rPr>
          <w:sz w:val="18"/>
          <w:szCs w:val="18"/>
          <w:lang w:val="es-MX"/>
        </w:rPr>
        <w:t>Ministerio de Finanzas Públicas.</w:t>
      </w:r>
    </w:p>
    <w:p w14:paraId="2A4F4C60" w14:textId="77777777" w:rsidR="00F26BCB" w:rsidRDefault="00F26BCB" w:rsidP="00F26BCB">
      <w:pPr>
        <w:jc w:val="both"/>
        <w:rPr>
          <w:bCs/>
          <w:sz w:val="18"/>
          <w:szCs w:val="18"/>
          <w:lang w:val="es-MX"/>
        </w:rPr>
      </w:pPr>
    </w:p>
    <w:p w14:paraId="3F31C143" w14:textId="77777777" w:rsidR="001934A9" w:rsidRPr="00553AF1" w:rsidRDefault="001934A9" w:rsidP="00F26BCB">
      <w:pPr>
        <w:jc w:val="both"/>
        <w:rPr>
          <w:bCs/>
          <w:sz w:val="18"/>
          <w:szCs w:val="18"/>
          <w:lang w:val="es-MX"/>
        </w:rPr>
      </w:pPr>
    </w:p>
    <w:p w14:paraId="72CFFEA1" w14:textId="77777777" w:rsidR="00F26BCB" w:rsidRPr="00DD5A28" w:rsidRDefault="00F26BCB" w:rsidP="002C21AF">
      <w:pPr>
        <w:pStyle w:val="Ttulo2"/>
        <w:numPr>
          <w:ilvl w:val="0"/>
          <w:numId w:val="2"/>
        </w:numPr>
        <w:spacing w:line="276" w:lineRule="auto"/>
        <w:ind w:left="567" w:hanging="567"/>
        <w:rPr>
          <w:rFonts w:ascii="Times New Roman" w:hAnsi="Times New Roman"/>
          <w:color w:val="auto"/>
          <w:sz w:val="24"/>
          <w:szCs w:val="24"/>
        </w:rPr>
      </w:pPr>
      <w:bookmarkStart w:id="23" w:name="_Toc130370818"/>
      <w:r w:rsidRPr="00DD5A28">
        <w:rPr>
          <w:rFonts w:ascii="Times New Roman" w:hAnsi="Times New Roman"/>
          <w:color w:val="auto"/>
          <w:sz w:val="24"/>
          <w:szCs w:val="24"/>
        </w:rPr>
        <w:t xml:space="preserve">Ejecución del </w:t>
      </w:r>
      <w:r>
        <w:rPr>
          <w:rFonts w:ascii="Times New Roman" w:hAnsi="Times New Roman"/>
          <w:color w:val="auto"/>
          <w:sz w:val="24"/>
          <w:szCs w:val="24"/>
        </w:rPr>
        <w:t>G</w:t>
      </w:r>
      <w:r w:rsidRPr="00DD5A28">
        <w:rPr>
          <w:rFonts w:ascii="Times New Roman" w:hAnsi="Times New Roman"/>
          <w:color w:val="auto"/>
          <w:sz w:val="24"/>
          <w:szCs w:val="24"/>
        </w:rPr>
        <w:t xml:space="preserve">asto </w:t>
      </w:r>
      <w:r>
        <w:rPr>
          <w:rFonts w:ascii="Times New Roman" w:hAnsi="Times New Roman"/>
          <w:color w:val="auto"/>
          <w:sz w:val="24"/>
          <w:szCs w:val="24"/>
        </w:rPr>
        <w:t>P</w:t>
      </w:r>
      <w:r w:rsidRPr="00DD5A28">
        <w:rPr>
          <w:rFonts w:ascii="Times New Roman" w:hAnsi="Times New Roman"/>
          <w:color w:val="auto"/>
          <w:sz w:val="24"/>
          <w:szCs w:val="24"/>
        </w:rPr>
        <w:t>úblico</w:t>
      </w:r>
      <w:bookmarkEnd w:id="23"/>
    </w:p>
    <w:p w14:paraId="306857C8" w14:textId="77777777" w:rsidR="00F26BCB" w:rsidRDefault="00F26BCB" w:rsidP="00F26BCB">
      <w:pPr>
        <w:rPr>
          <w:sz w:val="28"/>
        </w:rPr>
      </w:pPr>
    </w:p>
    <w:p w14:paraId="2DFC5FB6" w14:textId="77777777" w:rsidR="00F26BCB" w:rsidRDefault="00F26BCB" w:rsidP="00F26BCB">
      <w:pPr>
        <w:jc w:val="both"/>
      </w:pPr>
      <w:bookmarkStart w:id="24" w:name="_Hlk129337047"/>
      <w:r>
        <w:t xml:space="preserve">El presupuesto aprobado para 2022 contemplaba un gasto total, sin incluir amortizaciones, de Q.101,484.0 millones y según las cifras </w:t>
      </w:r>
      <w:r w:rsidR="001934A9">
        <w:t xml:space="preserve">preliminares </w:t>
      </w:r>
      <w:r>
        <w:t>observadas en la ejecución de</w:t>
      </w:r>
      <w:r w:rsidR="001934A9">
        <w:t>l</w:t>
      </w:r>
      <w:r>
        <w:t xml:space="preserve"> gasto, </w:t>
      </w:r>
      <w:r w:rsidR="001934A9">
        <w:t>éste se situó en</w:t>
      </w:r>
      <w:r>
        <w:t xml:space="preserve"> Q.105,725.8 millones, es decir, que la ejecución preliminar estuvo por encima de lo presupuestado en un 4.2%, equivalente a Q.4,241.8 millones. La incidencia en el aumento neto de los gastos, se dio principalmente en los Gastos Corrientes respecto del presupuesto asignado, por valor de Q.4,546.4 millones</w:t>
      </w:r>
      <w:r w:rsidR="001934A9">
        <w:t>,</w:t>
      </w:r>
      <w:r>
        <w:t xml:space="preserve"> equivalentes al 5.5% por arriba de lo asignado. Los Gastos de Capital estuvieron por debajo en Q.304.5 millones, que tenían un presupuesto inicial de Q.18,749.8 millones, en tanto que la ejecución al cierre preliminar fue de Q.18,445.3 millones.</w:t>
      </w:r>
    </w:p>
    <w:p w14:paraId="45F08A9B" w14:textId="77777777" w:rsidR="00F26BCB" w:rsidRPr="00D01337" w:rsidRDefault="00F26BCB" w:rsidP="00F26BCB">
      <w:pPr>
        <w:jc w:val="both"/>
        <w:rPr>
          <w:sz w:val="28"/>
        </w:rPr>
      </w:pPr>
    </w:p>
    <w:p w14:paraId="38022CB5" w14:textId="6C5B30B1" w:rsidR="00F26BCB" w:rsidRDefault="00F26BCB" w:rsidP="00F26BCB">
      <w:pPr>
        <w:jc w:val="both"/>
      </w:pPr>
      <w:r>
        <w:t xml:space="preserve">El presupuesto contempló ingresos totales por un monto de Q.81,579.5 millones y al cierre preliminar se reporta un monto de Q.93,155.1 millones, superando el presupuesto inicial en Q.11,575.6 millones, teniendo impacto en los Ingresos Tributarios </w:t>
      </w:r>
      <w:r w:rsidR="001934A9">
        <w:t>D</w:t>
      </w:r>
      <w:r>
        <w:t xml:space="preserve">irectos e </w:t>
      </w:r>
      <w:r w:rsidR="001934A9">
        <w:t>I</w:t>
      </w:r>
      <w:r>
        <w:t>ndirectos; en tanto que los Ingresos No Tributarios se ubicaron por debajo de lo asignado al inicio del año, por valor de Q.805.5 millones, mientras que los Ingresos de Capital fueron mayores en Q.122.1 millones con relación al presupuesto asignado, de Q.1.8 millones.</w:t>
      </w:r>
    </w:p>
    <w:p w14:paraId="4679F1C6" w14:textId="77777777" w:rsidR="00F26BCB" w:rsidRDefault="00F26BCB" w:rsidP="00F26BCB">
      <w:pPr>
        <w:jc w:val="both"/>
      </w:pPr>
    </w:p>
    <w:p w14:paraId="4F3D007C" w14:textId="77777777" w:rsidR="00F26BCB" w:rsidRDefault="00F26BCB" w:rsidP="00F26BCB">
      <w:pPr>
        <w:jc w:val="both"/>
      </w:pPr>
      <w:r>
        <w:t>En los últimos 10 años el promedio de gasto total, como porcentaje del PIB ha sido de 13.6% y es el ejercicio fiscal 2020 el más alto, al haber alcanzado el 15.6%, le sigue la ejecución preliminar del ejercicio fiscal de 2022 con 14.4%</w:t>
      </w:r>
      <w:r w:rsidR="001934A9">
        <w:t>;</w:t>
      </w:r>
      <w:r>
        <w:t xml:space="preserve"> en tanto que la ejecución de 2021 se ubica en el límite con 13.5%.</w:t>
      </w:r>
    </w:p>
    <w:p w14:paraId="724880CA" w14:textId="77777777" w:rsidR="00F26BCB" w:rsidRDefault="00F26BCB" w:rsidP="00F26BCB">
      <w:pPr>
        <w:jc w:val="both"/>
        <w:rPr>
          <w:sz w:val="23"/>
          <w:szCs w:val="23"/>
        </w:rPr>
      </w:pPr>
    </w:p>
    <w:p w14:paraId="6281CD3A" w14:textId="77777777" w:rsidR="00F26BCB" w:rsidRDefault="00F26BCB" w:rsidP="00F26BCB">
      <w:pPr>
        <w:jc w:val="both"/>
        <w:rPr>
          <w:sz w:val="23"/>
          <w:szCs w:val="23"/>
        </w:rPr>
      </w:pPr>
    </w:p>
    <w:p w14:paraId="28AB100D" w14:textId="77777777" w:rsidR="00F26BCB" w:rsidRDefault="00F26BCB" w:rsidP="00F26BCB">
      <w:pPr>
        <w:jc w:val="both"/>
        <w:rPr>
          <w:sz w:val="23"/>
          <w:szCs w:val="23"/>
        </w:rPr>
      </w:pPr>
    </w:p>
    <w:p w14:paraId="45937E5E" w14:textId="77777777" w:rsidR="00F26BCB" w:rsidRDefault="00F26BCB" w:rsidP="00F26BCB">
      <w:pPr>
        <w:jc w:val="both"/>
        <w:rPr>
          <w:sz w:val="23"/>
          <w:szCs w:val="23"/>
        </w:rPr>
      </w:pPr>
    </w:p>
    <w:p w14:paraId="4663A61A" w14:textId="77777777" w:rsidR="00F26BCB" w:rsidRDefault="00F26BCB" w:rsidP="00F26BCB">
      <w:pPr>
        <w:jc w:val="both"/>
        <w:rPr>
          <w:sz w:val="23"/>
          <w:szCs w:val="23"/>
        </w:rPr>
      </w:pPr>
    </w:p>
    <w:p w14:paraId="77E817FF" w14:textId="77777777" w:rsidR="00F26BCB" w:rsidRDefault="00F26BCB" w:rsidP="00F26BCB">
      <w:pPr>
        <w:jc w:val="both"/>
        <w:rPr>
          <w:sz w:val="23"/>
          <w:szCs w:val="23"/>
        </w:rPr>
      </w:pPr>
    </w:p>
    <w:p w14:paraId="71C45693" w14:textId="77777777" w:rsidR="003C3417" w:rsidRDefault="003C3417" w:rsidP="00F26BCB">
      <w:pPr>
        <w:pStyle w:val="NormalWeb"/>
        <w:spacing w:before="0" w:beforeAutospacing="0" w:after="0" w:afterAutospacing="0"/>
        <w:jc w:val="center"/>
        <w:rPr>
          <w:rFonts w:eastAsia="+mn-ea"/>
          <w:b/>
          <w:bCs/>
          <w:color w:val="000000"/>
          <w:kern w:val="24"/>
        </w:rPr>
      </w:pPr>
    </w:p>
    <w:p w14:paraId="19BE265F" w14:textId="77777777" w:rsidR="003C3417" w:rsidRDefault="003C3417" w:rsidP="00F26BCB">
      <w:pPr>
        <w:pStyle w:val="NormalWeb"/>
        <w:spacing w:before="0" w:beforeAutospacing="0" w:after="0" w:afterAutospacing="0"/>
        <w:jc w:val="center"/>
        <w:rPr>
          <w:rFonts w:eastAsia="+mn-ea"/>
          <w:b/>
          <w:bCs/>
          <w:color w:val="000000"/>
          <w:kern w:val="24"/>
        </w:rPr>
      </w:pPr>
    </w:p>
    <w:p w14:paraId="1DED88B3" w14:textId="7BC852B6" w:rsidR="00F26BCB" w:rsidRPr="00124AD6" w:rsidRDefault="00F26BCB" w:rsidP="00F26BCB">
      <w:pPr>
        <w:pStyle w:val="NormalWeb"/>
        <w:spacing w:before="0" w:beforeAutospacing="0" w:after="0" w:afterAutospacing="0"/>
        <w:jc w:val="center"/>
        <w:rPr>
          <w:rFonts w:eastAsia="+mn-ea"/>
          <w:b/>
          <w:bCs/>
          <w:color w:val="000000"/>
          <w:kern w:val="24"/>
        </w:rPr>
      </w:pPr>
      <w:r w:rsidRPr="00124AD6">
        <w:rPr>
          <w:rFonts w:eastAsia="+mn-ea"/>
          <w:b/>
          <w:bCs/>
          <w:color w:val="000000"/>
          <w:kern w:val="24"/>
        </w:rPr>
        <w:t xml:space="preserve">Gráfica </w:t>
      </w:r>
      <w:r w:rsidR="003C3417" w:rsidRPr="00124AD6">
        <w:rPr>
          <w:rFonts w:eastAsia="+mn-ea"/>
          <w:b/>
          <w:bCs/>
          <w:color w:val="000000"/>
          <w:kern w:val="24"/>
        </w:rPr>
        <w:t>1</w:t>
      </w:r>
      <w:r w:rsidR="003C3417">
        <w:rPr>
          <w:rFonts w:eastAsia="+mn-ea"/>
          <w:b/>
          <w:bCs/>
          <w:color w:val="000000"/>
          <w:kern w:val="24"/>
        </w:rPr>
        <w:t>6</w:t>
      </w:r>
    </w:p>
    <w:p w14:paraId="3CA206A1" w14:textId="77777777" w:rsidR="00F26BCB" w:rsidRPr="00124AD6" w:rsidRDefault="00F26BCB" w:rsidP="00F26BCB">
      <w:pPr>
        <w:pStyle w:val="NormalWeb"/>
        <w:spacing w:before="0" w:beforeAutospacing="0" w:after="0" w:afterAutospacing="0"/>
        <w:jc w:val="center"/>
      </w:pPr>
      <w:r w:rsidRPr="00124AD6">
        <w:rPr>
          <w:rFonts w:eastAsia="+mn-ea"/>
          <w:b/>
          <w:bCs/>
          <w:color w:val="000000"/>
          <w:kern w:val="24"/>
        </w:rPr>
        <w:t>Comportamiento del Gasto Público* 20</w:t>
      </w:r>
      <w:r>
        <w:rPr>
          <w:rFonts w:eastAsia="+mn-ea"/>
          <w:b/>
          <w:bCs/>
          <w:color w:val="000000"/>
          <w:kern w:val="24"/>
        </w:rPr>
        <w:t>13-</w:t>
      </w:r>
      <w:r w:rsidRPr="00124AD6">
        <w:rPr>
          <w:rFonts w:eastAsia="+mn-ea"/>
          <w:b/>
          <w:bCs/>
          <w:color w:val="000000"/>
          <w:kern w:val="24"/>
        </w:rPr>
        <w:t>20</w:t>
      </w:r>
      <w:r>
        <w:rPr>
          <w:rFonts w:eastAsia="+mn-ea"/>
          <w:b/>
          <w:bCs/>
          <w:color w:val="000000"/>
          <w:kern w:val="24"/>
        </w:rPr>
        <w:t>22**</w:t>
      </w:r>
    </w:p>
    <w:p w14:paraId="2EE532E5" w14:textId="77777777" w:rsidR="00F26BCB" w:rsidRDefault="00F26BCB" w:rsidP="00F26BCB">
      <w:pPr>
        <w:contextualSpacing/>
        <w:jc w:val="center"/>
        <w:rPr>
          <w:rFonts w:eastAsia="+mn-ea"/>
          <w:b/>
          <w:bCs/>
          <w:color w:val="000000"/>
          <w:kern w:val="24"/>
          <w:lang w:val="es-GT" w:eastAsia="es-GT"/>
        </w:rPr>
      </w:pPr>
      <w:r>
        <w:rPr>
          <w:rFonts w:eastAsia="+mn-ea"/>
          <w:b/>
          <w:bCs/>
          <w:color w:val="000000"/>
          <w:kern w:val="24"/>
          <w:lang w:val="es-GT" w:eastAsia="es-GT"/>
        </w:rPr>
        <w:t>(En Porcentajes del PIB)</w:t>
      </w:r>
    </w:p>
    <w:p w14:paraId="29DE3DF4" w14:textId="77777777" w:rsidR="00F26BCB" w:rsidRDefault="00F26BCB" w:rsidP="00F26BCB">
      <w:pPr>
        <w:contextualSpacing/>
        <w:jc w:val="center"/>
        <w:rPr>
          <w:rFonts w:eastAsia="+mn-ea"/>
          <w:b/>
          <w:bCs/>
          <w:color w:val="000000"/>
          <w:kern w:val="24"/>
          <w:lang w:val="es-GT" w:eastAsia="es-GT"/>
        </w:rPr>
      </w:pPr>
      <w:r>
        <w:rPr>
          <w:noProof/>
        </w:rPr>
        <w:drawing>
          <wp:inline distT="0" distB="0" distL="0" distR="0" wp14:anchorId="0B3307B6" wp14:editId="3FBB8EC9">
            <wp:extent cx="5976519" cy="2948026"/>
            <wp:effectExtent l="0" t="0" r="5715" b="5080"/>
            <wp:docPr id="38" name="Gráfico 38">
              <a:extLst xmlns:a="http://schemas.openxmlformats.org/drawingml/2006/main">
                <a:ext uri="{FF2B5EF4-FFF2-40B4-BE49-F238E27FC236}">
                  <a16:creationId xmlns:a16="http://schemas.microsoft.com/office/drawing/2014/main" id="{E99F0898-308F-497A-A546-13B2A93F86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DFB8D69" w14:textId="77777777" w:rsidR="00F26BCB" w:rsidRDefault="00F26BCB" w:rsidP="00F26BCB">
      <w:pPr>
        <w:jc w:val="both"/>
        <w:rPr>
          <w:sz w:val="18"/>
        </w:rPr>
      </w:pPr>
      <w:r w:rsidRPr="007774ED">
        <w:rPr>
          <w:sz w:val="18"/>
        </w:rPr>
        <w:t xml:space="preserve">* </w:t>
      </w:r>
      <w:r w:rsidR="00BD38DE">
        <w:rPr>
          <w:sz w:val="18"/>
        </w:rPr>
        <w:t xml:space="preserve">  </w:t>
      </w:r>
      <w:r w:rsidRPr="007774ED">
        <w:rPr>
          <w:sz w:val="18"/>
        </w:rPr>
        <w:t>No incluye amortizaciones de</w:t>
      </w:r>
      <w:r w:rsidR="000110FB">
        <w:rPr>
          <w:sz w:val="18"/>
        </w:rPr>
        <w:t xml:space="preserve"> la</w:t>
      </w:r>
      <w:r w:rsidRPr="007774ED">
        <w:rPr>
          <w:sz w:val="18"/>
        </w:rPr>
        <w:t xml:space="preserve"> </w:t>
      </w:r>
      <w:r>
        <w:rPr>
          <w:sz w:val="18"/>
        </w:rPr>
        <w:t>D</w:t>
      </w:r>
      <w:r w:rsidRPr="007774ED">
        <w:rPr>
          <w:sz w:val="18"/>
        </w:rPr>
        <w:t xml:space="preserve">euda </w:t>
      </w:r>
      <w:r>
        <w:rPr>
          <w:sz w:val="18"/>
        </w:rPr>
        <w:t>P</w:t>
      </w:r>
      <w:r w:rsidRPr="007774ED">
        <w:rPr>
          <w:sz w:val="18"/>
        </w:rPr>
        <w:t>ública</w:t>
      </w:r>
    </w:p>
    <w:p w14:paraId="466CD1D5" w14:textId="77777777" w:rsidR="00F26BCB" w:rsidRPr="000B60D0" w:rsidRDefault="00F26BCB" w:rsidP="00F26BCB">
      <w:pPr>
        <w:jc w:val="both"/>
        <w:rPr>
          <w:sz w:val="23"/>
          <w:szCs w:val="23"/>
        </w:rPr>
      </w:pPr>
      <w:r>
        <w:rPr>
          <w:sz w:val="18"/>
        </w:rPr>
        <w:t>** Cifras preliminares</w:t>
      </w:r>
    </w:p>
    <w:p w14:paraId="57BAA64E" w14:textId="561AC5DC" w:rsidR="00F26BCB" w:rsidRPr="007774ED" w:rsidRDefault="00F26BCB" w:rsidP="00F26BCB">
      <w:pPr>
        <w:ind w:left="142"/>
        <w:contextualSpacing/>
        <w:jc w:val="both"/>
        <w:rPr>
          <w:sz w:val="18"/>
        </w:rPr>
      </w:pPr>
      <w:r>
        <w:rPr>
          <w:sz w:val="18"/>
        </w:rPr>
        <w:t xml:space="preserve">  </w:t>
      </w:r>
      <w:r w:rsidRPr="007774ED">
        <w:rPr>
          <w:sz w:val="18"/>
        </w:rPr>
        <w:t xml:space="preserve">Fuente: </w:t>
      </w:r>
      <w:r w:rsidR="0041351F">
        <w:rPr>
          <w:sz w:val="18"/>
        </w:rPr>
        <w:t>SICOIN</w:t>
      </w:r>
      <w:r w:rsidR="0041351F" w:rsidRPr="007774ED">
        <w:rPr>
          <w:sz w:val="18"/>
        </w:rPr>
        <w:t xml:space="preserve"> </w:t>
      </w:r>
      <w:r w:rsidRPr="007774ED">
        <w:rPr>
          <w:sz w:val="18"/>
        </w:rPr>
        <w:t>Ministerio de Finanzas Públicas</w:t>
      </w:r>
      <w:r>
        <w:rPr>
          <w:sz w:val="18"/>
        </w:rPr>
        <w:t>.</w:t>
      </w:r>
    </w:p>
    <w:p w14:paraId="2E8AD494" w14:textId="77777777" w:rsidR="00F26BCB" w:rsidRPr="00246247" w:rsidRDefault="00F26BCB" w:rsidP="00F26BCB">
      <w:pPr>
        <w:jc w:val="both"/>
        <w:rPr>
          <w:sz w:val="36"/>
        </w:rPr>
      </w:pPr>
    </w:p>
    <w:p w14:paraId="1F0A0E3B" w14:textId="727CC4C8" w:rsidR="00F26BCB" w:rsidRPr="00124AD6" w:rsidRDefault="00F26BCB" w:rsidP="00F26BCB">
      <w:pPr>
        <w:pStyle w:val="NormalWeb"/>
        <w:spacing w:before="0" w:beforeAutospacing="0" w:after="0" w:afterAutospacing="0"/>
        <w:jc w:val="center"/>
        <w:rPr>
          <w:rFonts w:eastAsia="+mn-ea"/>
          <w:b/>
          <w:bCs/>
          <w:color w:val="000000"/>
          <w:kern w:val="24"/>
        </w:rPr>
      </w:pPr>
      <w:r w:rsidRPr="00124AD6">
        <w:rPr>
          <w:rFonts w:eastAsia="+mn-ea"/>
          <w:b/>
          <w:bCs/>
          <w:color w:val="000000"/>
          <w:kern w:val="24"/>
        </w:rPr>
        <w:t xml:space="preserve">Gráfica </w:t>
      </w:r>
      <w:r w:rsidR="003C3417" w:rsidRPr="00124AD6">
        <w:rPr>
          <w:rFonts w:eastAsia="+mn-ea"/>
          <w:b/>
          <w:bCs/>
          <w:color w:val="000000"/>
          <w:kern w:val="24"/>
        </w:rPr>
        <w:t>1</w:t>
      </w:r>
      <w:r w:rsidR="003C3417">
        <w:rPr>
          <w:rFonts w:eastAsia="+mn-ea"/>
          <w:b/>
          <w:bCs/>
          <w:color w:val="000000"/>
          <w:kern w:val="24"/>
        </w:rPr>
        <w:t>7</w:t>
      </w:r>
    </w:p>
    <w:p w14:paraId="5FD0A674" w14:textId="77777777" w:rsidR="00F26BCB" w:rsidRDefault="00F26BCB" w:rsidP="00F26BCB">
      <w:pPr>
        <w:pStyle w:val="NormalWeb"/>
        <w:spacing w:before="0" w:beforeAutospacing="0" w:after="0" w:afterAutospacing="0"/>
        <w:jc w:val="center"/>
        <w:rPr>
          <w:rFonts w:eastAsia="+mn-ea"/>
          <w:b/>
          <w:bCs/>
          <w:color w:val="000000"/>
          <w:kern w:val="24"/>
        </w:rPr>
      </w:pPr>
      <w:r w:rsidRPr="00124AD6">
        <w:rPr>
          <w:rFonts w:eastAsia="+mn-ea"/>
          <w:b/>
          <w:bCs/>
          <w:color w:val="000000"/>
          <w:kern w:val="24"/>
        </w:rPr>
        <w:t xml:space="preserve">Ejecución </w:t>
      </w:r>
      <w:r>
        <w:rPr>
          <w:rFonts w:eastAsia="+mn-ea"/>
          <w:b/>
          <w:bCs/>
          <w:color w:val="000000"/>
          <w:kern w:val="24"/>
        </w:rPr>
        <w:t xml:space="preserve">Presupuestaria </w:t>
      </w:r>
      <w:r w:rsidRPr="00124AD6">
        <w:rPr>
          <w:rFonts w:eastAsia="+mn-ea"/>
          <w:b/>
          <w:bCs/>
          <w:color w:val="000000"/>
          <w:kern w:val="24"/>
        </w:rPr>
        <w:t>del Gasto Público 20</w:t>
      </w:r>
      <w:r>
        <w:rPr>
          <w:rFonts w:eastAsia="+mn-ea"/>
          <w:b/>
          <w:bCs/>
          <w:color w:val="000000"/>
          <w:kern w:val="24"/>
        </w:rPr>
        <w:t>13-</w:t>
      </w:r>
      <w:r w:rsidRPr="00124AD6">
        <w:rPr>
          <w:rFonts w:eastAsia="+mn-ea"/>
          <w:b/>
          <w:bCs/>
          <w:color w:val="000000"/>
          <w:kern w:val="24"/>
        </w:rPr>
        <w:t>20</w:t>
      </w:r>
      <w:r>
        <w:rPr>
          <w:rFonts w:eastAsia="+mn-ea"/>
          <w:b/>
          <w:bCs/>
          <w:color w:val="000000"/>
          <w:kern w:val="24"/>
        </w:rPr>
        <w:t>22*</w:t>
      </w:r>
    </w:p>
    <w:p w14:paraId="628E92BF" w14:textId="77777777" w:rsidR="00F26BCB" w:rsidRDefault="00F26BCB" w:rsidP="00F26BCB">
      <w:pPr>
        <w:pStyle w:val="NormalWeb"/>
        <w:spacing w:before="0" w:beforeAutospacing="0" w:after="0" w:afterAutospacing="0"/>
        <w:jc w:val="center"/>
        <w:rPr>
          <w:rFonts w:eastAsia="+mn-ea"/>
          <w:b/>
          <w:bCs/>
          <w:color w:val="000000"/>
          <w:kern w:val="24"/>
        </w:rPr>
      </w:pPr>
      <w:r>
        <w:rPr>
          <w:rFonts w:eastAsia="+mn-ea"/>
          <w:b/>
          <w:bCs/>
          <w:color w:val="000000"/>
          <w:kern w:val="24"/>
        </w:rPr>
        <w:t>(Cifras en Porcentajes)</w:t>
      </w:r>
    </w:p>
    <w:p w14:paraId="12A084BA" w14:textId="77777777" w:rsidR="00F26BCB" w:rsidRDefault="00F26BCB" w:rsidP="00F26BCB">
      <w:pPr>
        <w:pStyle w:val="NormalWeb"/>
        <w:spacing w:before="0" w:beforeAutospacing="0" w:after="0" w:afterAutospacing="0"/>
        <w:jc w:val="center"/>
        <w:rPr>
          <w:rFonts w:eastAsia="+mn-ea"/>
          <w:b/>
          <w:bCs/>
          <w:color w:val="000000"/>
          <w:kern w:val="24"/>
        </w:rPr>
      </w:pPr>
      <w:r>
        <w:rPr>
          <w:noProof/>
        </w:rPr>
        <w:drawing>
          <wp:inline distT="0" distB="0" distL="0" distR="0" wp14:anchorId="19617B4E" wp14:editId="4BC42159">
            <wp:extent cx="5941060" cy="3087014"/>
            <wp:effectExtent l="0" t="0" r="2540" b="18415"/>
            <wp:docPr id="39" name="Gráfico 39">
              <a:extLst xmlns:a="http://schemas.openxmlformats.org/drawingml/2006/main">
                <a:ext uri="{FF2B5EF4-FFF2-40B4-BE49-F238E27FC236}">
                  <a16:creationId xmlns:a16="http://schemas.microsoft.com/office/drawing/2014/main" id="{99F92B34-EEE8-4B07-95F8-217251C56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3109728" w14:textId="77777777" w:rsidR="00F26BCB" w:rsidRPr="00863268" w:rsidRDefault="00F26BCB" w:rsidP="00F26BCB">
      <w:pPr>
        <w:contextualSpacing/>
        <w:jc w:val="both"/>
        <w:rPr>
          <w:sz w:val="18"/>
        </w:rPr>
      </w:pPr>
      <w:r w:rsidRPr="00863268">
        <w:rPr>
          <w:sz w:val="18"/>
        </w:rPr>
        <w:t xml:space="preserve">* Cifras preliminares, incluyendo las amortizaciones de </w:t>
      </w:r>
      <w:r w:rsidR="000110FB">
        <w:rPr>
          <w:sz w:val="18"/>
        </w:rPr>
        <w:t>la D</w:t>
      </w:r>
      <w:r w:rsidRPr="00863268">
        <w:rPr>
          <w:sz w:val="18"/>
        </w:rPr>
        <w:t xml:space="preserve">euda </w:t>
      </w:r>
      <w:r w:rsidR="000110FB">
        <w:rPr>
          <w:sz w:val="18"/>
        </w:rPr>
        <w:t>P</w:t>
      </w:r>
      <w:r w:rsidRPr="00863268">
        <w:rPr>
          <w:sz w:val="18"/>
        </w:rPr>
        <w:t>ública</w:t>
      </w:r>
    </w:p>
    <w:p w14:paraId="1E83AD3B" w14:textId="2281168C" w:rsidR="00F26BCB" w:rsidRDefault="00F26BCB" w:rsidP="00F26BCB">
      <w:pPr>
        <w:ind w:left="142"/>
        <w:contextualSpacing/>
        <w:jc w:val="both"/>
        <w:rPr>
          <w:sz w:val="18"/>
        </w:rPr>
      </w:pPr>
      <w:r w:rsidRPr="007774ED">
        <w:rPr>
          <w:sz w:val="18"/>
        </w:rPr>
        <w:t xml:space="preserve">Fuente: </w:t>
      </w:r>
      <w:r w:rsidR="0041351F">
        <w:rPr>
          <w:sz w:val="18"/>
        </w:rPr>
        <w:t>SICOIN</w:t>
      </w:r>
      <w:r w:rsidR="0041351F" w:rsidRPr="007774ED">
        <w:rPr>
          <w:sz w:val="18"/>
        </w:rPr>
        <w:t xml:space="preserve"> </w:t>
      </w:r>
      <w:r w:rsidRPr="007774ED">
        <w:rPr>
          <w:sz w:val="18"/>
        </w:rPr>
        <w:t>Ministerio de Finanzas Públicas</w:t>
      </w:r>
      <w:r>
        <w:rPr>
          <w:sz w:val="18"/>
        </w:rPr>
        <w:t>.</w:t>
      </w:r>
    </w:p>
    <w:bookmarkEnd w:id="24"/>
    <w:p w14:paraId="3C995FCA" w14:textId="77777777" w:rsidR="00F26BCB" w:rsidRDefault="00F015A0" w:rsidP="00F26BCB">
      <w:pPr>
        <w:jc w:val="both"/>
      </w:pPr>
      <w:r>
        <w:t>El porcentaje de</w:t>
      </w:r>
      <w:r w:rsidR="00F26BCB">
        <w:t xml:space="preserve"> ejecución presupuestaria total del gasto, incluyendo las amortizaciones de la deuda pública, fue de 96.2% al cierre preliminar de 2022</w:t>
      </w:r>
      <w:r>
        <w:t>;</w:t>
      </w:r>
      <w:r w:rsidR="00F26BCB">
        <w:t xml:space="preserve"> le sigue la ejecución observada en 2018 con 96.0%</w:t>
      </w:r>
      <w:r>
        <w:t>;</w:t>
      </w:r>
      <w:r w:rsidR="00F26BCB">
        <w:t xml:space="preserve"> en tanto que la del 2019 fue de 93.8% y para 2020 alcanzó el 89.7%. Finalmente, y en virtud que el presupuesto de 2021 no fue aprobado, sino que </w:t>
      </w:r>
      <w:r>
        <w:t xml:space="preserve">por ley entró a regir </w:t>
      </w:r>
      <w:r w:rsidR="00F26BCB">
        <w:t xml:space="preserve">el presupuesto </w:t>
      </w:r>
      <w:r>
        <w:t xml:space="preserve">en </w:t>
      </w:r>
      <w:r w:rsidR="00F26BCB">
        <w:t>vigen</w:t>
      </w:r>
      <w:r>
        <w:t>cia</w:t>
      </w:r>
      <w:r w:rsidR="00F26BCB">
        <w:t xml:space="preserve"> del 2020</w:t>
      </w:r>
      <w:r>
        <w:t xml:space="preserve">, </w:t>
      </w:r>
      <w:r w:rsidR="00F02472">
        <w:t>el cual había incluido</w:t>
      </w:r>
      <w:r w:rsidR="00F26BCB">
        <w:t xml:space="preserve"> </w:t>
      </w:r>
      <w:r>
        <w:t>asignaciones</w:t>
      </w:r>
      <w:r w:rsidR="00F02472">
        <w:t xml:space="preserve"> que se ejecutaron ese año para contrarrestar los efectos de</w:t>
      </w:r>
      <w:r w:rsidR="00F26BCB">
        <w:t xml:space="preserve"> la pandemia del Covid-19 y los desastres naturales, </w:t>
      </w:r>
      <w:r w:rsidR="00F02472">
        <w:t xml:space="preserve">mismas que ya no fueron recurrentes en la misma cuantía para 2021, situación que </w:t>
      </w:r>
      <w:r w:rsidR="00F26BCB">
        <w:t>provocó que el porcentaje de ejecución para 2021 fuera bajo, al ubicarse en 86.5%, quedando muy por debajo del promedio de los últimos 10 años, que fue de 91.7%</w:t>
      </w:r>
      <w:r w:rsidR="00F26BCB" w:rsidRPr="00124AD6">
        <w:t>.</w:t>
      </w:r>
    </w:p>
    <w:p w14:paraId="62FC9A6D" w14:textId="77777777" w:rsidR="00F26BCB" w:rsidRDefault="00F26BCB" w:rsidP="00F26BCB">
      <w:pPr>
        <w:jc w:val="both"/>
        <w:rPr>
          <w:lang w:val="es-MX"/>
        </w:rPr>
      </w:pPr>
    </w:p>
    <w:p w14:paraId="0FBD43D5" w14:textId="77777777" w:rsidR="00DA0122" w:rsidRPr="003427CF" w:rsidRDefault="00DA0122" w:rsidP="004A70CA">
      <w:pPr>
        <w:jc w:val="both"/>
        <w:rPr>
          <w:sz w:val="18"/>
          <w:lang w:val="es-MX"/>
        </w:rPr>
      </w:pPr>
    </w:p>
    <w:p w14:paraId="6ADFFBFF" w14:textId="77777777" w:rsidR="00A30C40" w:rsidRPr="0050490D" w:rsidRDefault="00A30C40" w:rsidP="00A30C40">
      <w:pPr>
        <w:pStyle w:val="Ttulo3"/>
        <w:numPr>
          <w:ilvl w:val="0"/>
          <w:numId w:val="0"/>
        </w:numPr>
        <w:ind w:left="851" w:hanging="437"/>
        <w:rPr>
          <w:color w:val="auto"/>
        </w:rPr>
      </w:pPr>
      <w:bookmarkStart w:id="25" w:name="_Toc65826757"/>
      <w:bookmarkStart w:id="26" w:name="_Toc130370819"/>
      <w:r w:rsidRPr="00F2577B">
        <w:rPr>
          <w:color w:val="auto"/>
        </w:rPr>
        <w:t>1.</w:t>
      </w:r>
      <w:r w:rsidRPr="00F2577B">
        <w:rPr>
          <w:color w:val="auto"/>
        </w:rPr>
        <w:tab/>
        <w:t>Gasto Social y Acuerdos de Paz</w:t>
      </w:r>
      <w:bookmarkEnd w:id="25"/>
      <w:bookmarkEnd w:id="26"/>
    </w:p>
    <w:p w14:paraId="2DD359A1" w14:textId="77777777" w:rsidR="00A30C40" w:rsidRDefault="00A30C40" w:rsidP="00A30C40">
      <w:pPr>
        <w:rPr>
          <w:lang w:val="es-GT"/>
        </w:rPr>
      </w:pPr>
    </w:p>
    <w:p w14:paraId="20222FDC" w14:textId="77777777" w:rsidR="00A30C40" w:rsidRPr="00124AD6" w:rsidRDefault="00A30C40" w:rsidP="00A30C40">
      <w:pPr>
        <w:jc w:val="both"/>
      </w:pPr>
      <w:bookmarkStart w:id="27" w:name="_Hlk129337090"/>
      <w:r w:rsidRPr="00124AD6">
        <w:t>Dentro de la priorización del gasto público es importante señalar que el gasto orientado a los sectores sociales</w:t>
      </w:r>
      <w:r>
        <w:t>,</w:t>
      </w:r>
      <w:r w:rsidRPr="00124AD6">
        <w:t xml:space="preserve"> </w:t>
      </w:r>
      <w:r>
        <w:t>establecidos en</w:t>
      </w:r>
      <w:r w:rsidRPr="00124AD6">
        <w:t xml:space="preserve"> los Acuerdos de Paz</w:t>
      </w:r>
      <w:r>
        <w:t>, tales</w:t>
      </w:r>
      <w:r w:rsidRPr="00124AD6">
        <w:t xml:space="preserve"> como salud, educación, seguridad ciudadana y los aportes al Ministerio Público y </w:t>
      </w:r>
      <w:r>
        <w:t>a</w:t>
      </w:r>
      <w:r w:rsidRPr="00124AD6">
        <w:t>l Organismo Judicial</w:t>
      </w:r>
      <w:r>
        <w:t>, incluyendo a la Corte de Constitucionalidad</w:t>
      </w:r>
      <w:r w:rsidRPr="00124AD6">
        <w:t xml:space="preserve">, mostraron </w:t>
      </w:r>
      <w:r>
        <w:t>un comportamiento dinámico, así:</w:t>
      </w:r>
    </w:p>
    <w:p w14:paraId="5A92D181" w14:textId="77777777" w:rsidR="00A30C40" w:rsidRPr="003427CF" w:rsidRDefault="00A30C40" w:rsidP="00A30C40">
      <w:pPr>
        <w:jc w:val="both"/>
        <w:rPr>
          <w:lang w:val="es-GT"/>
        </w:rPr>
      </w:pPr>
    </w:p>
    <w:p w14:paraId="4D7C1FBF" w14:textId="77777777" w:rsidR="00A30C40" w:rsidRDefault="00A30C40" w:rsidP="00A30C40">
      <w:pPr>
        <w:jc w:val="both"/>
      </w:pPr>
      <w:r>
        <w:t xml:space="preserve">La ejecución de los Acuerdos de Paz en 2022 fue de Q.52,876.7 millones, </w:t>
      </w:r>
      <w:r w:rsidR="003E4060">
        <w:t xml:space="preserve">que </w:t>
      </w:r>
      <w:r>
        <w:t>representa</w:t>
      </w:r>
      <w:r w:rsidR="003E4060">
        <w:t>n</w:t>
      </w:r>
      <w:r>
        <w:t xml:space="preserve"> el 95.5% de ejecución respecto </w:t>
      </w:r>
      <w:r w:rsidR="008A1D5A">
        <w:t>de</w:t>
      </w:r>
      <w:r w:rsidR="003E4060">
        <w:t xml:space="preserve"> su</w:t>
      </w:r>
      <w:r>
        <w:t xml:space="preserve"> presupuesto vigente. Del monto ejecutado</w:t>
      </w:r>
      <w:r w:rsidR="004B1DD5">
        <w:t>,</w:t>
      </w:r>
      <w:r>
        <w:t xml:space="preserve"> un total de Q.41,333.1 millones corresponde a gasto social que es igual al 95.4% de</w:t>
      </w:r>
      <w:r w:rsidR="004B1DD5">
        <w:t xml:space="preserve"> ejecución de </w:t>
      </w:r>
      <w:r w:rsidR="003E4060">
        <w:t>su</w:t>
      </w:r>
      <w:r>
        <w:t xml:space="preserve"> presupuesto vigente.</w:t>
      </w:r>
    </w:p>
    <w:p w14:paraId="2DDAD315" w14:textId="77777777" w:rsidR="00A30C40" w:rsidRDefault="00A30C40" w:rsidP="00A30C40">
      <w:pPr>
        <w:jc w:val="both"/>
      </w:pPr>
    </w:p>
    <w:p w14:paraId="3EE0874C" w14:textId="1AB3FAC7" w:rsidR="00A30C40" w:rsidRPr="00DD5DD7" w:rsidRDefault="00A30C40" w:rsidP="00A30C40">
      <w:pPr>
        <w:jc w:val="both"/>
        <w:rPr>
          <w:lang w:val="es-GT"/>
        </w:rPr>
      </w:pPr>
      <w:r>
        <w:t xml:space="preserve">La ejecución por sector es la siguiente: Salud y Asistencia Social Q.16,220.1 millones; Educación, Ciencia y Cultura Q.24,794.4 millones; Vivienda Q.318.6 millones; Seguridad Interna Q.6,013.7 millones; </w:t>
      </w:r>
      <w:r w:rsidRPr="00DD5DD7">
        <w:t xml:space="preserve">Organismo Judicial y Corte de Constitucionalidad </w:t>
      </w:r>
      <w:r>
        <w:t xml:space="preserve">Q.2,736.1 millones </w:t>
      </w:r>
      <w:r w:rsidRPr="00DD5DD7">
        <w:t xml:space="preserve">y Ministerio Público </w:t>
      </w:r>
      <w:r>
        <w:t>Q.2,793.9 millones.</w:t>
      </w:r>
    </w:p>
    <w:p w14:paraId="46B35111" w14:textId="77777777" w:rsidR="00C0641D" w:rsidRDefault="00C0641D" w:rsidP="00A30C40">
      <w:pPr>
        <w:jc w:val="both"/>
        <w:rPr>
          <w:lang w:val="es-GT"/>
        </w:rPr>
      </w:pPr>
    </w:p>
    <w:p w14:paraId="6839C693" w14:textId="77777777" w:rsidR="00A30C40" w:rsidRPr="00124AD6" w:rsidRDefault="00A30C40" w:rsidP="00A30C40">
      <w:pPr>
        <w:jc w:val="center"/>
        <w:rPr>
          <w:b/>
        </w:rPr>
      </w:pPr>
      <w:r w:rsidRPr="00124AD6">
        <w:rPr>
          <w:b/>
        </w:rPr>
        <w:t xml:space="preserve">Cuadro </w:t>
      </w:r>
      <w:r>
        <w:rPr>
          <w:b/>
        </w:rPr>
        <w:t>5</w:t>
      </w:r>
    </w:p>
    <w:p w14:paraId="0B83E799" w14:textId="77777777" w:rsidR="00A30C40" w:rsidRPr="00124AD6" w:rsidRDefault="00A30C40" w:rsidP="00A30C40">
      <w:pPr>
        <w:jc w:val="center"/>
        <w:rPr>
          <w:b/>
        </w:rPr>
      </w:pPr>
      <w:r w:rsidRPr="00124AD6">
        <w:rPr>
          <w:b/>
        </w:rPr>
        <w:t>Ejecución del Gasto Social</w:t>
      </w:r>
    </w:p>
    <w:p w14:paraId="5E58852A" w14:textId="77777777" w:rsidR="00A30C40" w:rsidRPr="00124AD6" w:rsidRDefault="00A30C40" w:rsidP="00A30C40">
      <w:pPr>
        <w:jc w:val="center"/>
        <w:rPr>
          <w:b/>
        </w:rPr>
      </w:pPr>
      <w:r w:rsidRPr="00124AD6">
        <w:rPr>
          <w:b/>
        </w:rPr>
        <w:t xml:space="preserve">Al 31 de diciembre </w:t>
      </w:r>
      <w:r>
        <w:rPr>
          <w:b/>
        </w:rPr>
        <w:t xml:space="preserve">de </w:t>
      </w:r>
      <w:r w:rsidRPr="00124AD6">
        <w:rPr>
          <w:b/>
        </w:rPr>
        <w:t>20</w:t>
      </w:r>
      <w:r>
        <w:rPr>
          <w:b/>
        </w:rPr>
        <w:t>22*</w:t>
      </w:r>
    </w:p>
    <w:p w14:paraId="04F97906" w14:textId="77777777" w:rsidR="00A30C40" w:rsidRDefault="00A30C40" w:rsidP="00AD3A21">
      <w:pPr>
        <w:jc w:val="center"/>
        <w:rPr>
          <w:rFonts w:ascii="Calibri" w:eastAsia="Calibri" w:hAnsi="Calibri"/>
          <w:sz w:val="20"/>
          <w:szCs w:val="20"/>
          <w:lang w:val="es-GT" w:eastAsia="es-GT"/>
        </w:rPr>
      </w:pPr>
      <w:r>
        <w:rPr>
          <w:b/>
        </w:rPr>
        <w:t>(</w:t>
      </w:r>
      <w:r w:rsidRPr="00124AD6">
        <w:rPr>
          <w:b/>
        </w:rPr>
        <w:t>Mill</w:t>
      </w:r>
      <w:r>
        <w:rPr>
          <w:b/>
        </w:rPr>
        <w:t>ones de Quetzales y Porcentajes)</w:t>
      </w:r>
      <w:r>
        <w:fldChar w:fldCharType="begin"/>
      </w:r>
      <w:r>
        <w:instrText xml:space="preserve"> LINK Excel.Sheet.12 "C:\\Users\\deefoper19\\Desktop\\BACKUP EMATUL\\Archivos Compartidos\\2023 A\\2023\\2023\\Excel\\Cuadros para Informe\\Cuadros Gasto 2022.xlsx" "Gasto Social!F6C2:F16C6" \a \f 4 \h  \* MERGEFORMAT </w:instrText>
      </w:r>
      <w:r>
        <w:fldChar w:fldCharType="separate"/>
      </w:r>
    </w:p>
    <w:tbl>
      <w:tblPr>
        <w:tblW w:w="9488" w:type="dxa"/>
        <w:tblCellMar>
          <w:left w:w="70" w:type="dxa"/>
          <w:right w:w="70" w:type="dxa"/>
        </w:tblCellMar>
        <w:tblLook w:val="04A0" w:firstRow="1" w:lastRow="0" w:firstColumn="1" w:lastColumn="0" w:noHBand="0" w:noVBand="1"/>
      </w:tblPr>
      <w:tblGrid>
        <w:gridCol w:w="3473"/>
        <w:gridCol w:w="1479"/>
        <w:gridCol w:w="1417"/>
        <w:gridCol w:w="1559"/>
        <w:gridCol w:w="1560"/>
      </w:tblGrid>
      <w:tr w:rsidR="00A30C40" w:rsidRPr="00FD451F" w14:paraId="568B49FF" w14:textId="77777777" w:rsidTr="00C0641D">
        <w:trPr>
          <w:trHeight w:val="434"/>
        </w:trPr>
        <w:tc>
          <w:tcPr>
            <w:tcW w:w="3473" w:type="dxa"/>
            <w:vMerge w:val="restart"/>
            <w:tcBorders>
              <w:top w:val="single" w:sz="8" w:space="0" w:color="auto"/>
              <w:left w:val="single" w:sz="8" w:space="0" w:color="auto"/>
              <w:bottom w:val="single" w:sz="8" w:space="0" w:color="000000"/>
              <w:right w:val="nil"/>
            </w:tcBorders>
            <w:shd w:val="clear" w:color="000000" w:fill="9BC2E6"/>
            <w:vAlign w:val="center"/>
            <w:hideMark/>
          </w:tcPr>
          <w:p w14:paraId="71A489B5" w14:textId="77777777" w:rsidR="00A30C40" w:rsidRPr="00AD3A21" w:rsidRDefault="00A30C40" w:rsidP="00E27E48">
            <w:pPr>
              <w:jc w:val="center"/>
              <w:rPr>
                <w:b/>
                <w:bCs/>
                <w:sz w:val="22"/>
                <w:szCs w:val="22"/>
                <w:lang w:val="es-GT" w:eastAsia="es-GT"/>
              </w:rPr>
            </w:pPr>
            <w:r w:rsidRPr="00AD3A21">
              <w:rPr>
                <w:b/>
                <w:bCs/>
                <w:sz w:val="22"/>
                <w:szCs w:val="22"/>
                <w:lang w:val="es-GT" w:eastAsia="es-GT"/>
              </w:rPr>
              <w:t>Sector</w:t>
            </w:r>
          </w:p>
        </w:tc>
        <w:tc>
          <w:tcPr>
            <w:tcW w:w="6015" w:type="dxa"/>
            <w:gridSpan w:val="4"/>
            <w:tcBorders>
              <w:top w:val="single" w:sz="8" w:space="0" w:color="auto"/>
              <w:left w:val="single" w:sz="4" w:space="0" w:color="auto"/>
              <w:bottom w:val="single" w:sz="4" w:space="0" w:color="auto"/>
              <w:right w:val="single" w:sz="8" w:space="0" w:color="000000"/>
            </w:tcBorders>
            <w:shd w:val="clear" w:color="000000" w:fill="9BC2E6"/>
            <w:noWrap/>
            <w:vAlign w:val="center"/>
            <w:hideMark/>
          </w:tcPr>
          <w:p w14:paraId="5043DD3D" w14:textId="77777777" w:rsidR="00A30C40" w:rsidRPr="00AD3A21" w:rsidRDefault="00A30C40" w:rsidP="00E27E48">
            <w:pPr>
              <w:jc w:val="center"/>
              <w:rPr>
                <w:b/>
                <w:bCs/>
                <w:sz w:val="22"/>
                <w:szCs w:val="22"/>
                <w:lang w:val="es-GT" w:eastAsia="es-GT"/>
              </w:rPr>
            </w:pPr>
            <w:r w:rsidRPr="00AD3A21">
              <w:rPr>
                <w:b/>
                <w:bCs/>
                <w:sz w:val="22"/>
                <w:szCs w:val="22"/>
                <w:lang w:val="es-GT" w:eastAsia="es-GT"/>
              </w:rPr>
              <w:t>Presupuesto</w:t>
            </w:r>
          </w:p>
        </w:tc>
      </w:tr>
      <w:tr w:rsidR="00A30C40" w:rsidRPr="00FD451F" w14:paraId="675AFD6C" w14:textId="77777777" w:rsidTr="003427CF">
        <w:trPr>
          <w:trHeight w:val="347"/>
        </w:trPr>
        <w:tc>
          <w:tcPr>
            <w:tcW w:w="3473" w:type="dxa"/>
            <w:vMerge/>
            <w:tcBorders>
              <w:top w:val="single" w:sz="8" w:space="0" w:color="auto"/>
              <w:left w:val="single" w:sz="8" w:space="0" w:color="auto"/>
              <w:bottom w:val="single" w:sz="8" w:space="0" w:color="000000"/>
              <w:right w:val="nil"/>
            </w:tcBorders>
            <w:vAlign w:val="center"/>
            <w:hideMark/>
          </w:tcPr>
          <w:p w14:paraId="38A29780" w14:textId="77777777" w:rsidR="00A30C40" w:rsidRPr="00AD3A21" w:rsidRDefault="00A30C40" w:rsidP="00E27E48">
            <w:pPr>
              <w:rPr>
                <w:b/>
                <w:bCs/>
                <w:sz w:val="22"/>
                <w:szCs w:val="22"/>
                <w:lang w:val="es-GT" w:eastAsia="es-GT"/>
              </w:rPr>
            </w:pPr>
          </w:p>
        </w:tc>
        <w:tc>
          <w:tcPr>
            <w:tcW w:w="1479"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509AD780" w14:textId="77777777" w:rsidR="00A30C40" w:rsidRPr="00AD3A21" w:rsidRDefault="00A30C40" w:rsidP="00E27E48">
            <w:pPr>
              <w:jc w:val="center"/>
              <w:rPr>
                <w:b/>
                <w:bCs/>
                <w:sz w:val="22"/>
                <w:szCs w:val="22"/>
                <w:lang w:val="es-GT" w:eastAsia="es-GT"/>
              </w:rPr>
            </w:pPr>
            <w:r w:rsidRPr="00AD3A21">
              <w:rPr>
                <w:b/>
                <w:bCs/>
                <w:sz w:val="22"/>
                <w:szCs w:val="22"/>
                <w:lang w:val="es-GT" w:eastAsia="es-GT"/>
              </w:rPr>
              <w:t>Vigente</w:t>
            </w:r>
          </w:p>
        </w:tc>
        <w:tc>
          <w:tcPr>
            <w:tcW w:w="1417" w:type="dxa"/>
            <w:tcBorders>
              <w:top w:val="single" w:sz="4" w:space="0" w:color="auto"/>
              <w:left w:val="nil"/>
              <w:bottom w:val="single" w:sz="4" w:space="0" w:color="auto"/>
              <w:right w:val="single" w:sz="4" w:space="0" w:color="auto"/>
            </w:tcBorders>
            <w:shd w:val="clear" w:color="000000" w:fill="9BC2E6"/>
            <w:noWrap/>
            <w:vAlign w:val="center"/>
            <w:hideMark/>
          </w:tcPr>
          <w:p w14:paraId="5F4A26B6" w14:textId="77777777" w:rsidR="00A30C40" w:rsidRPr="00AD3A21" w:rsidRDefault="00A30C40" w:rsidP="00E27E48">
            <w:pPr>
              <w:jc w:val="center"/>
              <w:rPr>
                <w:b/>
                <w:bCs/>
                <w:sz w:val="22"/>
                <w:szCs w:val="22"/>
                <w:lang w:val="es-GT" w:eastAsia="es-GT"/>
              </w:rPr>
            </w:pPr>
            <w:r w:rsidRPr="00AD3A21">
              <w:rPr>
                <w:b/>
                <w:bCs/>
                <w:sz w:val="22"/>
                <w:szCs w:val="22"/>
                <w:lang w:val="es-GT" w:eastAsia="es-GT"/>
              </w:rPr>
              <w:t>Ejecu</w:t>
            </w:r>
            <w:r w:rsidR="00AD3A21">
              <w:rPr>
                <w:b/>
                <w:bCs/>
                <w:sz w:val="22"/>
                <w:szCs w:val="22"/>
                <w:lang w:val="es-GT" w:eastAsia="es-GT"/>
              </w:rPr>
              <w:t>tado</w:t>
            </w:r>
          </w:p>
        </w:tc>
        <w:tc>
          <w:tcPr>
            <w:tcW w:w="1559" w:type="dxa"/>
            <w:tcBorders>
              <w:top w:val="single" w:sz="4" w:space="0" w:color="auto"/>
              <w:left w:val="nil"/>
              <w:bottom w:val="single" w:sz="4" w:space="0" w:color="auto"/>
              <w:right w:val="single" w:sz="4" w:space="0" w:color="auto"/>
            </w:tcBorders>
            <w:shd w:val="clear" w:color="000000" w:fill="9BC2E6"/>
            <w:vAlign w:val="center"/>
            <w:hideMark/>
          </w:tcPr>
          <w:p w14:paraId="3ABBEC75" w14:textId="77777777" w:rsidR="00A30C40" w:rsidRPr="00AD3A21" w:rsidRDefault="00A30C40" w:rsidP="00E27E48">
            <w:pPr>
              <w:jc w:val="center"/>
              <w:rPr>
                <w:b/>
                <w:bCs/>
                <w:sz w:val="22"/>
                <w:szCs w:val="22"/>
                <w:lang w:val="es-GT" w:eastAsia="es-GT"/>
              </w:rPr>
            </w:pPr>
            <w:r w:rsidRPr="00AD3A21">
              <w:rPr>
                <w:b/>
                <w:bCs/>
                <w:sz w:val="22"/>
                <w:szCs w:val="22"/>
                <w:lang w:val="es-GT" w:eastAsia="es-GT"/>
              </w:rPr>
              <w:t>Por Ejecutar</w:t>
            </w:r>
          </w:p>
        </w:tc>
        <w:tc>
          <w:tcPr>
            <w:tcW w:w="1560" w:type="dxa"/>
            <w:tcBorders>
              <w:top w:val="nil"/>
              <w:left w:val="single" w:sz="4" w:space="0" w:color="auto"/>
              <w:bottom w:val="single" w:sz="4" w:space="0" w:color="auto"/>
              <w:right w:val="single" w:sz="8" w:space="0" w:color="auto"/>
            </w:tcBorders>
            <w:shd w:val="clear" w:color="000000" w:fill="9BC2E6"/>
            <w:vAlign w:val="center"/>
            <w:hideMark/>
          </w:tcPr>
          <w:p w14:paraId="566B2443" w14:textId="77777777" w:rsidR="00A30C40" w:rsidRPr="00AD3A21" w:rsidRDefault="00A30C40" w:rsidP="00E27E48">
            <w:pPr>
              <w:jc w:val="center"/>
              <w:rPr>
                <w:b/>
                <w:bCs/>
                <w:sz w:val="22"/>
                <w:szCs w:val="22"/>
                <w:lang w:val="es-GT" w:eastAsia="es-GT"/>
              </w:rPr>
            </w:pPr>
            <w:r w:rsidRPr="00AD3A21">
              <w:rPr>
                <w:b/>
                <w:bCs/>
                <w:sz w:val="22"/>
                <w:szCs w:val="22"/>
                <w:lang w:val="es-GT" w:eastAsia="es-GT"/>
              </w:rPr>
              <w:t xml:space="preserve">% </w:t>
            </w:r>
            <w:r w:rsidR="00AD3A21">
              <w:rPr>
                <w:b/>
                <w:bCs/>
                <w:sz w:val="22"/>
                <w:szCs w:val="22"/>
                <w:lang w:val="es-GT" w:eastAsia="es-GT"/>
              </w:rPr>
              <w:t xml:space="preserve">de </w:t>
            </w:r>
            <w:r w:rsidRPr="00AD3A21">
              <w:rPr>
                <w:b/>
                <w:bCs/>
                <w:sz w:val="22"/>
                <w:szCs w:val="22"/>
                <w:lang w:val="es-GT" w:eastAsia="es-GT"/>
              </w:rPr>
              <w:t>Ejecución</w:t>
            </w:r>
          </w:p>
        </w:tc>
      </w:tr>
      <w:tr w:rsidR="00A30C40" w:rsidRPr="00FD451F" w14:paraId="6CED2F8C" w14:textId="77777777" w:rsidTr="003E4060">
        <w:trPr>
          <w:trHeight w:val="268"/>
        </w:trPr>
        <w:tc>
          <w:tcPr>
            <w:tcW w:w="3473" w:type="dxa"/>
            <w:tcBorders>
              <w:top w:val="nil"/>
              <w:left w:val="single" w:sz="8" w:space="0" w:color="auto"/>
              <w:bottom w:val="nil"/>
              <w:right w:val="nil"/>
            </w:tcBorders>
            <w:shd w:val="clear" w:color="auto" w:fill="auto"/>
            <w:noWrap/>
            <w:vAlign w:val="bottom"/>
            <w:hideMark/>
          </w:tcPr>
          <w:p w14:paraId="28B90555" w14:textId="77777777" w:rsidR="00A30C40" w:rsidRPr="00AD3A21" w:rsidRDefault="00A30C40" w:rsidP="00E27E48">
            <w:pPr>
              <w:rPr>
                <w:sz w:val="22"/>
                <w:szCs w:val="22"/>
                <w:lang w:val="es-GT" w:eastAsia="es-GT"/>
              </w:rPr>
            </w:pPr>
            <w:r w:rsidRPr="00AD3A21">
              <w:rPr>
                <w:sz w:val="22"/>
                <w:szCs w:val="22"/>
                <w:lang w:val="es-GT" w:eastAsia="es-GT"/>
              </w:rPr>
              <w:t>Salud y Asistencia Social</w:t>
            </w:r>
            <w:r w:rsidR="000B0DC7">
              <w:rPr>
                <w:sz w:val="22"/>
                <w:szCs w:val="22"/>
                <w:lang w:val="es-GT" w:eastAsia="es-GT"/>
              </w:rPr>
              <w:t xml:space="preserve"> </w:t>
            </w:r>
            <w:r w:rsidR="000B0DC7" w:rsidRPr="000B0DC7">
              <w:rPr>
                <w:sz w:val="22"/>
                <w:szCs w:val="22"/>
                <w:vertAlign w:val="superscript"/>
                <w:lang w:val="es-GT" w:eastAsia="es-GT"/>
              </w:rPr>
              <w:t>1/</w:t>
            </w:r>
          </w:p>
        </w:tc>
        <w:tc>
          <w:tcPr>
            <w:tcW w:w="1479" w:type="dxa"/>
            <w:tcBorders>
              <w:top w:val="nil"/>
              <w:left w:val="single" w:sz="4" w:space="0" w:color="auto"/>
              <w:bottom w:val="nil"/>
              <w:right w:val="single" w:sz="4" w:space="0" w:color="auto"/>
            </w:tcBorders>
            <w:shd w:val="clear" w:color="auto" w:fill="auto"/>
            <w:noWrap/>
            <w:vAlign w:val="bottom"/>
            <w:hideMark/>
          </w:tcPr>
          <w:p w14:paraId="5D0E5356" w14:textId="77777777" w:rsidR="00A30C40" w:rsidRPr="00AD3A21" w:rsidRDefault="00A30C40" w:rsidP="00AD3A21">
            <w:pPr>
              <w:jc w:val="right"/>
              <w:rPr>
                <w:sz w:val="22"/>
                <w:szCs w:val="22"/>
                <w:lang w:val="es-GT" w:eastAsia="es-GT"/>
              </w:rPr>
            </w:pPr>
            <w:r w:rsidRPr="00AD3A21">
              <w:rPr>
                <w:sz w:val="22"/>
                <w:szCs w:val="22"/>
                <w:lang w:val="es-GT" w:eastAsia="es-GT"/>
              </w:rPr>
              <w:t>17,392.2</w:t>
            </w:r>
          </w:p>
        </w:tc>
        <w:tc>
          <w:tcPr>
            <w:tcW w:w="1417" w:type="dxa"/>
            <w:tcBorders>
              <w:top w:val="nil"/>
              <w:left w:val="nil"/>
              <w:bottom w:val="nil"/>
              <w:right w:val="single" w:sz="4" w:space="0" w:color="auto"/>
            </w:tcBorders>
            <w:shd w:val="clear" w:color="auto" w:fill="auto"/>
            <w:noWrap/>
            <w:vAlign w:val="bottom"/>
            <w:hideMark/>
          </w:tcPr>
          <w:p w14:paraId="099FF2B2" w14:textId="77777777" w:rsidR="00A30C40" w:rsidRPr="00AD3A21" w:rsidRDefault="00A30C40" w:rsidP="00AD3A21">
            <w:pPr>
              <w:jc w:val="right"/>
              <w:rPr>
                <w:sz w:val="22"/>
                <w:szCs w:val="22"/>
                <w:lang w:val="es-GT" w:eastAsia="es-GT"/>
              </w:rPr>
            </w:pPr>
            <w:r w:rsidRPr="00AD3A21">
              <w:rPr>
                <w:sz w:val="22"/>
                <w:szCs w:val="22"/>
                <w:lang w:val="es-GT" w:eastAsia="es-GT"/>
              </w:rPr>
              <w:t>16,220.1</w:t>
            </w:r>
          </w:p>
        </w:tc>
        <w:tc>
          <w:tcPr>
            <w:tcW w:w="1559" w:type="dxa"/>
            <w:tcBorders>
              <w:top w:val="nil"/>
              <w:left w:val="nil"/>
              <w:bottom w:val="nil"/>
              <w:right w:val="single" w:sz="4" w:space="0" w:color="auto"/>
            </w:tcBorders>
            <w:shd w:val="clear" w:color="auto" w:fill="auto"/>
            <w:noWrap/>
            <w:vAlign w:val="bottom"/>
            <w:hideMark/>
          </w:tcPr>
          <w:p w14:paraId="582E5215" w14:textId="77777777" w:rsidR="00A30C40" w:rsidRPr="00AD3A21" w:rsidRDefault="00A30C40" w:rsidP="00AD3A21">
            <w:pPr>
              <w:jc w:val="right"/>
              <w:rPr>
                <w:sz w:val="22"/>
                <w:szCs w:val="22"/>
                <w:lang w:val="es-GT" w:eastAsia="es-GT"/>
              </w:rPr>
            </w:pPr>
            <w:r w:rsidRPr="00AD3A21">
              <w:rPr>
                <w:sz w:val="22"/>
                <w:szCs w:val="22"/>
                <w:lang w:val="es-GT" w:eastAsia="es-GT"/>
              </w:rPr>
              <w:t>1,172.1</w:t>
            </w:r>
          </w:p>
        </w:tc>
        <w:tc>
          <w:tcPr>
            <w:tcW w:w="1560" w:type="dxa"/>
            <w:tcBorders>
              <w:top w:val="nil"/>
              <w:left w:val="single" w:sz="4" w:space="0" w:color="auto"/>
              <w:bottom w:val="nil"/>
              <w:right w:val="single" w:sz="8" w:space="0" w:color="auto"/>
            </w:tcBorders>
            <w:shd w:val="clear" w:color="auto" w:fill="auto"/>
            <w:noWrap/>
            <w:vAlign w:val="bottom"/>
            <w:hideMark/>
          </w:tcPr>
          <w:p w14:paraId="040FCB0C" w14:textId="77777777" w:rsidR="00A30C40" w:rsidRPr="00AD3A21" w:rsidRDefault="00A30C40" w:rsidP="00E27E48">
            <w:pPr>
              <w:jc w:val="center"/>
              <w:rPr>
                <w:sz w:val="22"/>
                <w:szCs w:val="22"/>
                <w:lang w:val="es-GT" w:eastAsia="es-GT"/>
              </w:rPr>
            </w:pPr>
            <w:r w:rsidRPr="00AD3A21">
              <w:rPr>
                <w:sz w:val="22"/>
                <w:szCs w:val="22"/>
                <w:lang w:val="es-GT" w:eastAsia="es-GT"/>
              </w:rPr>
              <w:t>93.3</w:t>
            </w:r>
          </w:p>
        </w:tc>
      </w:tr>
      <w:tr w:rsidR="00A30C40" w:rsidRPr="00FD451F" w14:paraId="37F2A5EA" w14:textId="77777777" w:rsidTr="003E4060">
        <w:trPr>
          <w:trHeight w:val="268"/>
        </w:trPr>
        <w:tc>
          <w:tcPr>
            <w:tcW w:w="3473" w:type="dxa"/>
            <w:tcBorders>
              <w:top w:val="nil"/>
              <w:left w:val="single" w:sz="8" w:space="0" w:color="auto"/>
              <w:bottom w:val="nil"/>
              <w:right w:val="nil"/>
            </w:tcBorders>
            <w:shd w:val="clear" w:color="auto" w:fill="auto"/>
            <w:noWrap/>
            <w:vAlign w:val="bottom"/>
            <w:hideMark/>
          </w:tcPr>
          <w:p w14:paraId="624603CB" w14:textId="77777777" w:rsidR="00A30C40" w:rsidRPr="00AD3A21" w:rsidRDefault="00A30C40" w:rsidP="00E27E48">
            <w:pPr>
              <w:rPr>
                <w:sz w:val="22"/>
                <w:szCs w:val="22"/>
                <w:lang w:val="es-GT" w:eastAsia="es-GT"/>
              </w:rPr>
            </w:pPr>
            <w:r w:rsidRPr="00AD3A21">
              <w:rPr>
                <w:sz w:val="22"/>
                <w:szCs w:val="22"/>
                <w:lang w:val="es-GT" w:eastAsia="es-GT"/>
              </w:rPr>
              <w:t>Educación, Ciencia y Cultura</w:t>
            </w:r>
          </w:p>
        </w:tc>
        <w:tc>
          <w:tcPr>
            <w:tcW w:w="1479" w:type="dxa"/>
            <w:tcBorders>
              <w:top w:val="nil"/>
              <w:left w:val="single" w:sz="4" w:space="0" w:color="auto"/>
              <w:bottom w:val="nil"/>
              <w:right w:val="single" w:sz="4" w:space="0" w:color="auto"/>
            </w:tcBorders>
            <w:shd w:val="clear" w:color="auto" w:fill="auto"/>
            <w:noWrap/>
            <w:vAlign w:val="bottom"/>
            <w:hideMark/>
          </w:tcPr>
          <w:p w14:paraId="330C7F5A" w14:textId="77777777" w:rsidR="00A30C40" w:rsidRPr="00AD3A21" w:rsidRDefault="00A30C40" w:rsidP="00AD3A21">
            <w:pPr>
              <w:jc w:val="right"/>
              <w:rPr>
                <w:sz w:val="22"/>
                <w:szCs w:val="22"/>
                <w:lang w:val="es-GT" w:eastAsia="es-GT"/>
              </w:rPr>
            </w:pPr>
            <w:r w:rsidRPr="00AD3A21">
              <w:rPr>
                <w:sz w:val="22"/>
                <w:szCs w:val="22"/>
                <w:lang w:val="es-GT" w:eastAsia="es-GT"/>
              </w:rPr>
              <w:t>25,592.4</w:t>
            </w:r>
          </w:p>
        </w:tc>
        <w:tc>
          <w:tcPr>
            <w:tcW w:w="1417" w:type="dxa"/>
            <w:tcBorders>
              <w:top w:val="nil"/>
              <w:left w:val="nil"/>
              <w:bottom w:val="nil"/>
              <w:right w:val="single" w:sz="4" w:space="0" w:color="auto"/>
            </w:tcBorders>
            <w:shd w:val="clear" w:color="auto" w:fill="auto"/>
            <w:noWrap/>
            <w:vAlign w:val="bottom"/>
            <w:hideMark/>
          </w:tcPr>
          <w:p w14:paraId="017E7C29" w14:textId="77777777" w:rsidR="00A30C40" w:rsidRPr="00AD3A21" w:rsidRDefault="00A30C40" w:rsidP="00AD3A21">
            <w:pPr>
              <w:jc w:val="right"/>
              <w:rPr>
                <w:sz w:val="22"/>
                <w:szCs w:val="22"/>
                <w:lang w:val="es-GT" w:eastAsia="es-GT"/>
              </w:rPr>
            </w:pPr>
            <w:r w:rsidRPr="00AD3A21">
              <w:rPr>
                <w:sz w:val="22"/>
                <w:szCs w:val="22"/>
                <w:lang w:val="es-GT" w:eastAsia="es-GT"/>
              </w:rPr>
              <w:t>24,794.4</w:t>
            </w:r>
          </w:p>
        </w:tc>
        <w:tc>
          <w:tcPr>
            <w:tcW w:w="1559" w:type="dxa"/>
            <w:tcBorders>
              <w:top w:val="nil"/>
              <w:left w:val="nil"/>
              <w:bottom w:val="nil"/>
              <w:right w:val="single" w:sz="4" w:space="0" w:color="auto"/>
            </w:tcBorders>
            <w:shd w:val="clear" w:color="auto" w:fill="auto"/>
            <w:noWrap/>
            <w:vAlign w:val="bottom"/>
            <w:hideMark/>
          </w:tcPr>
          <w:p w14:paraId="6C6DE9EA" w14:textId="77777777" w:rsidR="00A30C40" w:rsidRPr="00AD3A21" w:rsidRDefault="00A30C40" w:rsidP="00AD3A21">
            <w:pPr>
              <w:jc w:val="right"/>
              <w:rPr>
                <w:sz w:val="22"/>
                <w:szCs w:val="22"/>
                <w:lang w:val="es-GT" w:eastAsia="es-GT"/>
              </w:rPr>
            </w:pPr>
            <w:r w:rsidRPr="00AD3A21">
              <w:rPr>
                <w:sz w:val="22"/>
                <w:szCs w:val="22"/>
                <w:lang w:val="es-GT" w:eastAsia="es-GT"/>
              </w:rPr>
              <w:t>798.0</w:t>
            </w:r>
          </w:p>
        </w:tc>
        <w:tc>
          <w:tcPr>
            <w:tcW w:w="1560" w:type="dxa"/>
            <w:tcBorders>
              <w:top w:val="nil"/>
              <w:left w:val="single" w:sz="4" w:space="0" w:color="auto"/>
              <w:bottom w:val="nil"/>
              <w:right w:val="single" w:sz="8" w:space="0" w:color="auto"/>
            </w:tcBorders>
            <w:shd w:val="clear" w:color="auto" w:fill="auto"/>
            <w:noWrap/>
            <w:vAlign w:val="bottom"/>
            <w:hideMark/>
          </w:tcPr>
          <w:p w14:paraId="4FB3989D" w14:textId="77777777" w:rsidR="00A30C40" w:rsidRPr="00AD3A21" w:rsidRDefault="00A30C40" w:rsidP="00E27E48">
            <w:pPr>
              <w:jc w:val="center"/>
              <w:rPr>
                <w:sz w:val="22"/>
                <w:szCs w:val="22"/>
                <w:lang w:val="es-GT" w:eastAsia="es-GT"/>
              </w:rPr>
            </w:pPr>
            <w:r w:rsidRPr="00AD3A21">
              <w:rPr>
                <w:sz w:val="22"/>
                <w:szCs w:val="22"/>
                <w:lang w:val="es-GT" w:eastAsia="es-GT"/>
              </w:rPr>
              <w:t>96.9</w:t>
            </w:r>
          </w:p>
        </w:tc>
      </w:tr>
      <w:tr w:rsidR="00A30C40" w:rsidRPr="00FD451F" w14:paraId="5680E146" w14:textId="77777777" w:rsidTr="003E4060">
        <w:trPr>
          <w:trHeight w:val="268"/>
        </w:trPr>
        <w:tc>
          <w:tcPr>
            <w:tcW w:w="3473" w:type="dxa"/>
            <w:tcBorders>
              <w:top w:val="nil"/>
              <w:left w:val="single" w:sz="8" w:space="0" w:color="auto"/>
              <w:bottom w:val="nil"/>
              <w:right w:val="nil"/>
            </w:tcBorders>
            <w:shd w:val="clear" w:color="auto" w:fill="auto"/>
            <w:noWrap/>
            <w:vAlign w:val="bottom"/>
            <w:hideMark/>
          </w:tcPr>
          <w:p w14:paraId="72D3C48B" w14:textId="77777777" w:rsidR="00A30C40" w:rsidRPr="00AD3A21" w:rsidRDefault="00A30C40" w:rsidP="00E27E48">
            <w:pPr>
              <w:rPr>
                <w:sz w:val="22"/>
                <w:szCs w:val="22"/>
                <w:lang w:val="es-GT" w:eastAsia="es-GT"/>
              </w:rPr>
            </w:pPr>
            <w:r w:rsidRPr="00AD3A21">
              <w:rPr>
                <w:sz w:val="22"/>
                <w:szCs w:val="22"/>
                <w:lang w:val="es-GT" w:eastAsia="es-GT"/>
              </w:rPr>
              <w:t>Vivienda</w:t>
            </w:r>
          </w:p>
        </w:tc>
        <w:tc>
          <w:tcPr>
            <w:tcW w:w="1479" w:type="dxa"/>
            <w:tcBorders>
              <w:top w:val="nil"/>
              <w:left w:val="single" w:sz="4" w:space="0" w:color="auto"/>
              <w:bottom w:val="nil"/>
              <w:right w:val="single" w:sz="4" w:space="0" w:color="auto"/>
            </w:tcBorders>
            <w:shd w:val="clear" w:color="auto" w:fill="auto"/>
            <w:noWrap/>
            <w:vAlign w:val="bottom"/>
            <w:hideMark/>
          </w:tcPr>
          <w:p w14:paraId="4127EDB9" w14:textId="77777777" w:rsidR="00A30C40" w:rsidRPr="00AD3A21" w:rsidRDefault="00A30C40" w:rsidP="00AD3A21">
            <w:pPr>
              <w:jc w:val="right"/>
              <w:rPr>
                <w:sz w:val="22"/>
                <w:szCs w:val="22"/>
                <w:lang w:val="es-GT" w:eastAsia="es-GT"/>
              </w:rPr>
            </w:pPr>
            <w:r w:rsidRPr="00AD3A21">
              <w:rPr>
                <w:sz w:val="22"/>
                <w:szCs w:val="22"/>
                <w:lang w:val="es-GT" w:eastAsia="es-GT"/>
              </w:rPr>
              <w:t>323.3</w:t>
            </w:r>
          </w:p>
        </w:tc>
        <w:tc>
          <w:tcPr>
            <w:tcW w:w="1417" w:type="dxa"/>
            <w:tcBorders>
              <w:top w:val="nil"/>
              <w:left w:val="nil"/>
              <w:bottom w:val="nil"/>
              <w:right w:val="single" w:sz="4" w:space="0" w:color="auto"/>
            </w:tcBorders>
            <w:shd w:val="clear" w:color="auto" w:fill="auto"/>
            <w:noWrap/>
            <w:vAlign w:val="bottom"/>
            <w:hideMark/>
          </w:tcPr>
          <w:p w14:paraId="33D7BB55" w14:textId="77777777" w:rsidR="00A30C40" w:rsidRPr="00AD3A21" w:rsidRDefault="00A30C40" w:rsidP="00AD3A21">
            <w:pPr>
              <w:jc w:val="right"/>
              <w:rPr>
                <w:sz w:val="22"/>
                <w:szCs w:val="22"/>
                <w:lang w:val="es-GT" w:eastAsia="es-GT"/>
              </w:rPr>
            </w:pPr>
            <w:r w:rsidRPr="00AD3A21">
              <w:rPr>
                <w:sz w:val="22"/>
                <w:szCs w:val="22"/>
                <w:lang w:val="es-GT" w:eastAsia="es-GT"/>
              </w:rPr>
              <w:t>318.6</w:t>
            </w:r>
          </w:p>
        </w:tc>
        <w:tc>
          <w:tcPr>
            <w:tcW w:w="1559" w:type="dxa"/>
            <w:tcBorders>
              <w:top w:val="nil"/>
              <w:left w:val="nil"/>
              <w:bottom w:val="nil"/>
              <w:right w:val="single" w:sz="4" w:space="0" w:color="auto"/>
            </w:tcBorders>
            <w:shd w:val="clear" w:color="auto" w:fill="auto"/>
            <w:noWrap/>
            <w:vAlign w:val="bottom"/>
            <w:hideMark/>
          </w:tcPr>
          <w:p w14:paraId="763A7FA5" w14:textId="77777777" w:rsidR="00A30C40" w:rsidRPr="00AD3A21" w:rsidRDefault="00A30C40" w:rsidP="00AD3A21">
            <w:pPr>
              <w:jc w:val="right"/>
              <w:rPr>
                <w:sz w:val="22"/>
                <w:szCs w:val="22"/>
                <w:lang w:val="es-GT" w:eastAsia="es-GT"/>
              </w:rPr>
            </w:pPr>
            <w:r w:rsidRPr="00AD3A21">
              <w:rPr>
                <w:sz w:val="22"/>
                <w:szCs w:val="22"/>
                <w:lang w:val="es-GT" w:eastAsia="es-GT"/>
              </w:rPr>
              <w:t>4.8</w:t>
            </w:r>
          </w:p>
        </w:tc>
        <w:tc>
          <w:tcPr>
            <w:tcW w:w="1560" w:type="dxa"/>
            <w:tcBorders>
              <w:top w:val="nil"/>
              <w:left w:val="single" w:sz="4" w:space="0" w:color="auto"/>
              <w:bottom w:val="nil"/>
              <w:right w:val="single" w:sz="8" w:space="0" w:color="auto"/>
            </w:tcBorders>
            <w:shd w:val="clear" w:color="auto" w:fill="auto"/>
            <w:noWrap/>
            <w:vAlign w:val="bottom"/>
            <w:hideMark/>
          </w:tcPr>
          <w:p w14:paraId="3D3FDFFE" w14:textId="77777777" w:rsidR="00A30C40" w:rsidRPr="00AD3A21" w:rsidRDefault="00A30C40" w:rsidP="00E27E48">
            <w:pPr>
              <w:jc w:val="center"/>
              <w:rPr>
                <w:sz w:val="22"/>
                <w:szCs w:val="22"/>
                <w:lang w:val="es-GT" w:eastAsia="es-GT"/>
              </w:rPr>
            </w:pPr>
            <w:r w:rsidRPr="00AD3A21">
              <w:rPr>
                <w:sz w:val="22"/>
                <w:szCs w:val="22"/>
                <w:lang w:val="es-GT" w:eastAsia="es-GT"/>
              </w:rPr>
              <w:t>98.5</w:t>
            </w:r>
          </w:p>
        </w:tc>
      </w:tr>
      <w:tr w:rsidR="00A30C40" w:rsidRPr="00FD451F" w14:paraId="34543EC1" w14:textId="77777777" w:rsidTr="003E4060">
        <w:trPr>
          <w:trHeight w:val="268"/>
        </w:trPr>
        <w:tc>
          <w:tcPr>
            <w:tcW w:w="3473" w:type="dxa"/>
            <w:tcBorders>
              <w:top w:val="nil"/>
              <w:left w:val="single" w:sz="8" w:space="0" w:color="auto"/>
              <w:bottom w:val="nil"/>
              <w:right w:val="nil"/>
            </w:tcBorders>
            <w:shd w:val="clear" w:color="auto" w:fill="auto"/>
            <w:noWrap/>
            <w:vAlign w:val="bottom"/>
            <w:hideMark/>
          </w:tcPr>
          <w:p w14:paraId="294F17A4" w14:textId="77777777" w:rsidR="00A30C40" w:rsidRPr="00AD3A21" w:rsidRDefault="00A30C40" w:rsidP="00E27E48">
            <w:pPr>
              <w:jc w:val="center"/>
              <w:rPr>
                <w:b/>
                <w:bCs/>
                <w:sz w:val="22"/>
                <w:szCs w:val="22"/>
                <w:lang w:val="es-GT" w:eastAsia="es-GT"/>
              </w:rPr>
            </w:pPr>
            <w:r w:rsidRPr="00AD3A21">
              <w:rPr>
                <w:b/>
                <w:bCs/>
                <w:sz w:val="22"/>
                <w:szCs w:val="22"/>
                <w:lang w:val="es-GT" w:eastAsia="es-GT"/>
              </w:rPr>
              <w:t>Sub Total</w:t>
            </w:r>
          </w:p>
        </w:tc>
        <w:tc>
          <w:tcPr>
            <w:tcW w:w="1479" w:type="dxa"/>
            <w:tcBorders>
              <w:top w:val="nil"/>
              <w:left w:val="single" w:sz="4" w:space="0" w:color="auto"/>
              <w:bottom w:val="nil"/>
              <w:right w:val="single" w:sz="4" w:space="0" w:color="auto"/>
            </w:tcBorders>
            <w:shd w:val="clear" w:color="auto" w:fill="auto"/>
            <w:noWrap/>
            <w:vAlign w:val="bottom"/>
            <w:hideMark/>
          </w:tcPr>
          <w:p w14:paraId="5A4AC6EB" w14:textId="77777777" w:rsidR="00A30C40" w:rsidRPr="00AD3A21" w:rsidRDefault="00A30C40" w:rsidP="00AD3A21">
            <w:pPr>
              <w:jc w:val="right"/>
              <w:rPr>
                <w:b/>
                <w:bCs/>
                <w:sz w:val="22"/>
                <w:szCs w:val="22"/>
                <w:lang w:val="es-GT" w:eastAsia="es-GT"/>
              </w:rPr>
            </w:pPr>
            <w:r w:rsidRPr="00AD3A21">
              <w:rPr>
                <w:b/>
                <w:bCs/>
                <w:sz w:val="22"/>
                <w:szCs w:val="22"/>
                <w:lang w:val="es-GT" w:eastAsia="es-GT"/>
              </w:rPr>
              <w:t>43,308.0</w:t>
            </w:r>
          </w:p>
        </w:tc>
        <w:tc>
          <w:tcPr>
            <w:tcW w:w="1417" w:type="dxa"/>
            <w:tcBorders>
              <w:top w:val="nil"/>
              <w:left w:val="nil"/>
              <w:bottom w:val="nil"/>
              <w:right w:val="single" w:sz="4" w:space="0" w:color="auto"/>
            </w:tcBorders>
            <w:shd w:val="clear" w:color="auto" w:fill="auto"/>
            <w:noWrap/>
            <w:vAlign w:val="bottom"/>
            <w:hideMark/>
          </w:tcPr>
          <w:p w14:paraId="01BE0522" w14:textId="77777777" w:rsidR="00A30C40" w:rsidRPr="00AD3A21" w:rsidRDefault="00A30C40" w:rsidP="00AD3A21">
            <w:pPr>
              <w:jc w:val="right"/>
              <w:rPr>
                <w:b/>
                <w:bCs/>
                <w:sz w:val="22"/>
                <w:szCs w:val="22"/>
                <w:lang w:val="es-GT" w:eastAsia="es-GT"/>
              </w:rPr>
            </w:pPr>
            <w:r w:rsidRPr="00AD3A21">
              <w:rPr>
                <w:b/>
                <w:bCs/>
                <w:sz w:val="22"/>
                <w:szCs w:val="22"/>
                <w:lang w:val="es-GT" w:eastAsia="es-GT"/>
              </w:rPr>
              <w:t>41,333.1</w:t>
            </w:r>
          </w:p>
        </w:tc>
        <w:tc>
          <w:tcPr>
            <w:tcW w:w="1559" w:type="dxa"/>
            <w:tcBorders>
              <w:top w:val="nil"/>
              <w:left w:val="nil"/>
              <w:bottom w:val="nil"/>
              <w:right w:val="single" w:sz="4" w:space="0" w:color="auto"/>
            </w:tcBorders>
            <w:shd w:val="clear" w:color="auto" w:fill="auto"/>
            <w:noWrap/>
            <w:vAlign w:val="bottom"/>
            <w:hideMark/>
          </w:tcPr>
          <w:p w14:paraId="71D7A212" w14:textId="77777777" w:rsidR="00A30C40" w:rsidRPr="00AD3A21" w:rsidRDefault="00A30C40" w:rsidP="00AD3A21">
            <w:pPr>
              <w:jc w:val="right"/>
              <w:rPr>
                <w:b/>
                <w:bCs/>
                <w:sz w:val="22"/>
                <w:szCs w:val="22"/>
                <w:lang w:val="es-GT" w:eastAsia="es-GT"/>
              </w:rPr>
            </w:pPr>
            <w:r w:rsidRPr="00AD3A21">
              <w:rPr>
                <w:b/>
                <w:bCs/>
                <w:sz w:val="22"/>
                <w:szCs w:val="22"/>
                <w:lang w:val="es-GT" w:eastAsia="es-GT"/>
              </w:rPr>
              <w:t>1,974.9</w:t>
            </w:r>
          </w:p>
        </w:tc>
        <w:tc>
          <w:tcPr>
            <w:tcW w:w="1560" w:type="dxa"/>
            <w:tcBorders>
              <w:top w:val="nil"/>
              <w:left w:val="single" w:sz="4" w:space="0" w:color="auto"/>
              <w:bottom w:val="nil"/>
              <w:right w:val="single" w:sz="8" w:space="0" w:color="auto"/>
            </w:tcBorders>
            <w:shd w:val="clear" w:color="auto" w:fill="auto"/>
            <w:noWrap/>
            <w:vAlign w:val="bottom"/>
            <w:hideMark/>
          </w:tcPr>
          <w:p w14:paraId="787179A2" w14:textId="77777777" w:rsidR="00A30C40" w:rsidRPr="00AD3A21" w:rsidRDefault="00A30C40" w:rsidP="00E27E48">
            <w:pPr>
              <w:jc w:val="center"/>
              <w:rPr>
                <w:b/>
                <w:bCs/>
                <w:sz w:val="22"/>
                <w:szCs w:val="22"/>
                <w:lang w:val="es-GT" w:eastAsia="es-GT"/>
              </w:rPr>
            </w:pPr>
            <w:r w:rsidRPr="00AD3A21">
              <w:rPr>
                <w:b/>
                <w:bCs/>
                <w:sz w:val="22"/>
                <w:szCs w:val="22"/>
                <w:lang w:val="es-GT" w:eastAsia="es-GT"/>
              </w:rPr>
              <w:t>95.4</w:t>
            </w:r>
          </w:p>
        </w:tc>
      </w:tr>
      <w:tr w:rsidR="00A30C40" w:rsidRPr="00FD451F" w14:paraId="2B6F8E15" w14:textId="77777777" w:rsidTr="003427CF">
        <w:trPr>
          <w:trHeight w:val="66"/>
        </w:trPr>
        <w:tc>
          <w:tcPr>
            <w:tcW w:w="3473" w:type="dxa"/>
            <w:tcBorders>
              <w:top w:val="nil"/>
              <w:left w:val="single" w:sz="8" w:space="0" w:color="auto"/>
              <w:bottom w:val="nil"/>
              <w:right w:val="nil"/>
            </w:tcBorders>
            <w:shd w:val="clear" w:color="auto" w:fill="auto"/>
            <w:noWrap/>
            <w:vAlign w:val="bottom"/>
            <w:hideMark/>
          </w:tcPr>
          <w:p w14:paraId="1EF8322E" w14:textId="77777777" w:rsidR="00A30C40" w:rsidRPr="00AD3A21" w:rsidRDefault="00A30C40" w:rsidP="00E27E48">
            <w:pPr>
              <w:rPr>
                <w:sz w:val="22"/>
                <w:szCs w:val="22"/>
                <w:lang w:val="es-GT" w:eastAsia="es-GT"/>
              </w:rPr>
            </w:pPr>
            <w:r w:rsidRPr="00AD3A21">
              <w:rPr>
                <w:sz w:val="22"/>
                <w:szCs w:val="22"/>
                <w:lang w:val="es-GT" w:eastAsia="es-GT"/>
              </w:rPr>
              <w:t>Seguridad Interna</w:t>
            </w:r>
          </w:p>
        </w:tc>
        <w:tc>
          <w:tcPr>
            <w:tcW w:w="1479" w:type="dxa"/>
            <w:tcBorders>
              <w:top w:val="nil"/>
              <w:left w:val="single" w:sz="4" w:space="0" w:color="auto"/>
              <w:bottom w:val="nil"/>
              <w:right w:val="single" w:sz="4" w:space="0" w:color="auto"/>
            </w:tcBorders>
            <w:shd w:val="clear" w:color="auto" w:fill="auto"/>
            <w:noWrap/>
            <w:vAlign w:val="bottom"/>
            <w:hideMark/>
          </w:tcPr>
          <w:p w14:paraId="32A9CDCD" w14:textId="77777777" w:rsidR="00A30C40" w:rsidRPr="00AD3A21" w:rsidRDefault="00A30C40" w:rsidP="00AD3A21">
            <w:pPr>
              <w:jc w:val="right"/>
              <w:rPr>
                <w:sz w:val="22"/>
                <w:szCs w:val="22"/>
                <w:lang w:val="es-GT" w:eastAsia="es-GT"/>
              </w:rPr>
            </w:pPr>
            <w:r w:rsidRPr="00AD3A21">
              <w:rPr>
                <w:sz w:val="22"/>
                <w:szCs w:val="22"/>
                <w:lang w:val="es-GT" w:eastAsia="es-GT"/>
              </w:rPr>
              <w:t>6,358.4</w:t>
            </w:r>
          </w:p>
        </w:tc>
        <w:tc>
          <w:tcPr>
            <w:tcW w:w="1417" w:type="dxa"/>
            <w:tcBorders>
              <w:top w:val="nil"/>
              <w:left w:val="nil"/>
              <w:bottom w:val="nil"/>
              <w:right w:val="single" w:sz="4" w:space="0" w:color="auto"/>
            </w:tcBorders>
            <w:shd w:val="clear" w:color="auto" w:fill="auto"/>
            <w:noWrap/>
            <w:vAlign w:val="bottom"/>
            <w:hideMark/>
          </w:tcPr>
          <w:p w14:paraId="37490911" w14:textId="77777777" w:rsidR="00A30C40" w:rsidRPr="00AD3A21" w:rsidRDefault="00A30C40" w:rsidP="00AD3A21">
            <w:pPr>
              <w:jc w:val="right"/>
              <w:rPr>
                <w:sz w:val="22"/>
                <w:szCs w:val="22"/>
                <w:lang w:val="es-GT" w:eastAsia="es-GT"/>
              </w:rPr>
            </w:pPr>
            <w:r w:rsidRPr="00AD3A21">
              <w:rPr>
                <w:sz w:val="22"/>
                <w:szCs w:val="22"/>
                <w:lang w:val="es-GT" w:eastAsia="es-GT"/>
              </w:rPr>
              <w:t>6,013.7</w:t>
            </w:r>
          </w:p>
        </w:tc>
        <w:tc>
          <w:tcPr>
            <w:tcW w:w="1559" w:type="dxa"/>
            <w:tcBorders>
              <w:top w:val="nil"/>
              <w:left w:val="nil"/>
              <w:bottom w:val="nil"/>
              <w:right w:val="single" w:sz="4" w:space="0" w:color="auto"/>
            </w:tcBorders>
            <w:shd w:val="clear" w:color="auto" w:fill="auto"/>
            <w:noWrap/>
            <w:vAlign w:val="bottom"/>
            <w:hideMark/>
          </w:tcPr>
          <w:p w14:paraId="07ED919E" w14:textId="77777777" w:rsidR="00A30C40" w:rsidRPr="00AD3A21" w:rsidRDefault="00A30C40" w:rsidP="00AD3A21">
            <w:pPr>
              <w:jc w:val="right"/>
              <w:rPr>
                <w:sz w:val="22"/>
                <w:szCs w:val="22"/>
                <w:lang w:val="es-GT" w:eastAsia="es-GT"/>
              </w:rPr>
            </w:pPr>
            <w:r w:rsidRPr="00AD3A21">
              <w:rPr>
                <w:sz w:val="22"/>
                <w:szCs w:val="22"/>
                <w:lang w:val="es-GT" w:eastAsia="es-GT"/>
              </w:rPr>
              <w:t>344.8</w:t>
            </w:r>
          </w:p>
        </w:tc>
        <w:tc>
          <w:tcPr>
            <w:tcW w:w="1560" w:type="dxa"/>
            <w:tcBorders>
              <w:top w:val="nil"/>
              <w:left w:val="single" w:sz="4" w:space="0" w:color="auto"/>
              <w:bottom w:val="nil"/>
              <w:right w:val="single" w:sz="8" w:space="0" w:color="auto"/>
            </w:tcBorders>
            <w:shd w:val="clear" w:color="auto" w:fill="auto"/>
            <w:noWrap/>
            <w:vAlign w:val="bottom"/>
            <w:hideMark/>
          </w:tcPr>
          <w:p w14:paraId="3FF815F7" w14:textId="77777777" w:rsidR="00A30C40" w:rsidRPr="00AD3A21" w:rsidRDefault="00A30C40" w:rsidP="00E27E48">
            <w:pPr>
              <w:jc w:val="center"/>
              <w:rPr>
                <w:sz w:val="22"/>
                <w:szCs w:val="22"/>
                <w:lang w:val="es-GT" w:eastAsia="es-GT"/>
              </w:rPr>
            </w:pPr>
            <w:r w:rsidRPr="00AD3A21">
              <w:rPr>
                <w:sz w:val="22"/>
                <w:szCs w:val="22"/>
                <w:lang w:val="es-GT" w:eastAsia="es-GT"/>
              </w:rPr>
              <w:t>94.6</w:t>
            </w:r>
          </w:p>
        </w:tc>
      </w:tr>
      <w:tr w:rsidR="00A30C40" w:rsidRPr="00FD451F" w14:paraId="202E647A" w14:textId="77777777" w:rsidTr="003E4060">
        <w:trPr>
          <w:trHeight w:val="268"/>
        </w:trPr>
        <w:tc>
          <w:tcPr>
            <w:tcW w:w="3473" w:type="dxa"/>
            <w:tcBorders>
              <w:top w:val="nil"/>
              <w:left w:val="single" w:sz="8" w:space="0" w:color="auto"/>
              <w:bottom w:val="nil"/>
              <w:right w:val="nil"/>
            </w:tcBorders>
            <w:shd w:val="clear" w:color="auto" w:fill="auto"/>
            <w:noWrap/>
            <w:vAlign w:val="bottom"/>
            <w:hideMark/>
          </w:tcPr>
          <w:p w14:paraId="71AA7DF0" w14:textId="77777777" w:rsidR="00A30C40" w:rsidRPr="00AD3A21" w:rsidRDefault="00A30C40" w:rsidP="00E27E48">
            <w:pPr>
              <w:rPr>
                <w:sz w:val="22"/>
                <w:szCs w:val="22"/>
                <w:lang w:val="es-GT" w:eastAsia="es-GT"/>
              </w:rPr>
            </w:pPr>
            <w:r w:rsidRPr="00AD3A21">
              <w:rPr>
                <w:sz w:val="22"/>
                <w:szCs w:val="22"/>
                <w:lang w:val="es-GT" w:eastAsia="es-GT"/>
              </w:rPr>
              <w:t>Organismo Judicial y C.C</w:t>
            </w:r>
            <w:r w:rsidR="004B1DD5">
              <w:rPr>
                <w:sz w:val="22"/>
                <w:szCs w:val="22"/>
                <w:lang w:val="es-GT" w:eastAsia="es-GT"/>
              </w:rPr>
              <w:t>.</w:t>
            </w:r>
          </w:p>
        </w:tc>
        <w:tc>
          <w:tcPr>
            <w:tcW w:w="1479" w:type="dxa"/>
            <w:tcBorders>
              <w:top w:val="nil"/>
              <w:left w:val="single" w:sz="4" w:space="0" w:color="auto"/>
              <w:bottom w:val="nil"/>
              <w:right w:val="single" w:sz="4" w:space="0" w:color="auto"/>
            </w:tcBorders>
            <w:shd w:val="clear" w:color="auto" w:fill="auto"/>
            <w:noWrap/>
            <w:vAlign w:val="bottom"/>
            <w:hideMark/>
          </w:tcPr>
          <w:p w14:paraId="34AE56E0" w14:textId="77777777" w:rsidR="00A30C40" w:rsidRPr="00AD3A21" w:rsidRDefault="00A30C40" w:rsidP="00AD3A21">
            <w:pPr>
              <w:jc w:val="right"/>
              <w:rPr>
                <w:sz w:val="22"/>
                <w:szCs w:val="22"/>
                <w:lang w:val="es-GT" w:eastAsia="es-GT"/>
              </w:rPr>
            </w:pPr>
            <w:r w:rsidRPr="00AD3A21">
              <w:rPr>
                <w:sz w:val="22"/>
                <w:szCs w:val="22"/>
                <w:lang w:val="es-GT" w:eastAsia="es-GT"/>
              </w:rPr>
              <w:t>2,815.8</w:t>
            </w:r>
          </w:p>
        </w:tc>
        <w:tc>
          <w:tcPr>
            <w:tcW w:w="1417" w:type="dxa"/>
            <w:tcBorders>
              <w:top w:val="nil"/>
              <w:left w:val="nil"/>
              <w:bottom w:val="nil"/>
              <w:right w:val="single" w:sz="4" w:space="0" w:color="auto"/>
            </w:tcBorders>
            <w:shd w:val="clear" w:color="auto" w:fill="auto"/>
            <w:noWrap/>
            <w:vAlign w:val="bottom"/>
            <w:hideMark/>
          </w:tcPr>
          <w:p w14:paraId="1F479E6D" w14:textId="77777777" w:rsidR="00A30C40" w:rsidRPr="00AD3A21" w:rsidRDefault="00A30C40" w:rsidP="00AD3A21">
            <w:pPr>
              <w:jc w:val="right"/>
              <w:rPr>
                <w:sz w:val="22"/>
                <w:szCs w:val="22"/>
                <w:lang w:val="es-GT" w:eastAsia="es-GT"/>
              </w:rPr>
            </w:pPr>
            <w:r w:rsidRPr="00AD3A21">
              <w:rPr>
                <w:sz w:val="22"/>
                <w:szCs w:val="22"/>
                <w:lang w:val="es-GT" w:eastAsia="es-GT"/>
              </w:rPr>
              <w:t>2,736.1</w:t>
            </w:r>
          </w:p>
        </w:tc>
        <w:tc>
          <w:tcPr>
            <w:tcW w:w="1559" w:type="dxa"/>
            <w:tcBorders>
              <w:top w:val="nil"/>
              <w:left w:val="nil"/>
              <w:bottom w:val="nil"/>
              <w:right w:val="single" w:sz="4" w:space="0" w:color="auto"/>
            </w:tcBorders>
            <w:shd w:val="clear" w:color="auto" w:fill="auto"/>
            <w:noWrap/>
            <w:vAlign w:val="bottom"/>
            <w:hideMark/>
          </w:tcPr>
          <w:p w14:paraId="19958747" w14:textId="77777777" w:rsidR="00A30C40" w:rsidRPr="00AD3A21" w:rsidRDefault="00A30C40" w:rsidP="00AD3A21">
            <w:pPr>
              <w:jc w:val="right"/>
              <w:rPr>
                <w:sz w:val="22"/>
                <w:szCs w:val="22"/>
                <w:lang w:val="es-GT" w:eastAsia="es-GT"/>
              </w:rPr>
            </w:pPr>
            <w:r w:rsidRPr="00AD3A21">
              <w:rPr>
                <w:sz w:val="22"/>
                <w:szCs w:val="22"/>
                <w:lang w:val="es-GT" w:eastAsia="es-GT"/>
              </w:rPr>
              <w:t>79.7</w:t>
            </w:r>
          </w:p>
        </w:tc>
        <w:tc>
          <w:tcPr>
            <w:tcW w:w="1560" w:type="dxa"/>
            <w:tcBorders>
              <w:top w:val="nil"/>
              <w:left w:val="single" w:sz="4" w:space="0" w:color="auto"/>
              <w:bottom w:val="nil"/>
              <w:right w:val="single" w:sz="8" w:space="0" w:color="auto"/>
            </w:tcBorders>
            <w:shd w:val="clear" w:color="auto" w:fill="auto"/>
            <w:noWrap/>
            <w:vAlign w:val="bottom"/>
            <w:hideMark/>
          </w:tcPr>
          <w:p w14:paraId="187373CE" w14:textId="77777777" w:rsidR="00A30C40" w:rsidRPr="00AD3A21" w:rsidRDefault="00A30C40" w:rsidP="00E27E48">
            <w:pPr>
              <w:jc w:val="center"/>
              <w:rPr>
                <w:sz w:val="22"/>
                <w:szCs w:val="22"/>
                <w:lang w:val="es-GT" w:eastAsia="es-GT"/>
              </w:rPr>
            </w:pPr>
            <w:r w:rsidRPr="00AD3A21">
              <w:rPr>
                <w:sz w:val="22"/>
                <w:szCs w:val="22"/>
                <w:lang w:val="es-GT" w:eastAsia="es-GT"/>
              </w:rPr>
              <w:t>97.2</w:t>
            </w:r>
          </w:p>
        </w:tc>
      </w:tr>
      <w:tr w:rsidR="00A30C40" w:rsidRPr="00FD451F" w14:paraId="428E9813" w14:textId="77777777" w:rsidTr="00C0641D">
        <w:trPr>
          <w:trHeight w:val="268"/>
        </w:trPr>
        <w:tc>
          <w:tcPr>
            <w:tcW w:w="3473" w:type="dxa"/>
            <w:tcBorders>
              <w:top w:val="nil"/>
              <w:left w:val="single" w:sz="8" w:space="0" w:color="auto"/>
              <w:right w:val="nil"/>
            </w:tcBorders>
            <w:shd w:val="clear" w:color="auto" w:fill="auto"/>
            <w:noWrap/>
            <w:vAlign w:val="bottom"/>
            <w:hideMark/>
          </w:tcPr>
          <w:p w14:paraId="2ED17077" w14:textId="77777777" w:rsidR="00A30C40" w:rsidRPr="00AD3A21" w:rsidRDefault="00A30C40" w:rsidP="00E27E48">
            <w:pPr>
              <w:rPr>
                <w:sz w:val="22"/>
                <w:szCs w:val="22"/>
                <w:lang w:val="es-GT" w:eastAsia="es-GT"/>
              </w:rPr>
            </w:pPr>
            <w:r w:rsidRPr="00AD3A21">
              <w:rPr>
                <w:sz w:val="22"/>
                <w:szCs w:val="22"/>
                <w:lang w:val="es-GT" w:eastAsia="es-GT"/>
              </w:rPr>
              <w:t>Ministerio Público</w:t>
            </w:r>
          </w:p>
        </w:tc>
        <w:tc>
          <w:tcPr>
            <w:tcW w:w="1479" w:type="dxa"/>
            <w:tcBorders>
              <w:top w:val="nil"/>
              <w:left w:val="single" w:sz="4" w:space="0" w:color="auto"/>
              <w:right w:val="single" w:sz="4" w:space="0" w:color="auto"/>
            </w:tcBorders>
            <w:shd w:val="clear" w:color="auto" w:fill="auto"/>
            <w:noWrap/>
            <w:vAlign w:val="bottom"/>
            <w:hideMark/>
          </w:tcPr>
          <w:p w14:paraId="33D45E65" w14:textId="77777777" w:rsidR="00A30C40" w:rsidRPr="00AD3A21" w:rsidRDefault="00A30C40" w:rsidP="00AD3A21">
            <w:pPr>
              <w:jc w:val="right"/>
              <w:rPr>
                <w:sz w:val="22"/>
                <w:szCs w:val="22"/>
                <w:lang w:val="es-GT" w:eastAsia="es-GT"/>
              </w:rPr>
            </w:pPr>
            <w:r w:rsidRPr="00AD3A21">
              <w:rPr>
                <w:sz w:val="22"/>
                <w:szCs w:val="22"/>
                <w:lang w:val="es-GT" w:eastAsia="es-GT"/>
              </w:rPr>
              <w:t>2,894.2</w:t>
            </w:r>
          </w:p>
        </w:tc>
        <w:tc>
          <w:tcPr>
            <w:tcW w:w="1417" w:type="dxa"/>
            <w:tcBorders>
              <w:top w:val="nil"/>
              <w:left w:val="nil"/>
              <w:right w:val="single" w:sz="4" w:space="0" w:color="auto"/>
            </w:tcBorders>
            <w:shd w:val="clear" w:color="auto" w:fill="auto"/>
            <w:noWrap/>
            <w:vAlign w:val="bottom"/>
            <w:hideMark/>
          </w:tcPr>
          <w:p w14:paraId="7536285F" w14:textId="77777777" w:rsidR="00A30C40" w:rsidRPr="00AD3A21" w:rsidRDefault="00A30C40" w:rsidP="00AD3A21">
            <w:pPr>
              <w:jc w:val="right"/>
              <w:rPr>
                <w:sz w:val="22"/>
                <w:szCs w:val="22"/>
                <w:lang w:val="es-GT" w:eastAsia="es-GT"/>
              </w:rPr>
            </w:pPr>
            <w:r w:rsidRPr="00AD3A21">
              <w:rPr>
                <w:sz w:val="22"/>
                <w:szCs w:val="22"/>
                <w:lang w:val="es-GT" w:eastAsia="es-GT"/>
              </w:rPr>
              <w:t>2,793.9</w:t>
            </w:r>
          </w:p>
        </w:tc>
        <w:tc>
          <w:tcPr>
            <w:tcW w:w="1559" w:type="dxa"/>
            <w:tcBorders>
              <w:top w:val="nil"/>
              <w:left w:val="nil"/>
              <w:right w:val="single" w:sz="4" w:space="0" w:color="auto"/>
            </w:tcBorders>
            <w:shd w:val="clear" w:color="auto" w:fill="auto"/>
            <w:noWrap/>
            <w:vAlign w:val="bottom"/>
            <w:hideMark/>
          </w:tcPr>
          <w:p w14:paraId="39B7C2FE" w14:textId="77777777" w:rsidR="00A30C40" w:rsidRPr="00AD3A21" w:rsidRDefault="00A30C40" w:rsidP="00AD3A21">
            <w:pPr>
              <w:jc w:val="right"/>
              <w:rPr>
                <w:sz w:val="22"/>
                <w:szCs w:val="22"/>
                <w:lang w:val="es-GT" w:eastAsia="es-GT"/>
              </w:rPr>
            </w:pPr>
            <w:r w:rsidRPr="00AD3A21">
              <w:rPr>
                <w:sz w:val="22"/>
                <w:szCs w:val="22"/>
                <w:lang w:val="es-GT" w:eastAsia="es-GT"/>
              </w:rPr>
              <w:t>100.3</w:t>
            </w:r>
          </w:p>
        </w:tc>
        <w:tc>
          <w:tcPr>
            <w:tcW w:w="1560" w:type="dxa"/>
            <w:tcBorders>
              <w:top w:val="nil"/>
              <w:left w:val="single" w:sz="4" w:space="0" w:color="auto"/>
              <w:right w:val="single" w:sz="8" w:space="0" w:color="auto"/>
            </w:tcBorders>
            <w:shd w:val="clear" w:color="auto" w:fill="auto"/>
            <w:noWrap/>
            <w:vAlign w:val="bottom"/>
            <w:hideMark/>
          </w:tcPr>
          <w:p w14:paraId="59C05520" w14:textId="77777777" w:rsidR="00A30C40" w:rsidRPr="00AD3A21" w:rsidRDefault="00A30C40" w:rsidP="00E27E48">
            <w:pPr>
              <w:jc w:val="center"/>
              <w:rPr>
                <w:sz w:val="22"/>
                <w:szCs w:val="22"/>
                <w:lang w:val="es-GT" w:eastAsia="es-GT"/>
              </w:rPr>
            </w:pPr>
            <w:r w:rsidRPr="00AD3A21">
              <w:rPr>
                <w:sz w:val="22"/>
                <w:szCs w:val="22"/>
                <w:lang w:val="es-GT" w:eastAsia="es-GT"/>
              </w:rPr>
              <w:t>96.5</w:t>
            </w:r>
          </w:p>
        </w:tc>
      </w:tr>
      <w:tr w:rsidR="00A30C40" w:rsidRPr="00FD451F" w14:paraId="24E3FDE8" w14:textId="77777777" w:rsidTr="00C0641D">
        <w:trPr>
          <w:trHeight w:val="283"/>
        </w:trPr>
        <w:tc>
          <w:tcPr>
            <w:tcW w:w="3473" w:type="dxa"/>
            <w:tcBorders>
              <w:top w:val="nil"/>
              <w:left w:val="single" w:sz="8" w:space="0" w:color="auto"/>
              <w:right w:val="nil"/>
            </w:tcBorders>
            <w:shd w:val="clear" w:color="auto" w:fill="auto"/>
            <w:noWrap/>
            <w:vAlign w:val="bottom"/>
            <w:hideMark/>
          </w:tcPr>
          <w:p w14:paraId="736CD682" w14:textId="77777777" w:rsidR="00A30C40" w:rsidRPr="00AD3A21" w:rsidRDefault="00A30C40" w:rsidP="00E27E48">
            <w:pPr>
              <w:jc w:val="center"/>
              <w:rPr>
                <w:b/>
                <w:bCs/>
                <w:sz w:val="22"/>
                <w:szCs w:val="22"/>
                <w:lang w:val="es-GT" w:eastAsia="es-GT"/>
              </w:rPr>
            </w:pPr>
            <w:r w:rsidRPr="00AD3A21">
              <w:rPr>
                <w:b/>
                <w:bCs/>
                <w:sz w:val="22"/>
                <w:szCs w:val="22"/>
                <w:lang w:val="es-GT" w:eastAsia="es-GT"/>
              </w:rPr>
              <w:t>Total</w:t>
            </w:r>
          </w:p>
        </w:tc>
        <w:tc>
          <w:tcPr>
            <w:tcW w:w="1479" w:type="dxa"/>
            <w:tcBorders>
              <w:top w:val="nil"/>
              <w:left w:val="single" w:sz="4" w:space="0" w:color="auto"/>
              <w:right w:val="single" w:sz="4" w:space="0" w:color="auto"/>
            </w:tcBorders>
            <w:shd w:val="clear" w:color="auto" w:fill="auto"/>
            <w:noWrap/>
            <w:vAlign w:val="bottom"/>
            <w:hideMark/>
          </w:tcPr>
          <w:p w14:paraId="316E2F9D" w14:textId="77777777" w:rsidR="00A30C40" w:rsidRPr="00AD3A21" w:rsidRDefault="00A30C40" w:rsidP="00AD3A21">
            <w:pPr>
              <w:jc w:val="right"/>
              <w:rPr>
                <w:b/>
                <w:bCs/>
                <w:sz w:val="22"/>
                <w:szCs w:val="22"/>
                <w:lang w:val="es-GT" w:eastAsia="es-GT"/>
              </w:rPr>
            </w:pPr>
            <w:r w:rsidRPr="00AD3A21">
              <w:rPr>
                <w:b/>
                <w:bCs/>
                <w:sz w:val="22"/>
                <w:szCs w:val="22"/>
                <w:lang w:val="es-GT" w:eastAsia="es-GT"/>
              </w:rPr>
              <w:t>55,376.3</w:t>
            </w:r>
          </w:p>
        </w:tc>
        <w:tc>
          <w:tcPr>
            <w:tcW w:w="1417" w:type="dxa"/>
            <w:tcBorders>
              <w:top w:val="nil"/>
              <w:left w:val="nil"/>
              <w:right w:val="single" w:sz="4" w:space="0" w:color="auto"/>
            </w:tcBorders>
            <w:shd w:val="clear" w:color="auto" w:fill="auto"/>
            <w:noWrap/>
            <w:vAlign w:val="bottom"/>
            <w:hideMark/>
          </w:tcPr>
          <w:p w14:paraId="6B257392" w14:textId="77777777" w:rsidR="00A30C40" w:rsidRPr="00AD3A21" w:rsidRDefault="00A30C40" w:rsidP="00AD3A21">
            <w:pPr>
              <w:jc w:val="right"/>
              <w:rPr>
                <w:b/>
                <w:bCs/>
                <w:sz w:val="22"/>
                <w:szCs w:val="22"/>
                <w:lang w:val="es-GT" w:eastAsia="es-GT"/>
              </w:rPr>
            </w:pPr>
            <w:r w:rsidRPr="00AD3A21">
              <w:rPr>
                <w:b/>
                <w:bCs/>
                <w:sz w:val="22"/>
                <w:szCs w:val="22"/>
                <w:lang w:val="es-GT" w:eastAsia="es-GT"/>
              </w:rPr>
              <w:t>52,876.7</w:t>
            </w:r>
          </w:p>
        </w:tc>
        <w:tc>
          <w:tcPr>
            <w:tcW w:w="1559" w:type="dxa"/>
            <w:tcBorders>
              <w:top w:val="nil"/>
              <w:left w:val="nil"/>
              <w:right w:val="single" w:sz="4" w:space="0" w:color="auto"/>
            </w:tcBorders>
            <w:shd w:val="clear" w:color="auto" w:fill="auto"/>
            <w:noWrap/>
            <w:vAlign w:val="bottom"/>
            <w:hideMark/>
          </w:tcPr>
          <w:p w14:paraId="16CFAA91" w14:textId="77777777" w:rsidR="00A30C40" w:rsidRPr="00AD3A21" w:rsidRDefault="00A30C40" w:rsidP="00AD3A21">
            <w:pPr>
              <w:jc w:val="right"/>
              <w:rPr>
                <w:b/>
                <w:bCs/>
                <w:sz w:val="22"/>
                <w:szCs w:val="22"/>
                <w:lang w:val="es-GT" w:eastAsia="es-GT"/>
              </w:rPr>
            </w:pPr>
            <w:r w:rsidRPr="00AD3A21">
              <w:rPr>
                <w:b/>
                <w:bCs/>
                <w:sz w:val="22"/>
                <w:szCs w:val="22"/>
                <w:lang w:val="es-GT" w:eastAsia="es-GT"/>
              </w:rPr>
              <w:t>2,499.7</w:t>
            </w:r>
          </w:p>
        </w:tc>
        <w:tc>
          <w:tcPr>
            <w:tcW w:w="1560" w:type="dxa"/>
            <w:tcBorders>
              <w:top w:val="nil"/>
              <w:left w:val="nil"/>
              <w:right w:val="single" w:sz="8" w:space="0" w:color="auto"/>
            </w:tcBorders>
            <w:shd w:val="clear" w:color="auto" w:fill="auto"/>
            <w:noWrap/>
            <w:vAlign w:val="bottom"/>
            <w:hideMark/>
          </w:tcPr>
          <w:p w14:paraId="37CF4056" w14:textId="77777777" w:rsidR="00A30C40" w:rsidRPr="00AD3A21" w:rsidRDefault="00A30C40" w:rsidP="00E27E48">
            <w:pPr>
              <w:jc w:val="center"/>
              <w:rPr>
                <w:b/>
                <w:bCs/>
                <w:sz w:val="22"/>
                <w:szCs w:val="22"/>
                <w:lang w:val="es-GT" w:eastAsia="es-GT"/>
              </w:rPr>
            </w:pPr>
            <w:r w:rsidRPr="00AD3A21">
              <w:rPr>
                <w:b/>
                <w:bCs/>
                <w:sz w:val="22"/>
                <w:szCs w:val="22"/>
                <w:lang w:val="es-GT" w:eastAsia="es-GT"/>
              </w:rPr>
              <w:t>95.5</w:t>
            </w:r>
          </w:p>
        </w:tc>
      </w:tr>
      <w:tr w:rsidR="00A30C40" w:rsidRPr="00FD451F" w14:paraId="05851100" w14:textId="77777777" w:rsidTr="00C0641D">
        <w:trPr>
          <w:trHeight w:val="66"/>
        </w:trPr>
        <w:tc>
          <w:tcPr>
            <w:tcW w:w="3473" w:type="dxa"/>
            <w:tcBorders>
              <w:left w:val="single" w:sz="8" w:space="0" w:color="auto"/>
              <w:bottom w:val="single" w:sz="8" w:space="0" w:color="auto"/>
              <w:right w:val="nil"/>
            </w:tcBorders>
            <w:shd w:val="clear" w:color="auto" w:fill="auto"/>
            <w:noWrap/>
            <w:vAlign w:val="bottom"/>
            <w:hideMark/>
          </w:tcPr>
          <w:p w14:paraId="59907EE0" w14:textId="77777777" w:rsidR="00A30C40" w:rsidRPr="00AD3A21" w:rsidRDefault="00A30C40" w:rsidP="00E27E48">
            <w:pPr>
              <w:rPr>
                <w:sz w:val="22"/>
                <w:szCs w:val="22"/>
                <w:lang w:val="es-GT" w:eastAsia="es-GT"/>
              </w:rPr>
            </w:pPr>
            <w:r w:rsidRPr="00AD3A21">
              <w:rPr>
                <w:sz w:val="22"/>
                <w:szCs w:val="22"/>
                <w:lang w:val="es-GT" w:eastAsia="es-GT"/>
              </w:rPr>
              <w:t>Ejército de Guatemala</w:t>
            </w:r>
          </w:p>
        </w:tc>
        <w:tc>
          <w:tcPr>
            <w:tcW w:w="1479" w:type="dxa"/>
            <w:tcBorders>
              <w:left w:val="single" w:sz="4" w:space="0" w:color="auto"/>
              <w:bottom w:val="single" w:sz="8" w:space="0" w:color="auto"/>
              <w:right w:val="single" w:sz="4" w:space="0" w:color="auto"/>
            </w:tcBorders>
            <w:shd w:val="clear" w:color="auto" w:fill="auto"/>
            <w:noWrap/>
            <w:vAlign w:val="bottom"/>
            <w:hideMark/>
          </w:tcPr>
          <w:p w14:paraId="1760502A" w14:textId="77777777" w:rsidR="00A30C40" w:rsidRPr="00AD3A21" w:rsidRDefault="00A30C40" w:rsidP="00AD3A21">
            <w:pPr>
              <w:jc w:val="right"/>
              <w:rPr>
                <w:sz w:val="22"/>
                <w:szCs w:val="22"/>
                <w:lang w:val="es-GT" w:eastAsia="es-GT"/>
              </w:rPr>
            </w:pPr>
            <w:r w:rsidRPr="00AD3A21">
              <w:rPr>
                <w:sz w:val="22"/>
                <w:szCs w:val="22"/>
                <w:lang w:val="es-GT" w:eastAsia="es-GT"/>
              </w:rPr>
              <w:t>3,424.1</w:t>
            </w:r>
          </w:p>
        </w:tc>
        <w:tc>
          <w:tcPr>
            <w:tcW w:w="1417" w:type="dxa"/>
            <w:tcBorders>
              <w:left w:val="nil"/>
              <w:bottom w:val="single" w:sz="8" w:space="0" w:color="auto"/>
              <w:right w:val="single" w:sz="4" w:space="0" w:color="auto"/>
            </w:tcBorders>
            <w:shd w:val="clear" w:color="auto" w:fill="auto"/>
            <w:noWrap/>
            <w:vAlign w:val="bottom"/>
            <w:hideMark/>
          </w:tcPr>
          <w:p w14:paraId="64F0073D" w14:textId="77777777" w:rsidR="00A30C40" w:rsidRPr="00AD3A21" w:rsidRDefault="00A30C40" w:rsidP="00AD3A21">
            <w:pPr>
              <w:jc w:val="right"/>
              <w:rPr>
                <w:sz w:val="22"/>
                <w:szCs w:val="22"/>
                <w:lang w:val="es-GT" w:eastAsia="es-GT"/>
              </w:rPr>
            </w:pPr>
            <w:r w:rsidRPr="00AD3A21">
              <w:rPr>
                <w:sz w:val="22"/>
                <w:szCs w:val="22"/>
                <w:lang w:val="es-GT" w:eastAsia="es-GT"/>
              </w:rPr>
              <w:t>3,420.8</w:t>
            </w:r>
          </w:p>
        </w:tc>
        <w:tc>
          <w:tcPr>
            <w:tcW w:w="1559" w:type="dxa"/>
            <w:tcBorders>
              <w:left w:val="nil"/>
              <w:bottom w:val="single" w:sz="8" w:space="0" w:color="auto"/>
              <w:right w:val="single" w:sz="4" w:space="0" w:color="auto"/>
            </w:tcBorders>
            <w:shd w:val="clear" w:color="auto" w:fill="auto"/>
            <w:noWrap/>
            <w:vAlign w:val="bottom"/>
            <w:hideMark/>
          </w:tcPr>
          <w:p w14:paraId="6752A0E6" w14:textId="77777777" w:rsidR="00A30C40" w:rsidRPr="00AD3A21" w:rsidRDefault="00A30C40" w:rsidP="00AD3A21">
            <w:pPr>
              <w:jc w:val="right"/>
              <w:rPr>
                <w:sz w:val="22"/>
                <w:szCs w:val="22"/>
                <w:lang w:val="es-GT" w:eastAsia="es-GT"/>
              </w:rPr>
            </w:pPr>
            <w:r w:rsidRPr="00AD3A21">
              <w:rPr>
                <w:sz w:val="22"/>
                <w:szCs w:val="22"/>
                <w:lang w:val="es-GT" w:eastAsia="es-GT"/>
              </w:rPr>
              <w:t>3.4</w:t>
            </w:r>
          </w:p>
        </w:tc>
        <w:tc>
          <w:tcPr>
            <w:tcW w:w="1560" w:type="dxa"/>
            <w:tcBorders>
              <w:left w:val="nil"/>
              <w:bottom w:val="single" w:sz="8" w:space="0" w:color="auto"/>
              <w:right w:val="single" w:sz="8" w:space="0" w:color="auto"/>
            </w:tcBorders>
            <w:shd w:val="clear" w:color="auto" w:fill="auto"/>
            <w:noWrap/>
            <w:vAlign w:val="bottom"/>
            <w:hideMark/>
          </w:tcPr>
          <w:p w14:paraId="67F38D6A" w14:textId="77777777" w:rsidR="00A30C40" w:rsidRPr="00AD3A21" w:rsidRDefault="00A30C40" w:rsidP="00E27E48">
            <w:pPr>
              <w:jc w:val="center"/>
              <w:rPr>
                <w:sz w:val="22"/>
                <w:szCs w:val="22"/>
                <w:lang w:val="es-GT" w:eastAsia="es-GT"/>
              </w:rPr>
            </w:pPr>
            <w:r w:rsidRPr="00AD3A21">
              <w:rPr>
                <w:sz w:val="22"/>
                <w:szCs w:val="22"/>
                <w:lang w:val="es-GT" w:eastAsia="es-GT"/>
              </w:rPr>
              <w:t>99.9</w:t>
            </w:r>
          </w:p>
        </w:tc>
      </w:tr>
    </w:tbl>
    <w:p w14:paraId="5CE9D948" w14:textId="77777777" w:rsidR="00A30C40" w:rsidRDefault="00A30C40" w:rsidP="00A30C40">
      <w:pPr>
        <w:jc w:val="both"/>
        <w:rPr>
          <w:sz w:val="18"/>
        </w:rPr>
      </w:pPr>
      <w:r>
        <w:rPr>
          <w:sz w:val="18"/>
        </w:rPr>
        <w:fldChar w:fldCharType="end"/>
      </w:r>
      <w:r>
        <w:rPr>
          <w:sz w:val="18"/>
        </w:rPr>
        <w:t>* Cifras preliminares</w:t>
      </w:r>
    </w:p>
    <w:p w14:paraId="12418669" w14:textId="77777777" w:rsidR="00A30C40" w:rsidRDefault="00A30C40" w:rsidP="00A30C40">
      <w:pPr>
        <w:jc w:val="both"/>
        <w:rPr>
          <w:sz w:val="18"/>
        </w:rPr>
      </w:pPr>
      <w:r>
        <w:rPr>
          <w:sz w:val="18"/>
        </w:rPr>
        <w:t xml:space="preserve">1/ Incluye </w:t>
      </w:r>
      <w:r w:rsidR="005067DC">
        <w:rPr>
          <w:sz w:val="18"/>
        </w:rPr>
        <w:t xml:space="preserve">la función </w:t>
      </w:r>
      <w:r>
        <w:rPr>
          <w:sz w:val="18"/>
        </w:rPr>
        <w:t>Edad Avanzada</w:t>
      </w:r>
      <w:r w:rsidR="009E177D">
        <w:rPr>
          <w:sz w:val="18"/>
        </w:rPr>
        <w:t>, en la finalidad Protección Social</w:t>
      </w:r>
    </w:p>
    <w:p w14:paraId="76CE2928" w14:textId="46FB574F" w:rsidR="00A30C40" w:rsidRPr="00245DF7" w:rsidRDefault="00A30C40" w:rsidP="00A30C40">
      <w:pPr>
        <w:jc w:val="both"/>
        <w:rPr>
          <w:sz w:val="18"/>
        </w:rPr>
      </w:pPr>
      <w:r>
        <w:rPr>
          <w:sz w:val="18"/>
        </w:rPr>
        <w:t xml:space="preserve">   </w:t>
      </w:r>
      <w:r w:rsidRPr="00245DF7">
        <w:rPr>
          <w:sz w:val="18"/>
        </w:rPr>
        <w:t xml:space="preserve">Fuente: </w:t>
      </w:r>
      <w:r w:rsidR="0041351F">
        <w:rPr>
          <w:sz w:val="18"/>
        </w:rPr>
        <w:t>SICOIN</w:t>
      </w:r>
      <w:r w:rsidR="0041351F" w:rsidRPr="00245DF7">
        <w:rPr>
          <w:sz w:val="18"/>
        </w:rPr>
        <w:t xml:space="preserve"> </w:t>
      </w:r>
      <w:r w:rsidRPr="00245DF7">
        <w:rPr>
          <w:sz w:val="18"/>
        </w:rPr>
        <w:t>Ministerio de Finanzas Públicas</w:t>
      </w:r>
      <w:r>
        <w:rPr>
          <w:sz w:val="18"/>
        </w:rPr>
        <w:t>.</w:t>
      </w:r>
    </w:p>
    <w:p w14:paraId="5E0DDA84" w14:textId="77777777" w:rsidR="00A30C40" w:rsidRPr="007D71B1" w:rsidRDefault="00A30C40" w:rsidP="00A30C40">
      <w:pPr>
        <w:pStyle w:val="Ttulo3"/>
        <w:numPr>
          <w:ilvl w:val="0"/>
          <w:numId w:val="0"/>
        </w:numPr>
        <w:ind w:left="851" w:hanging="437"/>
        <w:rPr>
          <w:rFonts w:ascii="Times New Roman" w:hAnsi="Times New Roman"/>
          <w:color w:val="auto"/>
        </w:rPr>
      </w:pPr>
      <w:bookmarkStart w:id="28" w:name="_Toc65826758"/>
      <w:bookmarkStart w:id="29" w:name="_Toc130370820"/>
      <w:r w:rsidRPr="007D71B1">
        <w:rPr>
          <w:rFonts w:ascii="Times New Roman" w:hAnsi="Times New Roman"/>
          <w:color w:val="auto"/>
        </w:rPr>
        <w:t>2.</w:t>
      </w:r>
      <w:r w:rsidRPr="007D71B1">
        <w:rPr>
          <w:rFonts w:ascii="Times New Roman" w:hAnsi="Times New Roman"/>
          <w:color w:val="auto"/>
        </w:rPr>
        <w:tab/>
        <w:t>Ejecución de los Fideicomisos para Programas de Protección Social</w:t>
      </w:r>
      <w:bookmarkEnd w:id="28"/>
      <w:bookmarkEnd w:id="29"/>
    </w:p>
    <w:p w14:paraId="5484E4E0" w14:textId="77777777" w:rsidR="00A30C40" w:rsidRPr="003427CF" w:rsidRDefault="00A30C40" w:rsidP="00A30C40">
      <w:pPr>
        <w:jc w:val="both"/>
      </w:pPr>
    </w:p>
    <w:p w14:paraId="094D46EF" w14:textId="4BF2EFF0" w:rsidR="00A30C40" w:rsidRDefault="00A30C40" w:rsidP="00A30C40">
      <w:pPr>
        <w:jc w:val="both"/>
      </w:pPr>
      <w:r w:rsidRPr="009B6C10">
        <w:t>La ejecución a través de los fideicomisos al 31 de diciembre de 202</w:t>
      </w:r>
      <w:r>
        <w:t>2</w:t>
      </w:r>
      <w:r w:rsidRPr="009B6C10">
        <w:t xml:space="preserve"> fue de Q.7</w:t>
      </w:r>
      <w:r>
        <w:t>60.4</w:t>
      </w:r>
      <w:r w:rsidRPr="009B6C10">
        <w:t xml:space="preserve"> millones, que representan el </w:t>
      </w:r>
      <w:r>
        <w:t>96.6</w:t>
      </w:r>
      <w:r w:rsidRPr="009B6C10">
        <w:t>% de ejecución respecto de</w:t>
      </w:r>
      <w:r w:rsidR="007D71B1">
        <w:t xml:space="preserve"> su</w:t>
      </w:r>
      <w:r w:rsidRPr="009B6C10">
        <w:t xml:space="preserve"> presupuesto vigente. La ejecución fue como sigue: el Fondo de</w:t>
      </w:r>
      <w:r>
        <w:t xml:space="preserve"> Protección Social Q.361.6 millones; el Fondo de</w:t>
      </w:r>
      <w:r w:rsidRPr="009B6C10">
        <w:t xml:space="preserve"> Inversión para la Vivienda </w:t>
      </w:r>
      <w:r>
        <w:t>Q.286.0 millones</w:t>
      </w:r>
      <w:r w:rsidRPr="009B6C10">
        <w:t>;</w:t>
      </w:r>
      <w:r>
        <w:t xml:space="preserve"> </w:t>
      </w:r>
      <w:r w:rsidRPr="009B6C10">
        <w:t xml:space="preserve">el Fondo Nacional para la Reactivación y Modernización de la Actividad Agropecuaria </w:t>
      </w:r>
      <w:r>
        <w:t>Q.72.2 millones</w:t>
      </w:r>
      <w:r w:rsidRPr="009B6C10">
        <w:t xml:space="preserve">; el Fondo de </w:t>
      </w:r>
      <w:r>
        <w:t xml:space="preserve">Apoyo para el Sector Cafetalero Q.19.8 millones; el </w:t>
      </w:r>
      <w:r w:rsidR="007D71B1">
        <w:t xml:space="preserve">Fondo de </w:t>
      </w:r>
      <w:r w:rsidRPr="009B6C10">
        <w:t xml:space="preserve">Desarrollo Indígena Guatemalteco </w:t>
      </w:r>
      <w:r>
        <w:t xml:space="preserve">Q.9.8 millones; el Fondo </w:t>
      </w:r>
      <w:r w:rsidR="007D71B1">
        <w:t xml:space="preserve">Nacional </w:t>
      </w:r>
      <w:r>
        <w:t xml:space="preserve">de Desarrollo Científico y Tecnológico Q.4.8 millones; el Fondo Nacional para la Conservación de la Naturaleza Q.3.8 millones y el </w:t>
      </w:r>
      <w:r w:rsidR="00F47E29">
        <w:t>Fideicomiso Nacional de</w:t>
      </w:r>
      <w:r>
        <w:t xml:space="preserve"> Becas y Crédito Educativo </w:t>
      </w:r>
      <w:r w:rsidR="007D71B1">
        <w:t>Q.</w:t>
      </w:r>
      <w:r>
        <w:t>2.4 millones.</w:t>
      </w:r>
    </w:p>
    <w:p w14:paraId="74A70554" w14:textId="77777777" w:rsidR="00C0641D" w:rsidRPr="00C0641D" w:rsidRDefault="00C0641D" w:rsidP="00A30C40">
      <w:pPr>
        <w:jc w:val="both"/>
      </w:pPr>
    </w:p>
    <w:p w14:paraId="468464CC" w14:textId="77777777" w:rsidR="00A30C40" w:rsidRPr="00124AD6" w:rsidRDefault="00A30C40" w:rsidP="00A30C40">
      <w:pPr>
        <w:jc w:val="center"/>
        <w:rPr>
          <w:b/>
        </w:rPr>
      </w:pPr>
      <w:r w:rsidRPr="00124AD6">
        <w:rPr>
          <w:b/>
        </w:rPr>
        <w:t xml:space="preserve">Cuadro </w:t>
      </w:r>
      <w:r>
        <w:rPr>
          <w:b/>
        </w:rPr>
        <w:t>6</w:t>
      </w:r>
    </w:p>
    <w:p w14:paraId="601BB48F" w14:textId="77777777" w:rsidR="00350890" w:rsidRDefault="00A30C40" w:rsidP="00A30C40">
      <w:pPr>
        <w:jc w:val="center"/>
        <w:rPr>
          <w:b/>
        </w:rPr>
      </w:pPr>
      <w:r w:rsidRPr="00124AD6">
        <w:rPr>
          <w:b/>
        </w:rPr>
        <w:t xml:space="preserve">Ejecución </w:t>
      </w:r>
      <w:r w:rsidR="00350890">
        <w:rPr>
          <w:b/>
        </w:rPr>
        <w:t xml:space="preserve">Presupuestaria </w:t>
      </w:r>
      <w:r w:rsidRPr="00124AD6">
        <w:rPr>
          <w:b/>
        </w:rPr>
        <w:t>a través de Fideicomisos</w:t>
      </w:r>
    </w:p>
    <w:p w14:paraId="21EAB29C" w14:textId="77777777" w:rsidR="00A30C40" w:rsidRPr="00124AD6" w:rsidRDefault="00350890" w:rsidP="00A30C40">
      <w:pPr>
        <w:jc w:val="center"/>
        <w:rPr>
          <w:b/>
        </w:rPr>
      </w:pPr>
      <w:r>
        <w:rPr>
          <w:b/>
        </w:rPr>
        <w:t>A</w:t>
      </w:r>
      <w:r w:rsidR="00A30C40" w:rsidRPr="00124AD6">
        <w:rPr>
          <w:b/>
        </w:rPr>
        <w:t xml:space="preserve">l 31 de diciembre </w:t>
      </w:r>
      <w:r w:rsidR="00A30C40">
        <w:rPr>
          <w:b/>
        </w:rPr>
        <w:t>de 202</w:t>
      </w:r>
      <w:r w:rsidR="00852A4F">
        <w:rPr>
          <w:b/>
        </w:rPr>
        <w:t>2</w:t>
      </w:r>
      <w:r w:rsidR="00A30C40">
        <w:rPr>
          <w:b/>
        </w:rPr>
        <w:t>*</w:t>
      </w:r>
    </w:p>
    <w:p w14:paraId="43D2CA49" w14:textId="77777777" w:rsidR="00A30C40" w:rsidRDefault="00A30C40" w:rsidP="00A30C40">
      <w:pPr>
        <w:jc w:val="center"/>
        <w:rPr>
          <w:rFonts w:ascii="Calibri" w:eastAsia="Calibri" w:hAnsi="Calibri"/>
          <w:sz w:val="20"/>
          <w:szCs w:val="20"/>
          <w:lang w:val="es-GT" w:eastAsia="es-GT"/>
        </w:rPr>
      </w:pPr>
      <w:r w:rsidRPr="00124AD6">
        <w:rPr>
          <w:b/>
          <w:bCs/>
          <w:lang w:val="es-GT" w:eastAsia="es-GT"/>
        </w:rPr>
        <w:t>(Millones de Quetzales y Porcentajes)</w:t>
      </w:r>
      <w:r>
        <w:rPr>
          <w:lang w:val="es-GT" w:eastAsia="es-GT"/>
        </w:rPr>
        <w:fldChar w:fldCharType="begin"/>
      </w:r>
      <w:r>
        <w:rPr>
          <w:lang w:val="es-GT" w:eastAsia="es-GT"/>
        </w:rPr>
        <w:instrText xml:space="preserve"> LINK Excel.Sheet.12 "C:\\Users\\deefoper19\\Desktop\\BACKUP EMATUL\\Archivos Compartidos\\2023 A\\2023\\2023\\Excel\\Cuadros para Informe\\Cuadros Gasto 2022.xlsx" "Fideicomisos!F6C2:F16C6" \a \f 4 \h  \* MERGEFORMAT </w:instrText>
      </w:r>
      <w:r>
        <w:rPr>
          <w:lang w:val="es-GT" w:eastAsia="es-GT"/>
        </w:rPr>
        <w:fldChar w:fldCharType="separate"/>
      </w:r>
    </w:p>
    <w:tbl>
      <w:tblPr>
        <w:tblW w:w="8769" w:type="dxa"/>
        <w:tblCellMar>
          <w:left w:w="70" w:type="dxa"/>
          <w:right w:w="70" w:type="dxa"/>
        </w:tblCellMar>
        <w:tblLook w:val="04A0" w:firstRow="1" w:lastRow="0" w:firstColumn="1" w:lastColumn="0" w:noHBand="0" w:noVBand="1"/>
      </w:tblPr>
      <w:tblGrid>
        <w:gridCol w:w="4741"/>
        <w:gridCol w:w="1083"/>
        <w:gridCol w:w="1016"/>
        <w:gridCol w:w="913"/>
        <w:gridCol w:w="1016"/>
      </w:tblGrid>
      <w:tr w:rsidR="00A30C40" w:rsidRPr="009F38B4" w14:paraId="7AC612FA" w14:textId="77777777" w:rsidTr="00E27E48">
        <w:trPr>
          <w:trHeight w:val="322"/>
        </w:trPr>
        <w:tc>
          <w:tcPr>
            <w:tcW w:w="4741" w:type="dxa"/>
            <w:vMerge w:val="restart"/>
            <w:tcBorders>
              <w:top w:val="single" w:sz="8" w:space="0" w:color="auto"/>
              <w:left w:val="single" w:sz="8" w:space="0" w:color="auto"/>
              <w:bottom w:val="single" w:sz="4" w:space="0" w:color="000000"/>
              <w:right w:val="nil"/>
            </w:tcBorders>
            <w:shd w:val="clear" w:color="FFFFFF" w:fill="9BC2E6"/>
            <w:vAlign w:val="center"/>
            <w:hideMark/>
          </w:tcPr>
          <w:p w14:paraId="08A73488" w14:textId="77777777" w:rsidR="00A30C40" w:rsidRPr="009F38B4" w:rsidRDefault="00A30C40" w:rsidP="00E27E48">
            <w:pPr>
              <w:jc w:val="center"/>
              <w:rPr>
                <w:b/>
                <w:bCs/>
                <w:sz w:val="20"/>
                <w:szCs w:val="20"/>
                <w:lang w:val="es-GT" w:eastAsia="es-GT"/>
              </w:rPr>
            </w:pPr>
            <w:r w:rsidRPr="009F38B4">
              <w:rPr>
                <w:b/>
                <w:bCs/>
                <w:sz w:val="20"/>
                <w:szCs w:val="20"/>
                <w:lang w:val="es-GT" w:eastAsia="es-GT"/>
              </w:rPr>
              <w:t>Descripción</w:t>
            </w:r>
          </w:p>
        </w:tc>
        <w:tc>
          <w:tcPr>
            <w:tcW w:w="1083" w:type="dxa"/>
            <w:vMerge w:val="restart"/>
            <w:tcBorders>
              <w:top w:val="single" w:sz="8" w:space="0" w:color="auto"/>
              <w:left w:val="single" w:sz="4" w:space="0" w:color="auto"/>
              <w:bottom w:val="single" w:sz="4" w:space="0" w:color="000000"/>
              <w:right w:val="nil"/>
            </w:tcBorders>
            <w:shd w:val="clear" w:color="FFFFFF" w:fill="9BC2E6"/>
            <w:vAlign w:val="center"/>
            <w:hideMark/>
          </w:tcPr>
          <w:p w14:paraId="1196E900" w14:textId="77777777" w:rsidR="00A30C40" w:rsidRPr="009F38B4" w:rsidRDefault="00A30C40" w:rsidP="00E27E48">
            <w:pPr>
              <w:jc w:val="center"/>
              <w:rPr>
                <w:b/>
                <w:bCs/>
                <w:sz w:val="20"/>
                <w:szCs w:val="20"/>
                <w:lang w:val="es-GT" w:eastAsia="es-GT"/>
              </w:rPr>
            </w:pPr>
            <w:r w:rsidRPr="009F38B4">
              <w:rPr>
                <w:b/>
                <w:bCs/>
                <w:sz w:val="20"/>
                <w:szCs w:val="20"/>
                <w:lang w:val="es-GT" w:eastAsia="es-GT"/>
              </w:rPr>
              <w:t>Vigente</w:t>
            </w:r>
          </w:p>
        </w:tc>
        <w:tc>
          <w:tcPr>
            <w:tcW w:w="1016" w:type="dxa"/>
            <w:vMerge w:val="restart"/>
            <w:tcBorders>
              <w:top w:val="single" w:sz="8" w:space="0" w:color="auto"/>
              <w:left w:val="single" w:sz="4" w:space="0" w:color="auto"/>
              <w:bottom w:val="single" w:sz="4" w:space="0" w:color="000000"/>
              <w:right w:val="single" w:sz="4" w:space="0" w:color="auto"/>
            </w:tcBorders>
            <w:shd w:val="clear" w:color="FFFFFF" w:fill="9BC2E6"/>
            <w:vAlign w:val="center"/>
            <w:hideMark/>
          </w:tcPr>
          <w:p w14:paraId="65756330" w14:textId="77777777" w:rsidR="00A30C40" w:rsidRPr="009F38B4" w:rsidRDefault="00A30C40" w:rsidP="00E27E48">
            <w:pPr>
              <w:jc w:val="center"/>
              <w:rPr>
                <w:b/>
                <w:bCs/>
                <w:sz w:val="20"/>
                <w:szCs w:val="20"/>
                <w:lang w:val="es-GT" w:eastAsia="es-GT"/>
              </w:rPr>
            </w:pPr>
            <w:r w:rsidRPr="009F38B4">
              <w:rPr>
                <w:b/>
                <w:bCs/>
                <w:sz w:val="20"/>
                <w:szCs w:val="20"/>
                <w:lang w:val="es-GT" w:eastAsia="es-GT"/>
              </w:rPr>
              <w:t>Ejecu</w:t>
            </w:r>
            <w:r w:rsidR="005F0AA8">
              <w:rPr>
                <w:b/>
                <w:bCs/>
                <w:sz w:val="20"/>
                <w:szCs w:val="20"/>
                <w:lang w:val="es-GT" w:eastAsia="es-GT"/>
              </w:rPr>
              <w:t>tado</w:t>
            </w:r>
          </w:p>
        </w:tc>
        <w:tc>
          <w:tcPr>
            <w:tcW w:w="913" w:type="dxa"/>
            <w:vMerge w:val="restart"/>
            <w:tcBorders>
              <w:top w:val="single" w:sz="8" w:space="0" w:color="auto"/>
              <w:left w:val="nil"/>
              <w:bottom w:val="single" w:sz="4" w:space="0" w:color="000000"/>
              <w:right w:val="single" w:sz="4" w:space="0" w:color="auto"/>
            </w:tcBorders>
            <w:shd w:val="clear" w:color="FFFFFF" w:fill="9BC2E6"/>
            <w:vAlign w:val="center"/>
            <w:hideMark/>
          </w:tcPr>
          <w:p w14:paraId="636B1F7F" w14:textId="77777777" w:rsidR="00A30C40" w:rsidRPr="009F38B4" w:rsidRDefault="00A30C40" w:rsidP="00E27E48">
            <w:pPr>
              <w:jc w:val="center"/>
              <w:rPr>
                <w:b/>
                <w:bCs/>
                <w:sz w:val="20"/>
                <w:szCs w:val="20"/>
                <w:lang w:val="es-GT" w:eastAsia="es-GT"/>
              </w:rPr>
            </w:pPr>
            <w:r w:rsidRPr="009F38B4">
              <w:rPr>
                <w:b/>
                <w:bCs/>
                <w:sz w:val="20"/>
                <w:szCs w:val="20"/>
                <w:lang w:val="es-GT" w:eastAsia="es-GT"/>
              </w:rPr>
              <w:t>Por Ejecutar</w:t>
            </w:r>
          </w:p>
        </w:tc>
        <w:tc>
          <w:tcPr>
            <w:tcW w:w="1016" w:type="dxa"/>
            <w:vMerge w:val="restart"/>
            <w:tcBorders>
              <w:top w:val="single" w:sz="8" w:space="0" w:color="auto"/>
              <w:left w:val="nil"/>
              <w:bottom w:val="single" w:sz="4" w:space="0" w:color="000000"/>
              <w:right w:val="single" w:sz="8" w:space="0" w:color="auto"/>
            </w:tcBorders>
            <w:shd w:val="clear" w:color="FFFFFF" w:fill="9BC2E6"/>
            <w:vAlign w:val="center"/>
            <w:hideMark/>
          </w:tcPr>
          <w:p w14:paraId="1FA43D08" w14:textId="77777777" w:rsidR="00A30C40" w:rsidRPr="009F38B4" w:rsidRDefault="00A30C40" w:rsidP="00E27E48">
            <w:pPr>
              <w:jc w:val="center"/>
              <w:rPr>
                <w:b/>
                <w:bCs/>
                <w:sz w:val="20"/>
                <w:szCs w:val="20"/>
                <w:lang w:val="es-GT" w:eastAsia="es-GT"/>
              </w:rPr>
            </w:pPr>
            <w:r w:rsidRPr="009F38B4">
              <w:rPr>
                <w:b/>
                <w:bCs/>
                <w:sz w:val="20"/>
                <w:szCs w:val="20"/>
                <w:lang w:val="es-GT" w:eastAsia="es-GT"/>
              </w:rPr>
              <w:t xml:space="preserve">% </w:t>
            </w:r>
            <w:r w:rsidR="005F0AA8">
              <w:rPr>
                <w:b/>
                <w:bCs/>
                <w:sz w:val="20"/>
                <w:szCs w:val="20"/>
                <w:lang w:val="es-GT" w:eastAsia="es-GT"/>
              </w:rPr>
              <w:t>de</w:t>
            </w:r>
            <w:r w:rsidRPr="009F38B4">
              <w:rPr>
                <w:b/>
                <w:bCs/>
                <w:sz w:val="20"/>
                <w:szCs w:val="20"/>
                <w:lang w:val="es-GT" w:eastAsia="es-GT"/>
              </w:rPr>
              <w:t xml:space="preserve"> Ejecución</w:t>
            </w:r>
          </w:p>
        </w:tc>
      </w:tr>
      <w:tr w:rsidR="00A30C40" w:rsidRPr="009F38B4" w14:paraId="4CB9DEF8" w14:textId="77777777" w:rsidTr="003427CF">
        <w:trPr>
          <w:trHeight w:val="276"/>
        </w:trPr>
        <w:tc>
          <w:tcPr>
            <w:tcW w:w="4741" w:type="dxa"/>
            <w:vMerge/>
            <w:tcBorders>
              <w:top w:val="single" w:sz="8" w:space="0" w:color="auto"/>
              <w:left w:val="single" w:sz="8" w:space="0" w:color="auto"/>
              <w:bottom w:val="single" w:sz="4" w:space="0" w:color="000000"/>
              <w:right w:val="nil"/>
            </w:tcBorders>
            <w:vAlign w:val="center"/>
            <w:hideMark/>
          </w:tcPr>
          <w:p w14:paraId="1BD2EE11" w14:textId="77777777" w:rsidR="00A30C40" w:rsidRPr="009F38B4" w:rsidRDefault="00A30C40" w:rsidP="00E27E48">
            <w:pPr>
              <w:rPr>
                <w:b/>
                <w:bCs/>
                <w:sz w:val="20"/>
                <w:szCs w:val="20"/>
                <w:lang w:val="es-GT" w:eastAsia="es-GT"/>
              </w:rPr>
            </w:pPr>
          </w:p>
        </w:tc>
        <w:tc>
          <w:tcPr>
            <w:tcW w:w="1083" w:type="dxa"/>
            <w:vMerge/>
            <w:tcBorders>
              <w:top w:val="single" w:sz="8" w:space="0" w:color="auto"/>
              <w:left w:val="single" w:sz="4" w:space="0" w:color="auto"/>
              <w:bottom w:val="single" w:sz="4" w:space="0" w:color="000000"/>
              <w:right w:val="nil"/>
            </w:tcBorders>
            <w:vAlign w:val="center"/>
            <w:hideMark/>
          </w:tcPr>
          <w:p w14:paraId="0603D5BA" w14:textId="77777777" w:rsidR="00A30C40" w:rsidRPr="009F38B4" w:rsidRDefault="00A30C40" w:rsidP="00E27E48">
            <w:pPr>
              <w:rPr>
                <w:b/>
                <w:bCs/>
                <w:sz w:val="20"/>
                <w:szCs w:val="20"/>
                <w:lang w:val="es-GT" w:eastAsia="es-GT"/>
              </w:rPr>
            </w:pPr>
          </w:p>
        </w:tc>
        <w:tc>
          <w:tcPr>
            <w:tcW w:w="1016" w:type="dxa"/>
            <w:vMerge/>
            <w:tcBorders>
              <w:top w:val="single" w:sz="8" w:space="0" w:color="auto"/>
              <w:left w:val="single" w:sz="4" w:space="0" w:color="auto"/>
              <w:bottom w:val="single" w:sz="4" w:space="0" w:color="000000"/>
              <w:right w:val="single" w:sz="4" w:space="0" w:color="auto"/>
            </w:tcBorders>
            <w:vAlign w:val="center"/>
            <w:hideMark/>
          </w:tcPr>
          <w:p w14:paraId="5C2AE1FD" w14:textId="77777777" w:rsidR="00A30C40" w:rsidRPr="009F38B4" w:rsidRDefault="00A30C40" w:rsidP="00E27E48">
            <w:pPr>
              <w:rPr>
                <w:b/>
                <w:bCs/>
                <w:sz w:val="20"/>
                <w:szCs w:val="20"/>
                <w:lang w:val="es-GT" w:eastAsia="es-GT"/>
              </w:rPr>
            </w:pPr>
          </w:p>
        </w:tc>
        <w:tc>
          <w:tcPr>
            <w:tcW w:w="913" w:type="dxa"/>
            <w:vMerge/>
            <w:tcBorders>
              <w:top w:val="single" w:sz="8" w:space="0" w:color="auto"/>
              <w:left w:val="nil"/>
              <w:bottom w:val="single" w:sz="4" w:space="0" w:color="000000"/>
              <w:right w:val="single" w:sz="4" w:space="0" w:color="auto"/>
            </w:tcBorders>
            <w:vAlign w:val="center"/>
            <w:hideMark/>
          </w:tcPr>
          <w:p w14:paraId="742C8132" w14:textId="77777777" w:rsidR="00A30C40" w:rsidRPr="009F38B4" w:rsidRDefault="00A30C40" w:rsidP="00E27E48">
            <w:pPr>
              <w:rPr>
                <w:b/>
                <w:bCs/>
                <w:sz w:val="20"/>
                <w:szCs w:val="20"/>
                <w:lang w:val="es-GT" w:eastAsia="es-GT"/>
              </w:rPr>
            </w:pPr>
          </w:p>
        </w:tc>
        <w:tc>
          <w:tcPr>
            <w:tcW w:w="1016" w:type="dxa"/>
            <w:vMerge/>
            <w:tcBorders>
              <w:top w:val="single" w:sz="8" w:space="0" w:color="auto"/>
              <w:left w:val="nil"/>
              <w:bottom w:val="single" w:sz="4" w:space="0" w:color="000000"/>
              <w:right w:val="single" w:sz="8" w:space="0" w:color="auto"/>
            </w:tcBorders>
            <w:vAlign w:val="center"/>
            <w:hideMark/>
          </w:tcPr>
          <w:p w14:paraId="6A6556A5" w14:textId="77777777" w:rsidR="00A30C40" w:rsidRPr="009F38B4" w:rsidRDefault="00A30C40" w:rsidP="00E27E48">
            <w:pPr>
              <w:rPr>
                <w:b/>
                <w:bCs/>
                <w:sz w:val="20"/>
                <w:szCs w:val="20"/>
                <w:lang w:val="es-GT" w:eastAsia="es-GT"/>
              </w:rPr>
            </w:pPr>
          </w:p>
        </w:tc>
      </w:tr>
      <w:tr w:rsidR="00A30C40" w:rsidRPr="009F38B4" w14:paraId="21BE4F42" w14:textId="77777777" w:rsidTr="009E177D">
        <w:trPr>
          <w:trHeight w:val="322"/>
        </w:trPr>
        <w:tc>
          <w:tcPr>
            <w:tcW w:w="4741" w:type="dxa"/>
            <w:tcBorders>
              <w:top w:val="nil"/>
              <w:left w:val="single" w:sz="8" w:space="0" w:color="auto"/>
              <w:bottom w:val="nil"/>
              <w:right w:val="nil"/>
            </w:tcBorders>
            <w:shd w:val="clear" w:color="FFFFFF" w:fill="auto"/>
            <w:vAlign w:val="bottom"/>
            <w:hideMark/>
          </w:tcPr>
          <w:p w14:paraId="11ABA092" w14:textId="77777777" w:rsidR="00A30C40" w:rsidRPr="009F38B4" w:rsidRDefault="00A30C40" w:rsidP="00E27E48">
            <w:pPr>
              <w:jc w:val="center"/>
              <w:rPr>
                <w:b/>
                <w:bCs/>
                <w:sz w:val="20"/>
                <w:szCs w:val="20"/>
                <w:lang w:val="es-GT" w:eastAsia="es-GT"/>
              </w:rPr>
            </w:pPr>
            <w:r w:rsidRPr="009F38B4">
              <w:rPr>
                <w:b/>
                <w:bCs/>
                <w:sz w:val="20"/>
                <w:szCs w:val="20"/>
                <w:lang w:val="es-GT" w:eastAsia="es-GT"/>
              </w:rPr>
              <w:t>Total</w:t>
            </w:r>
          </w:p>
        </w:tc>
        <w:tc>
          <w:tcPr>
            <w:tcW w:w="1083" w:type="dxa"/>
            <w:tcBorders>
              <w:top w:val="nil"/>
              <w:left w:val="single" w:sz="4" w:space="0" w:color="auto"/>
              <w:bottom w:val="nil"/>
              <w:right w:val="single" w:sz="4" w:space="0" w:color="auto"/>
            </w:tcBorders>
            <w:shd w:val="clear" w:color="FFFFFF" w:fill="auto"/>
            <w:hideMark/>
          </w:tcPr>
          <w:p w14:paraId="003BB7AA" w14:textId="77777777" w:rsidR="00A30C40" w:rsidRPr="009F38B4" w:rsidRDefault="00A30C40" w:rsidP="009E177D">
            <w:pPr>
              <w:jc w:val="center"/>
              <w:rPr>
                <w:b/>
                <w:bCs/>
                <w:sz w:val="20"/>
                <w:szCs w:val="20"/>
                <w:lang w:val="es-GT" w:eastAsia="es-GT"/>
              </w:rPr>
            </w:pPr>
            <w:r w:rsidRPr="009F38B4">
              <w:rPr>
                <w:b/>
                <w:bCs/>
                <w:sz w:val="20"/>
                <w:szCs w:val="20"/>
                <w:lang w:val="es-GT" w:eastAsia="es-GT"/>
              </w:rPr>
              <w:t>787.1</w:t>
            </w:r>
          </w:p>
        </w:tc>
        <w:tc>
          <w:tcPr>
            <w:tcW w:w="1016" w:type="dxa"/>
            <w:tcBorders>
              <w:top w:val="nil"/>
              <w:left w:val="nil"/>
              <w:bottom w:val="nil"/>
              <w:right w:val="single" w:sz="4" w:space="0" w:color="auto"/>
            </w:tcBorders>
            <w:shd w:val="clear" w:color="FFFFFF" w:fill="auto"/>
            <w:hideMark/>
          </w:tcPr>
          <w:p w14:paraId="0E01B832" w14:textId="77777777" w:rsidR="00A30C40" w:rsidRPr="009F38B4" w:rsidRDefault="00A30C40" w:rsidP="009E177D">
            <w:pPr>
              <w:jc w:val="center"/>
              <w:rPr>
                <w:b/>
                <w:bCs/>
                <w:sz w:val="20"/>
                <w:szCs w:val="20"/>
                <w:lang w:val="es-GT" w:eastAsia="es-GT"/>
              </w:rPr>
            </w:pPr>
            <w:r w:rsidRPr="009F38B4">
              <w:rPr>
                <w:b/>
                <w:bCs/>
                <w:sz w:val="20"/>
                <w:szCs w:val="20"/>
                <w:lang w:val="es-GT" w:eastAsia="es-GT"/>
              </w:rPr>
              <w:t>760.4</w:t>
            </w:r>
          </w:p>
        </w:tc>
        <w:tc>
          <w:tcPr>
            <w:tcW w:w="913" w:type="dxa"/>
            <w:tcBorders>
              <w:top w:val="nil"/>
              <w:left w:val="nil"/>
              <w:bottom w:val="nil"/>
              <w:right w:val="single" w:sz="4" w:space="0" w:color="auto"/>
            </w:tcBorders>
            <w:shd w:val="clear" w:color="FFFFFF" w:fill="auto"/>
            <w:noWrap/>
            <w:hideMark/>
          </w:tcPr>
          <w:p w14:paraId="73041BEC" w14:textId="77777777" w:rsidR="00A30C40" w:rsidRPr="009F38B4" w:rsidRDefault="00A30C40" w:rsidP="009E177D">
            <w:pPr>
              <w:jc w:val="center"/>
              <w:rPr>
                <w:b/>
                <w:bCs/>
                <w:color w:val="000000"/>
                <w:sz w:val="20"/>
                <w:szCs w:val="20"/>
                <w:lang w:val="es-GT" w:eastAsia="es-GT"/>
              </w:rPr>
            </w:pPr>
            <w:r w:rsidRPr="009F38B4">
              <w:rPr>
                <w:b/>
                <w:bCs/>
                <w:color w:val="000000"/>
                <w:sz w:val="20"/>
                <w:szCs w:val="20"/>
                <w:lang w:val="es-GT" w:eastAsia="es-GT"/>
              </w:rPr>
              <w:t>26.6</w:t>
            </w:r>
          </w:p>
        </w:tc>
        <w:tc>
          <w:tcPr>
            <w:tcW w:w="1016" w:type="dxa"/>
            <w:tcBorders>
              <w:top w:val="nil"/>
              <w:left w:val="nil"/>
              <w:bottom w:val="nil"/>
              <w:right w:val="single" w:sz="8" w:space="0" w:color="auto"/>
            </w:tcBorders>
            <w:shd w:val="clear" w:color="FFFFFF" w:fill="auto"/>
            <w:noWrap/>
            <w:hideMark/>
          </w:tcPr>
          <w:p w14:paraId="7FB0190F" w14:textId="77777777" w:rsidR="00A30C40" w:rsidRPr="009F38B4" w:rsidRDefault="00A30C40" w:rsidP="009E177D">
            <w:pPr>
              <w:jc w:val="center"/>
              <w:rPr>
                <w:b/>
                <w:bCs/>
                <w:color w:val="000000"/>
                <w:sz w:val="20"/>
                <w:szCs w:val="20"/>
                <w:lang w:val="es-GT" w:eastAsia="es-GT"/>
              </w:rPr>
            </w:pPr>
            <w:r w:rsidRPr="009F38B4">
              <w:rPr>
                <w:b/>
                <w:bCs/>
                <w:color w:val="000000"/>
                <w:sz w:val="20"/>
                <w:szCs w:val="20"/>
                <w:lang w:val="es-GT" w:eastAsia="es-GT"/>
              </w:rPr>
              <w:t>96.6</w:t>
            </w:r>
          </w:p>
        </w:tc>
      </w:tr>
      <w:tr w:rsidR="00A30C40" w:rsidRPr="009F38B4" w14:paraId="5584346A" w14:textId="77777777" w:rsidTr="009E177D">
        <w:trPr>
          <w:trHeight w:val="322"/>
        </w:trPr>
        <w:tc>
          <w:tcPr>
            <w:tcW w:w="4741" w:type="dxa"/>
            <w:tcBorders>
              <w:top w:val="nil"/>
              <w:left w:val="single" w:sz="8" w:space="0" w:color="auto"/>
              <w:bottom w:val="nil"/>
              <w:right w:val="nil"/>
            </w:tcBorders>
            <w:shd w:val="clear" w:color="FFFFFF" w:fill="auto"/>
            <w:hideMark/>
          </w:tcPr>
          <w:p w14:paraId="1CF365BB" w14:textId="77777777" w:rsidR="00A30C40" w:rsidRPr="009F38B4" w:rsidRDefault="00A30C40" w:rsidP="00E27E48">
            <w:pPr>
              <w:rPr>
                <w:sz w:val="20"/>
                <w:szCs w:val="20"/>
                <w:lang w:val="es-GT" w:eastAsia="es-GT"/>
              </w:rPr>
            </w:pPr>
            <w:r w:rsidRPr="009F38B4">
              <w:rPr>
                <w:sz w:val="20"/>
                <w:szCs w:val="20"/>
                <w:lang w:val="es-GT" w:eastAsia="es-GT"/>
              </w:rPr>
              <w:t>Fondo Nacional para la Conservación de la Naturaleza</w:t>
            </w:r>
          </w:p>
        </w:tc>
        <w:tc>
          <w:tcPr>
            <w:tcW w:w="1083" w:type="dxa"/>
            <w:tcBorders>
              <w:top w:val="nil"/>
              <w:left w:val="single" w:sz="4" w:space="0" w:color="auto"/>
              <w:bottom w:val="nil"/>
              <w:right w:val="single" w:sz="4" w:space="0" w:color="auto"/>
            </w:tcBorders>
            <w:shd w:val="clear" w:color="FFFFFF" w:fill="auto"/>
            <w:hideMark/>
          </w:tcPr>
          <w:p w14:paraId="409266BD" w14:textId="77777777" w:rsidR="00A30C40" w:rsidRPr="009F38B4" w:rsidRDefault="00A30C40" w:rsidP="009E177D">
            <w:pPr>
              <w:jc w:val="center"/>
              <w:rPr>
                <w:sz w:val="20"/>
                <w:szCs w:val="20"/>
                <w:lang w:val="es-GT" w:eastAsia="es-GT"/>
              </w:rPr>
            </w:pPr>
            <w:r w:rsidRPr="009F38B4">
              <w:rPr>
                <w:sz w:val="20"/>
                <w:szCs w:val="20"/>
                <w:lang w:val="es-GT" w:eastAsia="es-GT"/>
              </w:rPr>
              <w:t>5.3</w:t>
            </w:r>
          </w:p>
        </w:tc>
        <w:tc>
          <w:tcPr>
            <w:tcW w:w="1016" w:type="dxa"/>
            <w:tcBorders>
              <w:top w:val="nil"/>
              <w:left w:val="nil"/>
              <w:bottom w:val="nil"/>
              <w:right w:val="single" w:sz="4" w:space="0" w:color="auto"/>
            </w:tcBorders>
            <w:shd w:val="clear" w:color="FFFFFF" w:fill="auto"/>
            <w:hideMark/>
          </w:tcPr>
          <w:p w14:paraId="4B7C3627" w14:textId="77777777" w:rsidR="00A30C40" w:rsidRPr="009F38B4" w:rsidRDefault="00A30C40" w:rsidP="009E177D">
            <w:pPr>
              <w:jc w:val="center"/>
              <w:rPr>
                <w:sz w:val="20"/>
                <w:szCs w:val="20"/>
                <w:lang w:val="es-GT" w:eastAsia="es-GT"/>
              </w:rPr>
            </w:pPr>
            <w:r w:rsidRPr="009F38B4">
              <w:rPr>
                <w:sz w:val="20"/>
                <w:szCs w:val="20"/>
                <w:lang w:val="es-GT" w:eastAsia="es-GT"/>
              </w:rPr>
              <w:t>3.8</w:t>
            </w:r>
          </w:p>
        </w:tc>
        <w:tc>
          <w:tcPr>
            <w:tcW w:w="913" w:type="dxa"/>
            <w:tcBorders>
              <w:top w:val="nil"/>
              <w:left w:val="nil"/>
              <w:bottom w:val="nil"/>
              <w:right w:val="single" w:sz="4" w:space="0" w:color="auto"/>
            </w:tcBorders>
            <w:shd w:val="clear" w:color="FFFFFF" w:fill="auto"/>
            <w:noWrap/>
            <w:hideMark/>
          </w:tcPr>
          <w:p w14:paraId="773659AB"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1.5</w:t>
            </w:r>
          </w:p>
        </w:tc>
        <w:tc>
          <w:tcPr>
            <w:tcW w:w="1016" w:type="dxa"/>
            <w:tcBorders>
              <w:top w:val="nil"/>
              <w:left w:val="nil"/>
              <w:bottom w:val="nil"/>
              <w:right w:val="single" w:sz="8" w:space="0" w:color="auto"/>
            </w:tcBorders>
            <w:shd w:val="clear" w:color="FFFFFF" w:fill="auto"/>
            <w:noWrap/>
            <w:hideMark/>
          </w:tcPr>
          <w:p w14:paraId="7B1AFDB6"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71.8</w:t>
            </w:r>
          </w:p>
        </w:tc>
      </w:tr>
      <w:tr w:rsidR="00A30C40" w:rsidRPr="009F38B4" w14:paraId="2CF4FA5D" w14:textId="77777777" w:rsidTr="009E177D">
        <w:trPr>
          <w:trHeight w:val="521"/>
        </w:trPr>
        <w:tc>
          <w:tcPr>
            <w:tcW w:w="4741" w:type="dxa"/>
            <w:tcBorders>
              <w:top w:val="nil"/>
              <w:left w:val="single" w:sz="8" w:space="0" w:color="auto"/>
              <w:bottom w:val="nil"/>
              <w:right w:val="nil"/>
            </w:tcBorders>
            <w:shd w:val="clear" w:color="FFFFFF" w:fill="auto"/>
            <w:hideMark/>
          </w:tcPr>
          <w:p w14:paraId="4BDBA5BE" w14:textId="77777777" w:rsidR="00A30C40" w:rsidRPr="009F38B4" w:rsidRDefault="00A30C40" w:rsidP="00E27E48">
            <w:pPr>
              <w:rPr>
                <w:sz w:val="20"/>
                <w:szCs w:val="20"/>
                <w:lang w:val="es-GT" w:eastAsia="es-GT"/>
              </w:rPr>
            </w:pPr>
            <w:r w:rsidRPr="009F38B4">
              <w:rPr>
                <w:sz w:val="20"/>
                <w:szCs w:val="20"/>
                <w:lang w:val="es-GT" w:eastAsia="es-GT"/>
              </w:rPr>
              <w:t>Fondo Nacional para la Reactivación y Modernización de la Actividad Agropecuaria</w:t>
            </w:r>
          </w:p>
        </w:tc>
        <w:tc>
          <w:tcPr>
            <w:tcW w:w="1083" w:type="dxa"/>
            <w:tcBorders>
              <w:top w:val="nil"/>
              <w:left w:val="single" w:sz="4" w:space="0" w:color="auto"/>
              <w:bottom w:val="nil"/>
              <w:right w:val="single" w:sz="4" w:space="0" w:color="auto"/>
            </w:tcBorders>
            <w:shd w:val="clear" w:color="FFFFFF" w:fill="auto"/>
            <w:hideMark/>
          </w:tcPr>
          <w:p w14:paraId="44723EB1" w14:textId="77777777" w:rsidR="009E177D" w:rsidRPr="009E177D" w:rsidRDefault="009E177D" w:rsidP="009E177D">
            <w:pPr>
              <w:jc w:val="center"/>
              <w:rPr>
                <w:sz w:val="16"/>
                <w:szCs w:val="20"/>
                <w:lang w:val="es-GT" w:eastAsia="es-GT"/>
              </w:rPr>
            </w:pPr>
          </w:p>
          <w:p w14:paraId="6DDBEFE1" w14:textId="77777777" w:rsidR="00A30C40" w:rsidRPr="009F38B4" w:rsidRDefault="00A30C40" w:rsidP="009E177D">
            <w:pPr>
              <w:jc w:val="center"/>
              <w:rPr>
                <w:sz w:val="20"/>
                <w:szCs w:val="20"/>
                <w:lang w:val="es-GT" w:eastAsia="es-GT"/>
              </w:rPr>
            </w:pPr>
            <w:r w:rsidRPr="009F38B4">
              <w:rPr>
                <w:sz w:val="20"/>
                <w:szCs w:val="20"/>
                <w:lang w:val="es-GT" w:eastAsia="es-GT"/>
              </w:rPr>
              <w:t>73.0</w:t>
            </w:r>
          </w:p>
        </w:tc>
        <w:tc>
          <w:tcPr>
            <w:tcW w:w="1016" w:type="dxa"/>
            <w:tcBorders>
              <w:top w:val="nil"/>
              <w:left w:val="nil"/>
              <w:bottom w:val="nil"/>
              <w:right w:val="single" w:sz="4" w:space="0" w:color="auto"/>
            </w:tcBorders>
            <w:shd w:val="clear" w:color="FFFFFF" w:fill="auto"/>
            <w:noWrap/>
            <w:hideMark/>
          </w:tcPr>
          <w:p w14:paraId="298E73F0" w14:textId="77777777" w:rsidR="009E177D" w:rsidRPr="009E177D" w:rsidRDefault="009E177D" w:rsidP="009E177D">
            <w:pPr>
              <w:jc w:val="center"/>
              <w:rPr>
                <w:color w:val="000000"/>
                <w:sz w:val="16"/>
                <w:szCs w:val="20"/>
                <w:lang w:val="es-GT" w:eastAsia="es-GT"/>
              </w:rPr>
            </w:pPr>
          </w:p>
          <w:p w14:paraId="590298ED"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72.2</w:t>
            </w:r>
          </w:p>
        </w:tc>
        <w:tc>
          <w:tcPr>
            <w:tcW w:w="913" w:type="dxa"/>
            <w:tcBorders>
              <w:top w:val="nil"/>
              <w:left w:val="nil"/>
              <w:bottom w:val="nil"/>
              <w:right w:val="single" w:sz="4" w:space="0" w:color="auto"/>
            </w:tcBorders>
            <w:shd w:val="clear" w:color="FFFFFF" w:fill="auto"/>
            <w:noWrap/>
            <w:hideMark/>
          </w:tcPr>
          <w:p w14:paraId="53B194A9" w14:textId="77777777" w:rsidR="009E177D" w:rsidRPr="009E177D" w:rsidRDefault="009E177D" w:rsidP="009E177D">
            <w:pPr>
              <w:jc w:val="center"/>
              <w:rPr>
                <w:color w:val="000000"/>
                <w:sz w:val="16"/>
                <w:szCs w:val="20"/>
                <w:lang w:val="es-GT" w:eastAsia="es-GT"/>
              </w:rPr>
            </w:pPr>
          </w:p>
          <w:p w14:paraId="5EA10C0E"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0.8</w:t>
            </w:r>
          </w:p>
        </w:tc>
        <w:tc>
          <w:tcPr>
            <w:tcW w:w="1016" w:type="dxa"/>
            <w:tcBorders>
              <w:top w:val="nil"/>
              <w:left w:val="nil"/>
              <w:bottom w:val="nil"/>
              <w:right w:val="single" w:sz="8" w:space="0" w:color="auto"/>
            </w:tcBorders>
            <w:shd w:val="clear" w:color="FFFFFF" w:fill="auto"/>
            <w:noWrap/>
            <w:hideMark/>
          </w:tcPr>
          <w:p w14:paraId="63586E2B" w14:textId="77777777" w:rsidR="009E177D" w:rsidRPr="009E177D" w:rsidRDefault="009E177D" w:rsidP="009E177D">
            <w:pPr>
              <w:jc w:val="center"/>
              <w:rPr>
                <w:color w:val="000000"/>
                <w:sz w:val="16"/>
                <w:szCs w:val="20"/>
                <w:lang w:val="es-GT" w:eastAsia="es-GT"/>
              </w:rPr>
            </w:pPr>
          </w:p>
          <w:p w14:paraId="528755D7"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98.9</w:t>
            </w:r>
          </w:p>
        </w:tc>
      </w:tr>
      <w:tr w:rsidR="00A30C40" w:rsidRPr="009F38B4" w14:paraId="3DE970FD" w14:textId="77777777" w:rsidTr="009E177D">
        <w:trPr>
          <w:trHeight w:val="322"/>
        </w:trPr>
        <w:tc>
          <w:tcPr>
            <w:tcW w:w="4741" w:type="dxa"/>
            <w:tcBorders>
              <w:top w:val="nil"/>
              <w:left w:val="single" w:sz="8" w:space="0" w:color="auto"/>
              <w:bottom w:val="nil"/>
              <w:right w:val="nil"/>
            </w:tcBorders>
            <w:shd w:val="clear" w:color="FFFFFF" w:fill="auto"/>
            <w:hideMark/>
          </w:tcPr>
          <w:p w14:paraId="4D3592C8" w14:textId="77777777" w:rsidR="00A30C40" w:rsidRPr="009F38B4" w:rsidRDefault="00A30C40" w:rsidP="00E27E48">
            <w:pPr>
              <w:rPr>
                <w:sz w:val="20"/>
                <w:szCs w:val="20"/>
                <w:lang w:val="es-GT" w:eastAsia="es-GT"/>
              </w:rPr>
            </w:pPr>
            <w:r w:rsidRPr="009F38B4">
              <w:rPr>
                <w:sz w:val="20"/>
                <w:szCs w:val="20"/>
                <w:lang w:val="es-GT" w:eastAsia="es-GT"/>
              </w:rPr>
              <w:t>Fideicomiso Nacional de Becas y Crédito Educativo</w:t>
            </w:r>
          </w:p>
        </w:tc>
        <w:tc>
          <w:tcPr>
            <w:tcW w:w="1083" w:type="dxa"/>
            <w:tcBorders>
              <w:top w:val="nil"/>
              <w:left w:val="single" w:sz="4" w:space="0" w:color="auto"/>
              <w:bottom w:val="nil"/>
              <w:right w:val="single" w:sz="4" w:space="0" w:color="auto"/>
            </w:tcBorders>
            <w:shd w:val="clear" w:color="FFFFFF" w:fill="auto"/>
            <w:hideMark/>
          </w:tcPr>
          <w:p w14:paraId="1B4CEA0F" w14:textId="77777777" w:rsidR="00A30C40" w:rsidRPr="009F38B4" w:rsidRDefault="00A30C40" w:rsidP="009E177D">
            <w:pPr>
              <w:jc w:val="center"/>
              <w:rPr>
                <w:sz w:val="20"/>
                <w:szCs w:val="20"/>
                <w:lang w:val="es-GT" w:eastAsia="es-GT"/>
              </w:rPr>
            </w:pPr>
            <w:r w:rsidRPr="009F38B4">
              <w:rPr>
                <w:sz w:val="20"/>
                <w:szCs w:val="20"/>
                <w:lang w:val="es-GT" w:eastAsia="es-GT"/>
              </w:rPr>
              <w:t>2.5</w:t>
            </w:r>
          </w:p>
        </w:tc>
        <w:tc>
          <w:tcPr>
            <w:tcW w:w="1016" w:type="dxa"/>
            <w:tcBorders>
              <w:top w:val="nil"/>
              <w:left w:val="nil"/>
              <w:bottom w:val="nil"/>
              <w:right w:val="single" w:sz="4" w:space="0" w:color="auto"/>
            </w:tcBorders>
            <w:shd w:val="clear" w:color="FFFFFF" w:fill="auto"/>
            <w:noWrap/>
            <w:hideMark/>
          </w:tcPr>
          <w:p w14:paraId="70BC0E66"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2.4</w:t>
            </w:r>
          </w:p>
        </w:tc>
        <w:tc>
          <w:tcPr>
            <w:tcW w:w="913" w:type="dxa"/>
            <w:tcBorders>
              <w:top w:val="nil"/>
              <w:left w:val="nil"/>
              <w:bottom w:val="nil"/>
              <w:right w:val="single" w:sz="4" w:space="0" w:color="auto"/>
            </w:tcBorders>
            <w:shd w:val="clear" w:color="FFFFFF" w:fill="auto"/>
            <w:noWrap/>
            <w:hideMark/>
          </w:tcPr>
          <w:p w14:paraId="79814DCC"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0.0</w:t>
            </w:r>
          </w:p>
        </w:tc>
        <w:tc>
          <w:tcPr>
            <w:tcW w:w="1016" w:type="dxa"/>
            <w:tcBorders>
              <w:top w:val="nil"/>
              <w:left w:val="nil"/>
              <w:bottom w:val="nil"/>
              <w:right w:val="single" w:sz="8" w:space="0" w:color="auto"/>
            </w:tcBorders>
            <w:shd w:val="clear" w:color="FFFFFF" w:fill="auto"/>
            <w:noWrap/>
            <w:hideMark/>
          </w:tcPr>
          <w:p w14:paraId="709276EE" w14:textId="77777777" w:rsidR="00A30C40" w:rsidRPr="009F38B4" w:rsidRDefault="005F0AA8" w:rsidP="009E177D">
            <w:pPr>
              <w:jc w:val="center"/>
              <w:rPr>
                <w:color w:val="000000"/>
                <w:sz w:val="20"/>
                <w:szCs w:val="20"/>
                <w:lang w:val="es-GT" w:eastAsia="es-GT"/>
              </w:rPr>
            </w:pPr>
            <w:r>
              <w:rPr>
                <w:color w:val="000000"/>
                <w:sz w:val="20"/>
                <w:szCs w:val="20"/>
                <w:lang w:val="es-GT" w:eastAsia="es-GT"/>
              </w:rPr>
              <w:t>99.4</w:t>
            </w:r>
          </w:p>
        </w:tc>
      </w:tr>
      <w:tr w:rsidR="00A30C40" w:rsidRPr="009F38B4" w14:paraId="49C692F2" w14:textId="77777777" w:rsidTr="009E177D">
        <w:trPr>
          <w:trHeight w:val="312"/>
        </w:trPr>
        <w:tc>
          <w:tcPr>
            <w:tcW w:w="4741" w:type="dxa"/>
            <w:tcBorders>
              <w:top w:val="nil"/>
              <w:left w:val="single" w:sz="8" w:space="0" w:color="auto"/>
              <w:bottom w:val="nil"/>
              <w:right w:val="nil"/>
            </w:tcBorders>
            <w:shd w:val="clear" w:color="FFFFFF" w:fill="auto"/>
            <w:hideMark/>
          </w:tcPr>
          <w:p w14:paraId="3FA05C5F" w14:textId="77777777" w:rsidR="00A30C40" w:rsidRPr="009F38B4" w:rsidRDefault="00A30C40" w:rsidP="00E27E48">
            <w:pPr>
              <w:rPr>
                <w:sz w:val="20"/>
                <w:szCs w:val="20"/>
                <w:lang w:val="es-GT" w:eastAsia="es-GT"/>
              </w:rPr>
            </w:pPr>
            <w:r w:rsidRPr="009F38B4">
              <w:rPr>
                <w:sz w:val="20"/>
                <w:szCs w:val="20"/>
                <w:lang w:val="es-GT" w:eastAsia="es-GT"/>
              </w:rPr>
              <w:t>Apoyo Financiero para Productores del Sector Cafetalero</w:t>
            </w:r>
          </w:p>
        </w:tc>
        <w:tc>
          <w:tcPr>
            <w:tcW w:w="1083" w:type="dxa"/>
            <w:tcBorders>
              <w:top w:val="nil"/>
              <w:left w:val="single" w:sz="4" w:space="0" w:color="auto"/>
              <w:bottom w:val="nil"/>
              <w:right w:val="single" w:sz="4" w:space="0" w:color="auto"/>
            </w:tcBorders>
            <w:shd w:val="clear" w:color="FFFFFF" w:fill="auto"/>
            <w:hideMark/>
          </w:tcPr>
          <w:p w14:paraId="060486C6" w14:textId="77777777" w:rsidR="00A30C40" w:rsidRPr="009F38B4" w:rsidRDefault="00A30C40" w:rsidP="009E177D">
            <w:pPr>
              <w:jc w:val="center"/>
              <w:rPr>
                <w:sz w:val="20"/>
                <w:szCs w:val="20"/>
                <w:lang w:val="es-GT" w:eastAsia="es-GT"/>
              </w:rPr>
            </w:pPr>
            <w:r w:rsidRPr="009F38B4">
              <w:rPr>
                <w:sz w:val="20"/>
                <w:szCs w:val="20"/>
                <w:lang w:val="es-GT" w:eastAsia="es-GT"/>
              </w:rPr>
              <w:t>20.0</w:t>
            </w:r>
          </w:p>
        </w:tc>
        <w:tc>
          <w:tcPr>
            <w:tcW w:w="1016" w:type="dxa"/>
            <w:tcBorders>
              <w:top w:val="nil"/>
              <w:left w:val="nil"/>
              <w:bottom w:val="nil"/>
              <w:right w:val="single" w:sz="4" w:space="0" w:color="auto"/>
            </w:tcBorders>
            <w:shd w:val="clear" w:color="FFFFFF" w:fill="auto"/>
            <w:noWrap/>
            <w:hideMark/>
          </w:tcPr>
          <w:p w14:paraId="76B320BC"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19.8</w:t>
            </w:r>
          </w:p>
        </w:tc>
        <w:tc>
          <w:tcPr>
            <w:tcW w:w="913" w:type="dxa"/>
            <w:tcBorders>
              <w:top w:val="nil"/>
              <w:left w:val="nil"/>
              <w:bottom w:val="nil"/>
              <w:right w:val="single" w:sz="4" w:space="0" w:color="auto"/>
            </w:tcBorders>
            <w:shd w:val="clear" w:color="FFFFFF" w:fill="auto"/>
            <w:noWrap/>
            <w:hideMark/>
          </w:tcPr>
          <w:p w14:paraId="50FBBF16"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0.2</w:t>
            </w:r>
          </w:p>
        </w:tc>
        <w:tc>
          <w:tcPr>
            <w:tcW w:w="1016" w:type="dxa"/>
            <w:tcBorders>
              <w:top w:val="nil"/>
              <w:left w:val="nil"/>
              <w:bottom w:val="nil"/>
              <w:right w:val="single" w:sz="8" w:space="0" w:color="auto"/>
            </w:tcBorders>
            <w:shd w:val="clear" w:color="FFFFFF" w:fill="auto"/>
            <w:noWrap/>
            <w:hideMark/>
          </w:tcPr>
          <w:p w14:paraId="64DE9352" w14:textId="77777777" w:rsidR="00A30C40" w:rsidRPr="009F38B4" w:rsidRDefault="005F0AA8" w:rsidP="009E177D">
            <w:pPr>
              <w:jc w:val="center"/>
              <w:rPr>
                <w:color w:val="000000"/>
                <w:sz w:val="20"/>
                <w:szCs w:val="20"/>
                <w:lang w:val="es-GT" w:eastAsia="es-GT"/>
              </w:rPr>
            </w:pPr>
            <w:r>
              <w:rPr>
                <w:color w:val="000000"/>
                <w:sz w:val="20"/>
                <w:szCs w:val="20"/>
                <w:lang w:val="es-GT" w:eastAsia="es-GT"/>
              </w:rPr>
              <w:t>98.8</w:t>
            </w:r>
          </w:p>
        </w:tc>
      </w:tr>
      <w:tr w:rsidR="00A30C40" w:rsidRPr="009F38B4" w14:paraId="607DB31C" w14:textId="77777777" w:rsidTr="009E177D">
        <w:trPr>
          <w:trHeight w:val="147"/>
        </w:trPr>
        <w:tc>
          <w:tcPr>
            <w:tcW w:w="4741" w:type="dxa"/>
            <w:tcBorders>
              <w:top w:val="nil"/>
              <w:left w:val="single" w:sz="8" w:space="0" w:color="auto"/>
              <w:bottom w:val="nil"/>
              <w:right w:val="nil"/>
            </w:tcBorders>
            <w:shd w:val="clear" w:color="FFFFFF" w:fill="auto"/>
            <w:vAlign w:val="bottom"/>
            <w:hideMark/>
          </w:tcPr>
          <w:p w14:paraId="620025CE" w14:textId="77777777" w:rsidR="00A30C40" w:rsidRPr="009F38B4" w:rsidRDefault="00A30C40" w:rsidP="00E27E48">
            <w:pPr>
              <w:rPr>
                <w:sz w:val="20"/>
                <w:szCs w:val="20"/>
                <w:lang w:val="es-GT" w:eastAsia="es-GT"/>
              </w:rPr>
            </w:pPr>
            <w:r w:rsidRPr="009F38B4">
              <w:rPr>
                <w:sz w:val="20"/>
                <w:szCs w:val="20"/>
                <w:lang w:val="es-GT" w:eastAsia="es-GT"/>
              </w:rPr>
              <w:t>Fondo de Protección Social</w:t>
            </w:r>
          </w:p>
        </w:tc>
        <w:tc>
          <w:tcPr>
            <w:tcW w:w="1083" w:type="dxa"/>
            <w:tcBorders>
              <w:top w:val="nil"/>
              <w:left w:val="single" w:sz="4" w:space="0" w:color="auto"/>
              <w:bottom w:val="nil"/>
              <w:right w:val="single" w:sz="4" w:space="0" w:color="auto"/>
            </w:tcBorders>
            <w:shd w:val="clear" w:color="FFFFFF" w:fill="auto"/>
            <w:hideMark/>
          </w:tcPr>
          <w:p w14:paraId="3AB72C26" w14:textId="77777777" w:rsidR="00A30C40" w:rsidRPr="009F38B4" w:rsidRDefault="00A30C40" w:rsidP="009E177D">
            <w:pPr>
              <w:jc w:val="center"/>
              <w:rPr>
                <w:sz w:val="20"/>
                <w:szCs w:val="20"/>
                <w:lang w:val="es-GT" w:eastAsia="es-GT"/>
              </w:rPr>
            </w:pPr>
            <w:r w:rsidRPr="009F38B4">
              <w:rPr>
                <w:sz w:val="20"/>
                <w:szCs w:val="20"/>
                <w:lang w:val="es-GT" w:eastAsia="es-GT"/>
              </w:rPr>
              <w:t>361.6</w:t>
            </w:r>
          </w:p>
        </w:tc>
        <w:tc>
          <w:tcPr>
            <w:tcW w:w="1016" w:type="dxa"/>
            <w:tcBorders>
              <w:top w:val="nil"/>
              <w:left w:val="nil"/>
              <w:bottom w:val="nil"/>
              <w:right w:val="single" w:sz="4" w:space="0" w:color="auto"/>
            </w:tcBorders>
            <w:shd w:val="clear" w:color="FFFFFF" w:fill="auto"/>
            <w:noWrap/>
            <w:hideMark/>
          </w:tcPr>
          <w:p w14:paraId="20257F41"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361.6</w:t>
            </w:r>
          </w:p>
        </w:tc>
        <w:tc>
          <w:tcPr>
            <w:tcW w:w="913" w:type="dxa"/>
            <w:tcBorders>
              <w:top w:val="nil"/>
              <w:left w:val="nil"/>
              <w:bottom w:val="nil"/>
              <w:right w:val="single" w:sz="4" w:space="0" w:color="auto"/>
            </w:tcBorders>
            <w:shd w:val="clear" w:color="FFFFFF" w:fill="auto"/>
            <w:noWrap/>
            <w:hideMark/>
          </w:tcPr>
          <w:p w14:paraId="598FA519"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0.1</w:t>
            </w:r>
          </w:p>
        </w:tc>
        <w:tc>
          <w:tcPr>
            <w:tcW w:w="1016" w:type="dxa"/>
            <w:tcBorders>
              <w:top w:val="nil"/>
              <w:left w:val="nil"/>
              <w:bottom w:val="nil"/>
              <w:right w:val="single" w:sz="8" w:space="0" w:color="auto"/>
            </w:tcBorders>
            <w:shd w:val="clear" w:color="FFFFFF" w:fill="auto"/>
            <w:noWrap/>
            <w:hideMark/>
          </w:tcPr>
          <w:p w14:paraId="76BD8AAB"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100.0</w:t>
            </w:r>
          </w:p>
        </w:tc>
      </w:tr>
      <w:tr w:rsidR="00A30C40" w:rsidRPr="009F38B4" w14:paraId="45A91312" w14:textId="77777777" w:rsidTr="009E177D">
        <w:trPr>
          <w:trHeight w:val="322"/>
        </w:trPr>
        <w:tc>
          <w:tcPr>
            <w:tcW w:w="4741" w:type="dxa"/>
            <w:tcBorders>
              <w:top w:val="nil"/>
              <w:left w:val="single" w:sz="8" w:space="0" w:color="auto"/>
              <w:bottom w:val="nil"/>
              <w:right w:val="nil"/>
            </w:tcBorders>
            <w:shd w:val="clear" w:color="FFFFFF" w:fill="auto"/>
            <w:vAlign w:val="bottom"/>
            <w:hideMark/>
          </w:tcPr>
          <w:p w14:paraId="514D3614" w14:textId="77777777" w:rsidR="00A30C40" w:rsidRPr="009F38B4" w:rsidRDefault="00A30C40" w:rsidP="00E27E48">
            <w:pPr>
              <w:rPr>
                <w:sz w:val="20"/>
                <w:szCs w:val="20"/>
                <w:lang w:val="es-GT" w:eastAsia="es-GT"/>
              </w:rPr>
            </w:pPr>
            <w:r w:rsidRPr="009F38B4">
              <w:rPr>
                <w:sz w:val="20"/>
                <w:szCs w:val="20"/>
                <w:lang w:val="es-GT" w:eastAsia="es-GT"/>
              </w:rPr>
              <w:t>Inversión para la Vivienda</w:t>
            </w:r>
          </w:p>
        </w:tc>
        <w:tc>
          <w:tcPr>
            <w:tcW w:w="1083" w:type="dxa"/>
            <w:tcBorders>
              <w:top w:val="nil"/>
              <w:left w:val="single" w:sz="4" w:space="0" w:color="auto"/>
              <w:bottom w:val="nil"/>
              <w:right w:val="single" w:sz="4" w:space="0" w:color="auto"/>
            </w:tcBorders>
            <w:shd w:val="clear" w:color="FFFFFF" w:fill="auto"/>
            <w:vAlign w:val="center"/>
            <w:hideMark/>
          </w:tcPr>
          <w:p w14:paraId="1A206F3D" w14:textId="77777777" w:rsidR="00A30C40" w:rsidRPr="009F38B4" w:rsidRDefault="00A30C40" w:rsidP="009E177D">
            <w:pPr>
              <w:jc w:val="center"/>
              <w:rPr>
                <w:sz w:val="20"/>
                <w:szCs w:val="20"/>
                <w:lang w:val="es-GT" w:eastAsia="es-GT"/>
              </w:rPr>
            </w:pPr>
            <w:r w:rsidRPr="009F38B4">
              <w:rPr>
                <w:sz w:val="20"/>
                <w:szCs w:val="20"/>
                <w:lang w:val="es-GT" w:eastAsia="es-GT"/>
              </w:rPr>
              <w:t>299.9</w:t>
            </w:r>
          </w:p>
        </w:tc>
        <w:tc>
          <w:tcPr>
            <w:tcW w:w="1016" w:type="dxa"/>
            <w:tcBorders>
              <w:top w:val="nil"/>
              <w:left w:val="nil"/>
              <w:bottom w:val="nil"/>
              <w:right w:val="single" w:sz="4" w:space="0" w:color="auto"/>
            </w:tcBorders>
            <w:shd w:val="clear" w:color="FFFFFF" w:fill="auto"/>
            <w:noWrap/>
            <w:vAlign w:val="center"/>
            <w:hideMark/>
          </w:tcPr>
          <w:p w14:paraId="6958460F"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286.0</w:t>
            </w:r>
          </w:p>
        </w:tc>
        <w:tc>
          <w:tcPr>
            <w:tcW w:w="913" w:type="dxa"/>
            <w:tcBorders>
              <w:top w:val="nil"/>
              <w:left w:val="nil"/>
              <w:bottom w:val="nil"/>
              <w:right w:val="single" w:sz="4" w:space="0" w:color="auto"/>
            </w:tcBorders>
            <w:shd w:val="clear" w:color="FFFFFF" w:fill="auto"/>
            <w:noWrap/>
            <w:vAlign w:val="center"/>
            <w:hideMark/>
          </w:tcPr>
          <w:p w14:paraId="7A84918D"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13.9</w:t>
            </w:r>
          </w:p>
        </w:tc>
        <w:tc>
          <w:tcPr>
            <w:tcW w:w="1016" w:type="dxa"/>
            <w:tcBorders>
              <w:top w:val="nil"/>
              <w:left w:val="nil"/>
              <w:bottom w:val="nil"/>
              <w:right w:val="single" w:sz="8" w:space="0" w:color="auto"/>
            </w:tcBorders>
            <w:shd w:val="clear" w:color="FFFFFF" w:fill="auto"/>
            <w:noWrap/>
            <w:vAlign w:val="center"/>
            <w:hideMark/>
          </w:tcPr>
          <w:p w14:paraId="4AD0C1D6"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95.4</w:t>
            </w:r>
          </w:p>
        </w:tc>
      </w:tr>
      <w:tr w:rsidR="00A30C40" w:rsidRPr="009F38B4" w14:paraId="6C6F9DE6" w14:textId="77777777" w:rsidTr="009E177D">
        <w:trPr>
          <w:trHeight w:val="536"/>
        </w:trPr>
        <w:tc>
          <w:tcPr>
            <w:tcW w:w="4741" w:type="dxa"/>
            <w:tcBorders>
              <w:top w:val="nil"/>
              <w:left w:val="single" w:sz="8" w:space="0" w:color="auto"/>
              <w:bottom w:val="nil"/>
              <w:right w:val="nil"/>
            </w:tcBorders>
            <w:shd w:val="clear" w:color="FFFFFF" w:fill="auto"/>
            <w:vAlign w:val="bottom"/>
            <w:hideMark/>
          </w:tcPr>
          <w:p w14:paraId="024D7BB3" w14:textId="77777777" w:rsidR="00A30C40" w:rsidRPr="009F38B4" w:rsidRDefault="00A30C40" w:rsidP="00E27E48">
            <w:pPr>
              <w:rPr>
                <w:sz w:val="20"/>
                <w:szCs w:val="20"/>
                <w:lang w:val="es-GT" w:eastAsia="es-GT"/>
              </w:rPr>
            </w:pPr>
            <w:r w:rsidRPr="009F38B4">
              <w:rPr>
                <w:sz w:val="20"/>
                <w:szCs w:val="20"/>
                <w:lang w:val="es-GT" w:eastAsia="es-GT"/>
              </w:rPr>
              <w:t>Fideicomiso Nacional de Desarrollo Ci</w:t>
            </w:r>
            <w:r>
              <w:rPr>
                <w:sz w:val="20"/>
                <w:szCs w:val="20"/>
                <w:lang w:val="es-GT" w:eastAsia="es-GT"/>
              </w:rPr>
              <w:t>e</w:t>
            </w:r>
            <w:r w:rsidRPr="009F38B4">
              <w:rPr>
                <w:sz w:val="20"/>
                <w:szCs w:val="20"/>
                <w:lang w:val="es-GT" w:eastAsia="es-GT"/>
              </w:rPr>
              <w:t>ntífico y Tecnológico</w:t>
            </w:r>
          </w:p>
        </w:tc>
        <w:tc>
          <w:tcPr>
            <w:tcW w:w="1083" w:type="dxa"/>
            <w:tcBorders>
              <w:top w:val="nil"/>
              <w:left w:val="single" w:sz="4" w:space="0" w:color="auto"/>
              <w:bottom w:val="nil"/>
              <w:right w:val="single" w:sz="4" w:space="0" w:color="auto"/>
            </w:tcBorders>
            <w:shd w:val="clear" w:color="FFFFFF" w:fill="auto"/>
            <w:hideMark/>
          </w:tcPr>
          <w:p w14:paraId="718F338D" w14:textId="77777777" w:rsidR="009E177D" w:rsidRPr="009E177D" w:rsidRDefault="009E177D" w:rsidP="009E177D">
            <w:pPr>
              <w:jc w:val="center"/>
              <w:rPr>
                <w:sz w:val="16"/>
                <w:szCs w:val="20"/>
                <w:lang w:val="es-GT" w:eastAsia="es-GT"/>
              </w:rPr>
            </w:pPr>
          </w:p>
          <w:p w14:paraId="1DB9AAE7" w14:textId="77777777" w:rsidR="00A30C40" w:rsidRPr="009F38B4" w:rsidRDefault="00A30C40" w:rsidP="009E177D">
            <w:pPr>
              <w:jc w:val="center"/>
              <w:rPr>
                <w:sz w:val="20"/>
                <w:szCs w:val="20"/>
                <w:lang w:val="es-GT" w:eastAsia="es-GT"/>
              </w:rPr>
            </w:pPr>
            <w:r w:rsidRPr="009F38B4">
              <w:rPr>
                <w:sz w:val="20"/>
                <w:szCs w:val="20"/>
                <w:lang w:val="es-GT" w:eastAsia="es-GT"/>
              </w:rPr>
              <w:t>10.8</w:t>
            </w:r>
          </w:p>
        </w:tc>
        <w:tc>
          <w:tcPr>
            <w:tcW w:w="1016" w:type="dxa"/>
            <w:tcBorders>
              <w:top w:val="nil"/>
              <w:left w:val="nil"/>
              <w:bottom w:val="nil"/>
              <w:right w:val="single" w:sz="4" w:space="0" w:color="auto"/>
            </w:tcBorders>
            <w:shd w:val="clear" w:color="FFFFFF" w:fill="auto"/>
            <w:noWrap/>
            <w:hideMark/>
          </w:tcPr>
          <w:p w14:paraId="76DE2214" w14:textId="77777777" w:rsidR="009E177D" w:rsidRPr="009E177D" w:rsidRDefault="009E177D" w:rsidP="009E177D">
            <w:pPr>
              <w:jc w:val="center"/>
              <w:rPr>
                <w:color w:val="000000"/>
                <w:sz w:val="16"/>
                <w:szCs w:val="20"/>
                <w:lang w:val="es-GT" w:eastAsia="es-GT"/>
              </w:rPr>
            </w:pPr>
          </w:p>
          <w:p w14:paraId="42CE4204"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4.8</w:t>
            </w:r>
          </w:p>
        </w:tc>
        <w:tc>
          <w:tcPr>
            <w:tcW w:w="913" w:type="dxa"/>
            <w:tcBorders>
              <w:top w:val="nil"/>
              <w:left w:val="nil"/>
              <w:bottom w:val="nil"/>
              <w:right w:val="single" w:sz="4" w:space="0" w:color="auto"/>
            </w:tcBorders>
            <w:shd w:val="clear" w:color="FFFFFF" w:fill="auto"/>
            <w:noWrap/>
            <w:hideMark/>
          </w:tcPr>
          <w:p w14:paraId="7DC76AE4" w14:textId="77777777" w:rsidR="009E177D" w:rsidRPr="009E177D" w:rsidRDefault="009E177D" w:rsidP="009E177D">
            <w:pPr>
              <w:jc w:val="center"/>
              <w:rPr>
                <w:color w:val="000000"/>
                <w:sz w:val="16"/>
                <w:szCs w:val="20"/>
                <w:lang w:val="es-GT" w:eastAsia="es-GT"/>
              </w:rPr>
            </w:pPr>
          </w:p>
          <w:p w14:paraId="665CAC0E"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5.9</w:t>
            </w:r>
          </w:p>
        </w:tc>
        <w:tc>
          <w:tcPr>
            <w:tcW w:w="1016" w:type="dxa"/>
            <w:tcBorders>
              <w:top w:val="nil"/>
              <w:left w:val="nil"/>
              <w:bottom w:val="nil"/>
              <w:right w:val="single" w:sz="8" w:space="0" w:color="auto"/>
            </w:tcBorders>
            <w:shd w:val="clear" w:color="FFFFFF" w:fill="auto"/>
            <w:noWrap/>
            <w:hideMark/>
          </w:tcPr>
          <w:p w14:paraId="0C417F6A" w14:textId="77777777" w:rsidR="009E177D" w:rsidRPr="009E177D" w:rsidRDefault="009E177D" w:rsidP="009E177D">
            <w:pPr>
              <w:jc w:val="center"/>
              <w:rPr>
                <w:color w:val="000000"/>
                <w:sz w:val="16"/>
                <w:szCs w:val="20"/>
                <w:lang w:val="es-GT" w:eastAsia="es-GT"/>
              </w:rPr>
            </w:pPr>
          </w:p>
          <w:p w14:paraId="47C1AF51"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44.9</w:t>
            </w:r>
          </w:p>
        </w:tc>
      </w:tr>
      <w:tr w:rsidR="00A30C40" w:rsidRPr="009F38B4" w14:paraId="0C03FB00" w14:textId="77777777" w:rsidTr="009E177D">
        <w:trPr>
          <w:trHeight w:val="337"/>
        </w:trPr>
        <w:tc>
          <w:tcPr>
            <w:tcW w:w="4741" w:type="dxa"/>
            <w:tcBorders>
              <w:top w:val="nil"/>
              <w:left w:val="single" w:sz="8" w:space="0" w:color="auto"/>
              <w:bottom w:val="single" w:sz="8" w:space="0" w:color="auto"/>
              <w:right w:val="nil"/>
            </w:tcBorders>
            <w:shd w:val="clear" w:color="FFFFFF" w:fill="auto"/>
            <w:vAlign w:val="bottom"/>
            <w:hideMark/>
          </w:tcPr>
          <w:p w14:paraId="11097AD7" w14:textId="77777777" w:rsidR="00A30C40" w:rsidRPr="009F38B4" w:rsidRDefault="00A30C40" w:rsidP="00E27E48">
            <w:pPr>
              <w:rPr>
                <w:sz w:val="20"/>
                <w:szCs w:val="20"/>
                <w:lang w:val="es-GT" w:eastAsia="es-GT"/>
              </w:rPr>
            </w:pPr>
            <w:r w:rsidRPr="009F38B4">
              <w:rPr>
                <w:sz w:val="20"/>
                <w:szCs w:val="20"/>
                <w:lang w:val="es-GT" w:eastAsia="es-GT"/>
              </w:rPr>
              <w:t>Fondo de Desarrollo Indígena Guatemalteco</w:t>
            </w:r>
          </w:p>
        </w:tc>
        <w:tc>
          <w:tcPr>
            <w:tcW w:w="1083" w:type="dxa"/>
            <w:tcBorders>
              <w:top w:val="nil"/>
              <w:left w:val="single" w:sz="4" w:space="0" w:color="auto"/>
              <w:bottom w:val="single" w:sz="8" w:space="0" w:color="auto"/>
              <w:right w:val="single" w:sz="4" w:space="0" w:color="auto"/>
            </w:tcBorders>
            <w:shd w:val="clear" w:color="FFFFFF" w:fill="auto"/>
            <w:hideMark/>
          </w:tcPr>
          <w:p w14:paraId="33BA4E5E" w14:textId="77777777" w:rsidR="00A30C40" w:rsidRPr="009F38B4" w:rsidRDefault="00A30C40" w:rsidP="009E177D">
            <w:pPr>
              <w:jc w:val="center"/>
              <w:rPr>
                <w:sz w:val="20"/>
                <w:szCs w:val="20"/>
                <w:lang w:val="es-GT" w:eastAsia="es-GT"/>
              </w:rPr>
            </w:pPr>
            <w:r w:rsidRPr="009F38B4">
              <w:rPr>
                <w:sz w:val="20"/>
                <w:szCs w:val="20"/>
                <w:lang w:val="es-GT" w:eastAsia="es-GT"/>
              </w:rPr>
              <w:t>14.0</w:t>
            </w:r>
          </w:p>
        </w:tc>
        <w:tc>
          <w:tcPr>
            <w:tcW w:w="1016" w:type="dxa"/>
            <w:tcBorders>
              <w:top w:val="nil"/>
              <w:left w:val="nil"/>
              <w:bottom w:val="single" w:sz="8" w:space="0" w:color="auto"/>
              <w:right w:val="single" w:sz="4" w:space="0" w:color="auto"/>
            </w:tcBorders>
            <w:shd w:val="clear" w:color="FFFFFF" w:fill="auto"/>
            <w:noWrap/>
            <w:hideMark/>
          </w:tcPr>
          <w:p w14:paraId="0D5D31D6"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9.8</w:t>
            </w:r>
          </w:p>
        </w:tc>
        <w:tc>
          <w:tcPr>
            <w:tcW w:w="913" w:type="dxa"/>
            <w:tcBorders>
              <w:top w:val="nil"/>
              <w:left w:val="nil"/>
              <w:bottom w:val="single" w:sz="8" w:space="0" w:color="auto"/>
              <w:right w:val="single" w:sz="4" w:space="0" w:color="auto"/>
            </w:tcBorders>
            <w:shd w:val="clear" w:color="FFFFFF" w:fill="auto"/>
            <w:noWrap/>
            <w:hideMark/>
          </w:tcPr>
          <w:p w14:paraId="4B4D8F5F"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4.2</w:t>
            </w:r>
          </w:p>
        </w:tc>
        <w:tc>
          <w:tcPr>
            <w:tcW w:w="1016" w:type="dxa"/>
            <w:tcBorders>
              <w:top w:val="nil"/>
              <w:left w:val="nil"/>
              <w:bottom w:val="single" w:sz="8" w:space="0" w:color="auto"/>
              <w:right w:val="single" w:sz="8" w:space="0" w:color="auto"/>
            </w:tcBorders>
            <w:shd w:val="clear" w:color="FFFFFF" w:fill="auto"/>
            <w:noWrap/>
            <w:hideMark/>
          </w:tcPr>
          <w:p w14:paraId="798204ED" w14:textId="77777777" w:rsidR="00A30C40" w:rsidRPr="009F38B4" w:rsidRDefault="00A30C40" w:rsidP="009E177D">
            <w:pPr>
              <w:jc w:val="center"/>
              <w:rPr>
                <w:color w:val="000000"/>
                <w:sz w:val="20"/>
                <w:szCs w:val="20"/>
                <w:lang w:val="es-GT" w:eastAsia="es-GT"/>
              </w:rPr>
            </w:pPr>
            <w:r w:rsidRPr="009F38B4">
              <w:rPr>
                <w:color w:val="000000"/>
                <w:sz w:val="20"/>
                <w:szCs w:val="20"/>
                <w:lang w:val="es-GT" w:eastAsia="es-GT"/>
              </w:rPr>
              <w:t>69.8</w:t>
            </w:r>
          </w:p>
        </w:tc>
      </w:tr>
    </w:tbl>
    <w:p w14:paraId="0FC0EF11" w14:textId="77777777" w:rsidR="00A30C40" w:rsidRDefault="00A30C40" w:rsidP="005F0AA8">
      <w:pPr>
        <w:rPr>
          <w:sz w:val="18"/>
        </w:rPr>
      </w:pPr>
      <w:r>
        <w:rPr>
          <w:b/>
          <w:bCs/>
          <w:sz w:val="16"/>
          <w:lang w:val="es-GT" w:eastAsia="es-GT"/>
        </w:rPr>
        <w:fldChar w:fldCharType="end"/>
      </w:r>
      <w:r>
        <w:rPr>
          <w:sz w:val="18"/>
        </w:rPr>
        <w:t>* Cifras preliminares</w:t>
      </w:r>
    </w:p>
    <w:p w14:paraId="77A01E43" w14:textId="4F2DD16D" w:rsidR="00A30C40" w:rsidRPr="00CE76C6" w:rsidRDefault="00A30C40" w:rsidP="005F0AA8">
      <w:pPr>
        <w:rPr>
          <w:sz w:val="18"/>
        </w:rPr>
      </w:pPr>
      <w:r>
        <w:rPr>
          <w:sz w:val="18"/>
        </w:rPr>
        <w:t xml:space="preserve">   </w:t>
      </w:r>
      <w:r w:rsidRPr="00CE76C6">
        <w:rPr>
          <w:sz w:val="18"/>
        </w:rPr>
        <w:t xml:space="preserve">Fuente: </w:t>
      </w:r>
      <w:r w:rsidR="0041351F">
        <w:rPr>
          <w:sz w:val="18"/>
        </w:rPr>
        <w:t>SICOIN</w:t>
      </w:r>
      <w:r w:rsidR="0041351F" w:rsidRPr="00CE76C6">
        <w:rPr>
          <w:sz w:val="18"/>
        </w:rPr>
        <w:t xml:space="preserve"> </w:t>
      </w:r>
      <w:r w:rsidRPr="00CE76C6">
        <w:rPr>
          <w:sz w:val="18"/>
        </w:rPr>
        <w:t>Ministerio de Finanzas Públicas</w:t>
      </w:r>
      <w:r>
        <w:rPr>
          <w:sz w:val="18"/>
        </w:rPr>
        <w:t>.</w:t>
      </w:r>
    </w:p>
    <w:p w14:paraId="54B5EE4B" w14:textId="77777777" w:rsidR="00A30C40" w:rsidRDefault="00A30C40" w:rsidP="005F0AA8"/>
    <w:p w14:paraId="62839A1F" w14:textId="77777777" w:rsidR="00350890" w:rsidRDefault="00350890" w:rsidP="005F0AA8"/>
    <w:p w14:paraId="6DBC8029" w14:textId="77777777" w:rsidR="00A30C40" w:rsidRPr="00AB68CA" w:rsidRDefault="00A30C40" w:rsidP="00A30C40">
      <w:pPr>
        <w:pStyle w:val="Ttulo3"/>
        <w:numPr>
          <w:ilvl w:val="0"/>
          <w:numId w:val="0"/>
        </w:numPr>
        <w:ind w:left="851" w:hanging="437"/>
        <w:rPr>
          <w:rFonts w:ascii="Times New Roman" w:hAnsi="Times New Roman"/>
          <w:color w:val="auto"/>
        </w:rPr>
      </w:pPr>
      <w:bookmarkStart w:id="30" w:name="_Toc65826759"/>
      <w:bookmarkStart w:id="31" w:name="_Toc130370821"/>
      <w:r w:rsidRPr="00AB68CA">
        <w:rPr>
          <w:rFonts w:ascii="Times New Roman" w:hAnsi="Times New Roman"/>
          <w:color w:val="auto"/>
        </w:rPr>
        <w:t>3.</w:t>
      </w:r>
      <w:r w:rsidRPr="00AB68CA">
        <w:rPr>
          <w:rFonts w:ascii="Times New Roman" w:hAnsi="Times New Roman"/>
          <w:color w:val="auto"/>
        </w:rPr>
        <w:tab/>
        <w:t>Gasto Público Ejecutado a través de ONG</w:t>
      </w:r>
      <w:bookmarkEnd w:id="30"/>
      <w:bookmarkEnd w:id="31"/>
    </w:p>
    <w:p w14:paraId="738D8A1F" w14:textId="77777777" w:rsidR="00A30C40" w:rsidRPr="003427CF" w:rsidRDefault="00A30C40" w:rsidP="00A30C40">
      <w:pPr>
        <w:rPr>
          <w:lang w:val="es-MX" w:eastAsia="x-none"/>
        </w:rPr>
      </w:pPr>
    </w:p>
    <w:p w14:paraId="17F8B064" w14:textId="1B8C5B02" w:rsidR="00A30C40" w:rsidRDefault="00A30C40" w:rsidP="00A30C40">
      <w:pPr>
        <w:jc w:val="both"/>
      </w:pPr>
      <w:r>
        <w:t xml:space="preserve">Al 31 de diciembre de 2022 la ejecución a través de </w:t>
      </w:r>
      <w:r w:rsidRPr="00DD5DD7">
        <w:t xml:space="preserve">Organizaciones </w:t>
      </w:r>
      <w:r>
        <w:t>N</w:t>
      </w:r>
      <w:r w:rsidRPr="00DD5DD7">
        <w:t xml:space="preserve">o Gubernamentales </w:t>
      </w:r>
      <w:r>
        <w:t>fue de</w:t>
      </w:r>
      <w:r w:rsidRPr="00DD5DD7">
        <w:t xml:space="preserve"> Q.</w:t>
      </w:r>
      <w:r>
        <w:t>1,341.4</w:t>
      </w:r>
      <w:r w:rsidRPr="00DD5DD7">
        <w:t xml:space="preserve"> millones, </w:t>
      </w:r>
      <w:r>
        <w:t>que representa</w:t>
      </w:r>
      <w:r w:rsidR="00C0160A">
        <w:t>n</w:t>
      </w:r>
      <w:r>
        <w:t xml:space="preserve"> </w:t>
      </w:r>
      <w:r w:rsidR="005A65A0">
        <w:t>el</w:t>
      </w:r>
      <w:r w:rsidR="005A65A0" w:rsidRPr="00DD5DD7">
        <w:t xml:space="preserve"> </w:t>
      </w:r>
      <w:r>
        <w:t>95.0</w:t>
      </w:r>
      <w:r w:rsidRPr="00DD5DD7">
        <w:t>% de</w:t>
      </w:r>
      <w:r w:rsidR="00C0160A">
        <w:t xml:space="preserve"> su</w:t>
      </w:r>
      <w:r>
        <w:t xml:space="preserve"> presupuesto vigente</w:t>
      </w:r>
      <w:r w:rsidRPr="00DD5DD7">
        <w:t xml:space="preserve">. </w:t>
      </w:r>
      <w:r>
        <w:t>La ejecución institucional es la siguiente:</w:t>
      </w:r>
      <w:r w:rsidRPr="00DD5DD7">
        <w:t xml:space="preserve"> Ministerio de Salud Pública y Asistencia Social Q.</w:t>
      </w:r>
      <w:r>
        <w:t>690.2</w:t>
      </w:r>
      <w:r w:rsidRPr="00DD5DD7">
        <w:t xml:space="preserve"> millones, </w:t>
      </w:r>
      <w:r>
        <w:t>51.</w:t>
      </w:r>
      <w:r w:rsidR="00C0160A">
        <w:t>4</w:t>
      </w:r>
      <w:r w:rsidRPr="00DD5DD7">
        <w:t>% de</w:t>
      </w:r>
      <w:r>
        <w:t xml:space="preserve"> </w:t>
      </w:r>
      <w:r w:rsidRPr="00DD5DD7">
        <w:t>l</w:t>
      </w:r>
      <w:r>
        <w:t>a ejecución total</w:t>
      </w:r>
      <w:r w:rsidRPr="00DD5DD7">
        <w:t>; Ministerio de Educación Q.</w:t>
      </w:r>
      <w:r>
        <w:t>189.6</w:t>
      </w:r>
      <w:r w:rsidRPr="00DD5DD7">
        <w:t xml:space="preserve"> millones, </w:t>
      </w:r>
      <w:r>
        <w:t>14.1</w:t>
      </w:r>
      <w:r w:rsidRPr="00DD5DD7">
        <w:t xml:space="preserve">% del total; </w:t>
      </w:r>
      <w:r>
        <w:t xml:space="preserve">a través de </w:t>
      </w:r>
      <w:r w:rsidRPr="00DD5DD7">
        <w:t>las Obligaciones del Estado a Cargo del Tesoro Q.</w:t>
      </w:r>
      <w:r>
        <w:t>312.5</w:t>
      </w:r>
      <w:r w:rsidRPr="00DD5DD7">
        <w:t xml:space="preserve"> millones </w:t>
      </w:r>
      <w:r>
        <w:t>23.3</w:t>
      </w:r>
      <w:r w:rsidRPr="00DD5DD7">
        <w:t>% del total; Ministerio de Agricultura, Ganadería y Alimentación Q.</w:t>
      </w:r>
      <w:r>
        <w:t>73.5</w:t>
      </w:r>
      <w:r w:rsidRPr="00DD5DD7">
        <w:t xml:space="preserve"> millones </w:t>
      </w:r>
      <w:r>
        <w:t>5.5</w:t>
      </w:r>
      <w:r w:rsidRPr="00DD5DD7">
        <w:t>% del total ejecutado;</w:t>
      </w:r>
      <w:r>
        <w:t xml:space="preserve"> el Ministerio de Desarrollo Social Q.35.0 millones, 2.6% del total y </w:t>
      </w:r>
      <w:r w:rsidRPr="00DD5DD7">
        <w:t>el resto de instituciones ejecutaron en conjunto Q.</w:t>
      </w:r>
      <w:r>
        <w:t>40.6</w:t>
      </w:r>
      <w:r w:rsidRPr="00DD5DD7">
        <w:t xml:space="preserve"> millones que equivalen al </w:t>
      </w:r>
      <w:r>
        <w:t>3.0</w:t>
      </w:r>
      <w:r w:rsidRPr="00DD5DD7">
        <w:t>% del total ejecutado</w:t>
      </w:r>
      <w:r>
        <w:t>.</w:t>
      </w:r>
    </w:p>
    <w:p w14:paraId="3A9399CF" w14:textId="77777777" w:rsidR="00350890" w:rsidRDefault="00350890" w:rsidP="00A30C40">
      <w:pPr>
        <w:jc w:val="both"/>
        <w:rPr>
          <w:lang w:val="es-MX" w:eastAsia="x-none"/>
        </w:rPr>
      </w:pPr>
    </w:p>
    <w:p w14:paraId="67D2C114" w14:textId="77777777" w:rsidR="00AB667F" w:rsidRDefault="00AB667F">
      <w:pPr>
        <w:rPr>
          <w:b/>
        </w:rPr>
      </w:pPr>
      <w:r>
        <w:rPr>
          <w:b/>
        </w:rPr>
        <w:br w:type="page"/>
      </w:r>
    </w:p>
    <w:p w14:paraId="4B807DDA" w14:textId="77433199" w:rsidR="00A30C40" w:rsidRPr="00124AD6" w:rsidRDefault="00A30C40" w:rsidP="00A30C40">
      <w:pPr>
        <w:jc w:val="center"/>
        <w:rPr>
          <w:b/>
        </w:rPr>
      </w:pPr>
      <w:r w:rsidRPr="00124AD6">
        <w:rPr>
          <w:b/>
        </w:rPr>
        <w:t xml:space="preserve">Cuadro </w:t>
      </w:r>
      <w:r>
        <w:rPr>
          <w:b/>
        </w:rPr>
        <w:t>7</w:t>
      </w:r>
    </w:p>
    <w:p w14:paraId="1B69045E" w14:textId="77777777" w:rsidR="00A30C40" w:rsidRPr="00124AD6" w:rsidRDefault="00A30C40" w:rsidP="00A30C40">
      <w:pPr>
        <w:jc w:val="center"/>
        <w:rPr>
          <w:b/>
        </w:rPr>
      </w:pPr>
      <w:r w:rsidRPr="00124AD6">
        <w:rPr>
          <w:b/>
        </w:rPr>
        <w:t>Gasto Público Ejecutado a través de Aportes y Convenios</w:t>
      </w:r>
      <w:r>
        <w:rPr>
          <w:b/>
        </w:rPr>
        <w:t xml:space="preserve"> con ONG</w:t>
      </w:r>
    </w:p>
    <w:p w14:paraId="26D93A67" w14:textId="77777777" w:rsidR="00A30C40" w:rsidRPr="00124AD6" w:rsidRDefault="00A30C40" w:rsidP="00A30C40">
      <w:pPr>
        <w:jc w:val="center"/>
        <w:rPr>
          <w:b/>
        </w:rPr>
      </w:pPr>
      <w:r w:rsidRPr="00124AD6">
        <w:rPr>
          <w:b/>
        </w:rPr>
        <w:t>Al 31 de diciembre de 20</w:t>
      </w:r>
      <w:r>
        <w:rPr>
          <w:b/>
        </w:rPr>
        <w:t>22</w:t>
      </w:r>
      <w:r w:rsidRPr="00124AD6">
        <w:rPr>
          <w:b/>
        </w:rPr>
        <w:t>*</w:t>
      </w:r>
    </w:p>
    <w:p w14:paraId="76A25A5B" w14:textId="77777777" w:rsidR="00A30C40" w:rsidRDefault="00A30C40" w:rsidP="00795117">
      <w:pPr>
        <w:jc w:val="center"/>
        <w:rPr>
          <w:rFonts w:ascii="Calibri" w:eastAsia="Calibri" w:hAnsi="Calibri"/>
          <w:sz w:val="20"/>
          <w:szCs w:val="20"/>
          <w:lang w:val="es-GT" w:eastAsia="es-GT"/>
        </w:rPr>
      </w:pPr>
      <w:r>
        <w:rPr>
          <w:b/>
          <w:bCs/>
          <w:lang w:val="es-GT" w:eastAsia="es-GT"/>
        </w:rPr>
        <w:t xml:space="preserve"> (Millones de Quetzales y Porcentajes)</w:t>
      </w:r>
      <w:r>
        <w:rPr>
          <w:sz w:val="18"/>
        </w:rPr>
        <w:fldChar w:fldCharType="begin"/>
      </w:r>
      <w:r>
        <w:rPr>
          <w:sz w:val="18"/>
        </w:rPr>
        <w:instrText xml:space="preserve"> LINK Excel.Sheet.12 "C:\\Users\\deefoper19\\Desktop\\BACKUP EMATUL\\Archivos Compartidos\\2023 A\\2023\\2023\\Excel\\Cuadros para Informe\\Cuadros Gasto 2022.xlsx" "Aportes!F9C2:F23C6" \a \f 4 \h  \* MERGEFORMAT </w:instrText>
      </w:r>
      <w:r>
        <w:rPr>
          <w:sz w:val="18"/>
        </w:rPr>
        <w:fldChar w:fldCharType="separate"/>
      </w:r>
    </w:p>
    <w:tbl>
      <w:tblPr>
        <w:tblW w:w="9413" w:type="dxa"/>
        <w:tblCellMar>
          <w:left w:w="70" w:type="dxa"/>
          <w:right w:w="70" w:type="dxa"/>
        </w:tblCellMar>
        <w:tblLook w:val="04A0" w:firstRow="1" w:lastRow="0" w:firstColumn="1" w:lastColumn="0" w:noHBand="0" w:noVBand="1"/>
      </w:tblPr>
      <w:tblGrid>
        <w:gridCol w:w="4385"/>
        <w:gridCol w:w="1275"/>
        <w:gridCol w:w="1362"/>
        <w:gridCol w:w="1248"/>
        <w:gridCol w:w="1143"/>
      </w:tblGrid>
      <w:tr w:rsidR="00A30C40" w:rsidRPr="00795117" w14:paraId="6E7B728E" w14:textId="77777777" w:rsidTr="00795117">
        <w:trPr>
          <w:trHeight w:val="304"/>
        </w:trPr>
        <w:tc>
          <w:tcPr>
            <w:tcW w:w="4385" w:type="dxa"/>
            <w:vMerge w:val="restart"/>
            <w:tcBorders>
              <w:top w:val="single" w:sz="8" w:space="0" w:color="auto"/>
              <w:left w:val="single" w:sz="8" w:space="0" w:color="auto"/>
              <w:bottom w:val="single" w:sz="8" w:space="0" w:color="000000"/>
              <w:right w:val="nil"/>
            </w:tcBorders>
            <w:shd w:val="clear" w:color="000000" w:fill="9BC2E6"/>
            <w:vAlign w:val="center"/>
            <w:hideMark/>
          </w:tcPr>
          <w:p w14:paraId="4D714633" w14:textId="77777777" w:rsidR="00A30C40" w:rsidRPr="00795117" w:rsidRDefault="00A30C40" w:rsidP="00E27E48">
            <w:pPr>
              <w:jc w:val="center"/>
              <w:rPr>
                <w:b/>
                <w:bCs/>
                <w:sz w:val="22"/>
                <w:szCs w:val="22"/>
                <w:lang w:val="es-GT" w:eastAsia="es-GT"/>
              </w:rPr>
            </w:pPr>
            <w:r w:rsidRPr="00795117">
              <w:rPr>
                <w:b/>
                <w:bCs/>
                <w:sz w:val="22"/>
                <w:szCs w:val="22"/>
                <w:lang w:val="es-GT" w:eastAsia="es-GT"/>
              </w:rPr>
              <w:t>Entidad</w:t>
            </w:r>
          </w:p>
        </w:tc>
        <w:tc>
          <w:tcPr>
            <w:tcW w:w="1275"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14:paraId="0D9EF729" w14:textId="77777777" w:rsidR="00A30C40" w:rsidRPr="00795117" w:rsidRDefault="00A30C40" w:rsidP="00E27E48">
            <w:pPr>
              <w:jc w:val="center"/>
              <w:rPr>
                <w:b/>
                <w:bCs/>
                <w:sz w:val="22"/>
                <w:szCs w:val="22"/>
                <w:lang w:val="es-GT" w:eastAsia="es-GT"/>
              </w:rPr>
            </w:pPr>
            <w:r w:rsidRPr="00795117">
              <w:rPr>
                <w:b/>
                <w:bCs/>
                <w:sz w:val="22"/>
                <w:szCs w:val="22"/>
                <w:lang w:val="es-GT" w:eastAsia="es-GT"/>
              </w:rPr>
              <w:t>Vigente</w:t>
            </w:r>
          </w:p>
        </w:tc>
        <w:tc>
          <w:tcPr>
            <w:tcW w:w="1362"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14:paraId="267C9133" w14:textId="77777777" w:rsidR="00A30C40" w:rsidRPr="00795117" w:rsidRDefault="00A30C40" w:rsidP="00E27E48">
            <w:pPr>
              <w:jc w:val="center"/>
              <w:rPr>
                <w:b/>
                <w:bCs/>
                <w:sz w:val="22"/>
                <w:szCs w:val="22"/>
                <w:lang w:val="es-GT" w:eastAsia="es-GT"/>
              </w:rPr>
            </w:pPr>
            <w:r w:rsidRPr="00795117">
              <w:rPr>
                <w:b/>
                <w:bCs/>
                <w:sz w:val="22"/>
                <w:szCs w:val="22"/>
                <w:lang w:val="es-GT" w:eastAsia="es-GT"/>
              </w:rPr>
              <w:t>Ejecu</w:t>
            </w:r>
            <w:r w:rsidR="00795117">
              <w:rPr>
                <w:b/>
                <w:bCs/>
                <w:sz w:val="22"/>
                <w:szCs w:val="22"/>
                <w:lang w:val="es-GT" w:eastAsia="es-GT"/>
              </w:rPr>
              <w:t>tado</w:t>
            </w:r>
          </w:p>
        </w:tc>
        <w:tc>
          <w:tcPr>
            <w:tcW w:w="1248"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14:paraId="13DB18F0" w14:textId="77777777" w:rsidR="00A30C40" w:rsidRDefault="00A30C40" w:rsidP="00E27E48">
            <w:pPr>
              <w:jc w:val="center"/>
              <w:rPr>
                <w:b/>
                <w:bCs/>
                <w:sz w:val="22"/>
                <w:szCs w:val="22"/>
                <w:lang w:val="es-GT" w:eastAsia="es-GT"/>
              </w:rPr>
            </w:pPr>
            <w:r w:rsidRPr="00795117">
              <w:rPr>
                <w:b/>
                <w:bCs/>
                <w:sz w:val="22"/>
                <w:szCs w:val="22"/>
                <w:lang w:val="es-GT" w:eastAsia="es-GT"/>
              </w:rPr>
              <w:t>Estructura</w:t>
            </w:r>
          </w:p>
          <w:p w14:paraId="575866A2" w14:textId="77777777" w:rsidR="00350890" w:rsidRPr="00795117" w:rsidRDefault="00350890" w:rsidP="00E27E48">
            <w:pPr>
              <w:jc w:val="center"/>
              <w:rPr>
                <w:b/>
                <w:bCs/>
                <w:sz w:val="22"/>
                <w:szCs w:val="22"/>
                <w:lang w:val="es-GT" w:eastAsia="es-GT"/>
              </w:rPr>
            </w:pPr>
            <w:r>
              <w:rPr>
                <w:b/>
                <w:bCs/>
                <w:sz w:val="22"/>
                <w:szCs w:val="22"/>
                <w:lang w:val="es-GT" w:eastAsia="es-GT"/>
              </w:rPr>
              <w:t>Porcentual</w:t>
            </w:r>
          </w:p>
        </w:tc>
        <w:tc>
          <w:tcPr>
            <w:tcW w:w="1143" w:type="dxa"/>
            <w:vMerge w:val="restart"/>
            <w:tcBorders>
              <w:top w:val="single" w:sz="8" w:space="0" w:color="auto"/>
              <w:left w:val="nil"/>
              <w:bottom w:val="single" w:sz="8" w:space="0" w:color="000000"/>
              <w:right w:val="single" w:sz="8" w:space="0" w:color="auto"/>
            </w:tcBorders>
            <w:shd w:val="clear" w:color="000000" w:fill="9BC2E6"/>
            <w:vAlign w:val="center"/>
            <w:hideMark/>
          </w:tcPr>
          <w:p w14:paraId="75663E93" w14:textId="77777777" w:rsidR="00A30C40" w:rsidRPr="00795117" w:rsidRDefault="00A30C40" w:rsidP="00E27E48">
            <w:pPr>
              <w:jc w:val="center"/>
              <w:rPr>
                <w:b/>
                <w:bCs/>
                <w:sz w:val="22"/>
                <w:szCs w:val="22"/>
                <w:lang w:val="es-GT" w:eastAsia="es-GT"/>
              </w:rPr>
            </w:pPr>
            <w:r w:rsidRPr="00795117">
              <w:rPr>
                <w:b/>
                <w:bCs/>
                <w:sz w:val="22"/>
                <w:szCs w:val="22"/>
                <w:lang w:val="es-GT" w:eastAsia="es-GT"/>
              </w:rPr>
              <w:t xml:space="preserve">% </w:t>
            </w:r>
            <w:r w:rsidR="00350890">
              <w:rPr>
                <w:b/>
                <w:bCs/>
                <w:sz w:val="22"/>
                <w:szCs w:val="22"/>
                <w:lang w:val="es-GT" w:eastAsia="es-GT"/>
              </w:rPr>
              <w:t xml:space="preserve">de </w:t>
            </w:r>
            <w:r w:rsidRPr="00795117">
              <w:rPr>
                <w:b/>
                <w:bCs/>
                <w:sz w:val="22"/>
                <w:szCs w:val="22"/>
                <w:lang w:val="es-GT" w:eastAsia="es-GT"/>
              </w:rPr>
              <w:t>Ejecución</w:t>
            </w:r>
          </w:p>
        </w:tc>
      </w:tr>
      <w:tr w:rsidR="00A30C40" w:rsidRPr="00795117" w14:paraId="52300596" w14:textId="77777777" w:rsidTr="00350890">
        <w:trPr>
          <w:trHeight w:val="609"/>
        </w:trPr>
        <w:tc>
          <w:tcPr>
            <w:tcW w:w="4385" w:type="dxa"/>
            <w:vMerge/>
            <w:tcBorders>
              <w:top w:val="single" w:sz="8" w:space="0" w:color="auto"/>
              <w:left w:val="single" w:sz="8" w:space="0" w:color="auto"/>
              <w:bottom w:val="single" w:sz="8" w:space="0" w:color="000000"/>
              <w:right w:val="nil"/>
            </w:tcBorders>
            <w:vAlign w:val="center"/>
            <w:hideMark/>
          </w:tcPr>
          <w:p w14:paraId="10E693D2" w14:textId="77777777" w:rsidR="00A30C40" w:rsidRPr="00795117" w:rsidRDefault="00A30C40" w:rsidP="00E27E48">
            <w:pPr>
              <w:rPr>
                <w:b/>
                <w:bCs/>
                <w:sz w:val="22"/>
                <w:szCs w:val="22"/>
                <w:lang w:val="es-GT" w:eastAsia="es-GT"/>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78C197DB" w14:textId="77777777" w:rsidR="00A30C40" w:rsidRPr="00795117" w:rsidRDefault="00A30C40" w:rsidP="00E27E48">
            <w:pPr>
              <w:rPr>
                <w:b/>
                <w:bCs/>
                <w:sz w:val="22"/>
                <w:szCs w:val="22"/>
                <w:lang w:val="es-GT" w:eastAsia="es-GT"/>
              </w:rPr>
            </w:pPr>
          </w:p>
        </w:tc>
        <w:tc>
          <w:tcPr>
            <w:tcW w:w="1362" w:type="dxa"/>
            <w:vMerge/>
            <w:tcBorders>
              <w:top w:val="single" w:sz="8" w:space="0" w:color="auto"/>
              <w:left w:val="single" w:sz="4" w:space="0" w:color="auto"/>
              <w:bottom w:val="single" w:sz="8" w:space="0" w:color="000000"/>
              <w:right w:val="single" w:sz="4" w:space="0" w:color="auto"/>
            </w:tcBorders>
            <w:vAlign w:val="center"/>
            <w:hideMark/>
          </w:tcPr>
          <w:p w14:paraId="35EBB215" w14:textId="77777777" w:rsidR="00A30C40" w:rsidRPr="00795117" w:rsidRDefault="00A30C40" w:rsidP="00E27E48">
            <w:pPr>
              <w:rPr>
                <w:b/>
                <w:bCs/>
                <w:sz w:val="22"/>
                <w:szCs w:val="22"/>
                <w:lang w:val="es-GT" w:eastAsia="es-GT"/>
              </w:rPr>
            </w:pPr>
          </w:p>
        </w:tc>
        <w:tc>
          <w:tcPr>
            <w:tcW w:w="1248" w:type="dxa"/>
            <w:vMerge/>
            <w:tcBorders>
              <w:top w:val="single" w:sz="8" w:space="0" w:color="auto"/>
              <w:left w:val="single" w:sz="4" w:space="0" w:color="auto"/>
              <w:bottom w:val="single" w:sz="8" w:space="0" w:color="000000"/>
              <w:right w:val="single" w:sz="4" w:space="0" w:color="auto"/>
            </w:tcBorders>
            <w:vAlign w:val="center"/>
            <w:hideMark/>
          </w:tcPr>
          <w:p w14:paraId="2E1B9D7B" w14:textId="77777777" w:rsidR="00A30C40" w:rsidRPr="00795117" w:rsidRDefault="00A30C40" w:rsidP="00E27E48">
            <w:pPr>
              <w:rPr>
                <w:b/>
                <w:bCs/>
                <w:sz w:val="22"/>
                <w:szCs w:val="22"/>
                <w:lang w:val="es-GT" w:eastAsia="es-GT"/>
              </w:rPr>
            </w:pPr>
          </w:p>
        </w:tc>
        <w:tc>
          <w:tcPr>
            <w:tcW w:w="1143" w:type="dxa"/>
            <w:vMerge/>
            <w:tcBorders>
              <w:top w:val="single" w:sz="8" w:space="0" w:color="auto"/>
              <w:left w:val="nil"/>
              <w:bottom w:val="single" w:sz="8" w:space="0" w:color="000000"/>
              <w:right w:val="single" w:sz="8" w:space="0" w:color="auto"/>
            </w:tcBorders>
            <w:vAlign w:val="center"/>
            <w:hideMark/>
          </w:tcPr>
          <w:p w14:paraId="747546F4" w14:textId="77777777" w:rsidR="00A30C40" w:rsidRPr="00795117" w:rsidRDefault="00A30C40" w:rsidP="00E27E48">
            <w:pPr>
              <w:rPr>
                <w:b/>
                <w:bCs/>
                <w:sz w:val="22"/>
                <w:szCs w:val="22"/>
                <w:lang w:val="es-GT" w:eastAsia="es-GT"/>
              </w:rPr>
            </w:pPr>
          </w:p>
        </w:tc>
      </w:tr>
      <w:tr w:rsidR="00A30C40" w:rsidRPr="00795117" w14:paraId="33C2A60A" w14:textId="77777777" w:rsidTr="00350890">
        <w:trPr>
          <w:trHeight w:val="304"/>
        </w:trPr>
        <w:tc>
          <w:tcPr>
            <w:tcW w:w="4385" w:type="dxa"/>
            <w:tcBorders>
              <w:top w:val="nil"/>
              <w:left w:val="single" w:sz="8" w:space="0" w:color="auto"/>
              <w:bottom w:val="nil"/>
              <w:right w:val="nil"/>
            </w:tcBorders>
            <w:shd w:val="clear" w:color="auto" w:fill="auto"/>
            <w:vAlign w:val="bottom"/>
            <w:hideMark/>
          </w:tcPr>
          <w:p w14:paraId="17532A94" w14:textId="77777777" w:rsidR="00A30C40" w:rsidRPr="00795117" w:rsidRDefault="00576977" w:rsidP="00E27E48">
            <w:pPr>
              <w:jc w:val="center"/>
              <w:rPr>
                <w:b/>
                <w:bCs/>
                <w:sz w:val="22"/>
                <w:szCs w:val="22"/>
                <w:lang w:val="es-GT" w:eastAsia="es-GT"/>
              </w:rPr>
            </w:pPr>
            <w:r>
              <w:rPr>
                <w:b/>
                <w:bCs/>
                <w:sz w:val="22"/>
                <w:szCs w:val="22"/>
                <w:lang w:val="es-GT" w:eastAsia="es-GT"/>
              </w:rPr>
              <w:t>Total</w:t>
            </w:r>
          </w:p>
        </w:tc>
        <w:tc>
          <w:tcPr>
            <w:tcW w:w="1275" w:type="dxa"/>
            <w:tcBorders>
              <w:top w:val="nil"/>
              <w:left w:val="single" w:sz="4" w:space="0" w:color="auto"/>
              <w:bottom w:val="nil"/>
              <w:right w:val="single" w:sz="4" w:space="0" w:color="auto"/>
            </w:tcBorders>
            <w:shd w:val="clear" w:color="auto" w:fill="auto"/>
            <w:vAlign w:val="center"/>
            <w:hideMark/>
          </w:tcPr>
          <w:p w14:paraId="6C95367F" w14:textId="77777777" w:rsidR="00A30C40" w:rsidRPr="00795117" w:rsidRDefault="00A30C40" w:rsidP="00E27E48">
            <w:pPr>
              <w:jc w:val="center"/>
              <w:rPr>
                <w:b/>
                <w:bCs/>
                <w:sz w:val="22"/>
                <w:szCs w:val="22"/>
                <w:lang w:val="es-GT" w:eastAsia="es-GT"/>
              </w:rPr>
            </w:pPr>
            <w:r w:rsidRPr="00795117">
              <w:rPr>
                <w:b/>
                <w:bCs/>
                <w:sz w:val="22"/>
                <w:szCs w:val="22"/>
                <w:lang w:val="es-GT" w:eastAsia="es-GT"/>
              </w:rPr>
              <w:t>1,412.2</w:t>
            </w:r>
          </w:p>
        </w:tc>
        <w:tc>
          <w:tcPr>
            <w:tcW w:w="1362" w:type="dxa"/>
            <w:tcBorders>
              <w:top w:val="nil"/>
              <w:left w:val="nil"/>
              <w:bottom w:val="nil"/>
              <w:right w:val="single" w:sz="4" w:space="0" w:color="auto"/>
            </w:tcBorders>
            <w:shd w:val="clear" w:color="auto" w:fill="auto"/>
            <w:vAlign w:val="center"/>
            <w:hideMark/>
          </w:tcPr>
          <w:p w14:paraId="335891F6" w14:textId="77777777" w:rsidR="00A30C40" w:rsidRPr="00795117" w:rsidRDefault="00A30C40" w:rsidP="00E27E48">
            <w:pPr>
              <w:jc w:val="center"/>
              <w:rPr>
                <w:b/>
                <w:bCs/>
                <w:sz w:val="22"/>
                <w:szCs w:val="22"/>
                <w:lang w:val="es-GT" w:eastAsia="es-GT"/>
              </w:rPr>
            </w:pPr>
            <w:r w:rsidRPr="00795117">
              <w:rPr>
                <w:b/>
                <w:bCs/>
                <w:sz w:val="22"/>
                <w:szCs w:val="22"/>
                <w:lang w:val="es-GT" w:eastAsia="es-GT"/>
              </w:rPr>
              <w:t>1,341.4</w:t>
            </w:r>
          </w:p>
        </w:tc>
        <w:tc>
          <w:tcPr>
            <w:tcW w:w="1248" w:type="dxa"/>
            <w:tcBorders>
              <w:top w:val="nil"/>
              <w:left w:val="nil"/>
              <w:bottom w:val="nil"/>
              <w:right w:val="single" w:sz="4" w:space="0" w:color="auto"/>
            </w:tcBorders>
            <w:shd w:val="clear" w:color="auto" w:fill="auto"/>
            <w:vAlign w:val="center"/>
            <w:hideMark/>
          </w:tcPr>
          <w:p w14:paraId="67E44C87" w14:textId="77777777" w:rsidR="00A30C40" w:rsidRPr="00795117" w:rsidRDefault="00A30C40" w:rsidP="00E27E48">
            <w:pPr>
              <w:jc w:val="center"/>
              <w:rPr>
                <w:b/>
                <w:bCs/>
                <w:sz w:val="22"/>
                <w:szCs w:val="22"/>
                <w:lang w:val="es-GT" w:eastAsia="es-GT"/>
              </w:rPr>
            </w:pPr>
            <w:r w:rsidRPr="00795117">
              <w:rPr>
                <w:b/>
                <w:bCs/>
                <w:sz w:val="22"/>
                <w:szCs w:val="22"/>
                <w:lang w:val="es-GT" w:eastAsia="es-GT"/>
              </w:rPr>
              <w:t>100.0</w:t>
            </w:r>
          </w:p>
        </w:tc>
        <w:tc>
          <w:tcPr>
            <w:tcW w:w="1143" w:type="dxa"/>
            <w:tcBorders>
              <w:top w:val="nil"/>
              <w:left w:val="nil"/>
              <w:bottom w:val="nil"/>
              <w:right w:val="single" w:sz="8" w:space="0" w:color="auto"/>
            </w:tcBorders>
            <w:shd w:val="clear" w:color="auto" w:fill="auto"/>
            <w:noWrap/>
            <w:vAlign w:val="center"/>
            <w:hideMark/>
          </w:tcPr>
          <w:p w14:paraId="3C58BFCB" w14:textId="77777777" w:rsidR="00A30C40" w:rsidRPr="00795117" w:rsidRDefault="00A30C40" w:rsidP="00E27E48">
            <w:pPr>
              <w:jc w:val="center"/>
              <w:rPr>
                <w:b/>
                <w:bCs/>
                <w:sz w:val="22"/>
                <w:szCs w:val="22"/>
                <w:lang w:val="es-GT" w:eastAsia="es-GT"/>
              </w:rPr>
            </w:pPr>
            <w:r w:rsidRPr="00795117">
              <w:rPr>
                <w:b/>
                <w:bCs/>
                <w:sz w:val="22"/>
                <w:szCs w:val="22"/>
                <w:lang w:val="es-GT" w:eastAsia="es-GT"/>
              </w:rPr>
              <w:t>95.0</w:t>
            </w:r>
          </w:p>
        </w:tc>
      </w:tr>
      <w:tr w:rsidR="00A30C40" w:rsidRPr="00795117" w14:paraId="27FEB984"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4D689890"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Gobernación</w:t>
            </w:r>
          </w:p>
        </w:tc>
        <w:tc>
          <w:tcPr>
            <w:tcW w:w="1275" w:type="dxa"/>
            <w:tcBorders>
              <w:top w:val="nil"/>
              <w:left w:val="single" w:sz="4" w:space="0" w:color="auto"/>
              <w:bottom w:val="nil"/>
              <w:right w:val="single" w:sz="4" w:space="0" w:color="auto"/>
            </w:tcBorders>
            <w:shd w:val="clear" w:color="000000" w:fill="auto"/>
            <w:noWrap/>
            <w:vAlign w:val="center"/>
            <w:hideMark/>
          </w:tcPr>
          <w:p w14:paraId="40B1985D"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22.0</w:t>
            </w:r>
          </w:p>
        </w:tc>
        <w:tc>
          <w:tcPr>
            <w:tcW w:w="1362" w:type="dxa"/>
            <w:tcBorders>
              <w:top w:val="nil"/>
              <w:left w:val="nil"/>
              <w:bottom w:val="nil"/>
              <w:right w:val="single" w:sz="4" w:space="0" w:color="auto"/>
            </w:tcBorders>
            <w:shd w:val="clear" w:color="000000" w:fill="auto"/>
            <w:noWrap/>
            <w:vAlign w:val="center"/>
            <w:hideMark/>
          </w:tcPr>
          <w:p w14:paraId="782F0FA2"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6.4</w:t>
            </w:r>
          </w:p>
        </w:tc>
        <w:tc>
          <w:tcPr>
            <w:tcW w:w="1248" w:type="dxa"/>
            <w:tcBorders>
              <w:top w:val="nil"/>
              <w:left w:val="nil"/>
              <w:bottom w:val="nil"/>
              <w:right w:val="single" w:sz="4" w:space="0" w:color="auto"/>
            </w:tcBorders>
            <w:shd w:val="clear" w:color="auto" w:fill="auto"/>
            <w:noWrap/>
            <w:vAlign w:val="bottom"/>
            <w:hideMark/>
          </w:tcPr>
          <w:p w14:paraId="4077B09D" w14:textId="77777777" w:rsidR="00A30C40" w:rsidRPr="00795117" w:rsidRDefault="00A30C40" w:rsidP="00E27E48">
            <w:pPr>
              <w:jc w:val="center"/>
              <w:rPr>
                <w:sz w:val="22"/>
                <w:szCs w:val="22"/>
                <w:lang w:val="es-GT" w:eastAsia="es-GT"/>
              </w:rPr>
            </w:pPr>
            <w:r w:rsidRPr="00795117">
              <w:rPr>
                <w:sz w:val="22"/>
                <w:szCs w:val="22"/>
                <w:lang w:val="es-GT" w:eastAsia="es-GT"/>
              </w:rPr>
              <w:t>0.5</w:t>
            </w:r>
          </w:p>
        </w:tc>
        <w:tc>
          <w:tcPr>
            <w:tcW w:w="1143" w:type="dxa"/>
            <w:tcBorders>
              <w:top w:val="nil"/>
              <w:left w:val="nil"/>
              <w:bottom w:val="nil"/>
              <w:right w:val="single" w:sz="8" w:space="0" w:color="auto"/>
            </w:tcBorders>
            <w:shd w:val="clear" w:color="auto" w:fill="auto"/>
            <w:noWrap/>
            <w:vAlign w:val="bottom"/>
            <w:hideMark/>
          </w:tcPr>
          <w:p w14:paraId="4ABF4D21" w14:textId="77777777" w:rsidR="00A30C40" w:rsidRPr="00795117" w:rsidRDefault="00A30C40" w:rsidP="00E27E48">
            <w:pPr>
              <w:jc w:val="center"/>
              <w:rPr>
                <w:sz w:val="22"/>
                <w:szCs w:val="22"/>
                <w:lang w:val="es-GT" w:eastAsia="es-GT"/>
              </w:rPr>
            </w:pPr>
            <w:r w:rsidRPr="00795117">
              <w:rPr>
                <w:sz w:val="22"/>
                <w:szCs w:val="22"/>
                <w:lang w:val="es-GT" w:eastAsia="es-GT"/>
              </w:rPr>
              <w:t>29.1</w:t>
            </w:r>
          </w:p>
        </w:tc>
      </w:tr>
      <w:tr w:rsidR="00A30C40" w:rsidRPr="00795117" w14:paraId="331FCA08"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721FBE37"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Finanzas Públicas</w:t>
            </w:r>
          </w:p>
        </w:tc>
        <w:tc>
          <w:tcPr>
            <w:tcW w:w="1275" w:type="dxa"/>
            <w:tcBorders>
              <w:top w:val="nil"/>
              <w:left w:val="single" w:sz="4" w:space="0" w:color="auto"/>
              <w:bottom w:val="nil"/>
              <w:right w:val="single" w:sz="4" w:space="0" w:color="auto"/>
            </w:tcBorders>
            <w:shd w:val="clear" w:color="000000" w:fill="auto"/>
            <w:noWrap/>
            <w:vAlign w:val="center"/>
            <w:hideMark/>
          </w:tcPr>
          <w:p w14:paraId="46D125D6"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0.0</w:t>
            </w:r>
          </w:p>
        </w:tc>
        <w:tc>
          <w:tcPr>
            <w:tcW w:w="1362" w:type="dxa"/>
            <w:tcBorders>
              <w:top w:val="nil"/>
              <w:left w:val="nil"/>
              <w:bottom w:val="nil"/>
              <w:right w:val="single" w:sz="4" w:space="0" w:color="auto"/>
            </w:tcBorders>
            <w:shd w:val="clear" w:color="000000" w:fill="auto"/>
            <w:noWrap/>
            <w:vAlign w:val="center"/>
            <w:hideMark/>
          </w:tcPr>
          <w:p w14:paraId="60A56545"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0.0</w:t>
            </w:r>
          </w:p>
        </w:tc>
        <w:tc>
          <w:tcPr>
            <w:tcW w:w="1248" w:type="dxa"/>
            <w:tcBorders>
              <w:top w:val="nil"/>
              <w:left w:val="nil"/>
              <w:bottom w:val="nil"/>
              <w:right w:val="single" w:sz="4" w:space="0" w:color="auto"/>
            </w:tcBorders>
            <w:shd w:val="clear" w:color="auto" w:fill="auto"/>
            <w:noWrap/>
            <w:vAlign w:val="bottom"/>
            <w:hideMark/>
          </w:tcPr>
          <w:p w14:paraId="442B02CD" w14:textId="77777777" w:rsidR="00A30C40" w:rsidRPr="00795117" w:rsidRDefault="00A30C40" w:rsidP="00E27E48">
            <w:pPr>
              <w:jc w:val="center"/>
              <w:rPr>
                <w:sz w:val="22"/>
                <w:szCs w:val="22"/>
                <w:lang w:val="es-GT" w:eastAsia="es-GT"/>
              </w:rPr>
            </w:pPr>
            <w:r w:rsidRPr="00795117">
              <w:rPr>
                <w:sz w:val="22"/>
                <w:szCs w:val="22"/>
                <w:lang w:val="es-GT" w:eastAsia="es-GT"/>
              </w:rPr>
              <w:t>0.0</w:t>
            </w:r>
          </w:p>
        </w:tc>
        <w:tc>
          <w:tcPr>
            <w:tcW w:w="1143" w:type="dxa"/>
            <w:tcBorders>
              <w:top w:val="nil"/>
              <w:left w:val="nil"/>
              <w:bottom w:val="nil"/>
              <w:right w:val="single" w:sz="8" w:space="0" w:color="auto"/>
            </w:tcBorders>
            <w:shd w:val="clear" w:color="auto" w:fill="auto"/>
            <w:noWrap/>
            <w:vAlign w:val="bottom"/>
            <w:hideMark/>
          </w:tcPr>
          <w:p w14:paraId="41173A2E" w14:textId="77777777" w:rsidR="00A30C40" w:rsidRPr="00795117" w:rsidRDefault="00A30C40" w:rsidP="00E27E48">
            <w:pPr>
              <w:jc w:val="center"/>
              <w:rPr>
                <w:sz w:val="22"/>
                <w:szCs w:val="22"/>
                <w:lang w:val="es-GT" w:eastAsia="es-GT"/>
              </w:rPr>
            </w:pPr>
            <w:r w:rsidRPr="00795117">
              <w:rPr>
                <w:sz w:val="22"/>
                <w:szCs w:val="22"/>
                <w:lang w:val="es-GT" w:eastAsia="es-GT"/>
              </w:rPr>
              <w:t>100.8</w:t>
            </w:r>
          </w:p>
        </w:tc>
      </w:tr>
      <w:tr w:rsidR="00A30C40" w:rsidRPr="00795117" w14:paraId="6494A8A6"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65966E25"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Educación</w:t>
            </w:r>
          </w:p>
        </w:tc>
        <w:tc>
          <w:tcPr>
            <w:tcW w:w="1275" w:type="dxa"/>
            <w:tcBorders>
              <w:top w:val="nil"/>
              <w:left w:val="single" w:sz="4" w:space="0" w:color="auto"/>
              <w:bottom w:val="nil"/>
              <w:right w:val="single" w:sz="4" w:space="0" w:color="auto"/>
            </w:tcBorders>
            <w:shd w:val="clear" w:color="000000" w:fill="auto"/>
            <w:noWrap/>
            <w:vAlign w:val="center"/>
            <w:hideMark/>
          </w:tcPr>
          <w:p w14:paraId="570C6818"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190.1</w:t>
            </w:r>
          </w:p>
        </w:tc>
        <w:tc>
          <w:tcPr>
            <w:tcW w:w="1362" w:type="dxa"/>
            <w:tcBorders>
              <w:top w:val="nil"/>
              <w:left w:val="nil"/>
              <w:bottom w:val="nil"/>
              <w:right w:val="single" w:sz="4" w:space="0" w:color="auto"/>
            </w:tcBorders>
            <w:shd w:val="clear" w:color="000000" w:fill="auto"/>
            <w:noWrap/>
            <w:vAlign w:val="center"/>
            <w:hideMark/>
          </w:tcPr>
          <w:p w14:paraId="120234B7"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189.6</w:t>
            </w:r>
          </w:p>
        </w:tc>
        <w:tc>
          <w:tcPr>
            <w:tcW w:w="1248" w:type="dxa"/>
            <w:tcBorders>
              <w:top w:val="nil"/>
              <w:left w:val="nil"/>
              <w:bottom w:val="nil"/>
              <w:right w:val="single" w:sz="4" w:space="0" w:color="auto"/>
            </w:tcBorders>
            <w:shd w:val="clear" w:color="auto" w:fill="auto"/>
            <w:noWrap/>
            <w:vAlign w:val="bottom"/>
            <w:hideMark/>
          </w:tcPr>
          <w:p w14:paraId="79AD1BB5" w14:textId="77777777" w:rsidR="00A30C40" w:rsidRPr="00795117" w:rsidRDefault="00A30C40" w:rsidP="00E27E48">
            <w:pPr>
              <w:jc w:val="center"/>
              <w:rPr>
                <w:sz w:val="22"/>
                <w:szCs w:val="22"/>
                <w:lang w:val="es-GT" w:eastAsia="es-GT"/>
              </w:rPr>
            </w:pPr>
            <w:r w:rsidRPr="00795117">
              <w:rPr>
                <w:sz w:val="22"/>
                <w:szCs w:val="22"/>
                <w:lang w:val="es-GT" w:eastAsia="es-GT"/>
              </w:rPr>
              <w:t>14.1</w:t>
            </w:r>
          </w:p>
        </w:tc>
        <w:tc>
          <w:tcPr>
            <w:tcW w:w="1143" w:type="dxa"/>
            <w:tcBorders>
              <w:top w:val="nil"/>
              <w:left w:val="nil"/>
              <w:bottom w:val="nil"/>
              <w:right w:val="single" w:sz="8" w:space="0" w:color="auto"/>
            </w:tcBorders>
            <w:shd w:val="clear" w:color="auto" w:fill="auto"/>
            <w:noWrap/>
            <w:vAlign w:val="bottom"/>
            <w:hideMark/>
          </w:tcPr>
          <w:p w14:paraId="010CD6AF" w14:textId="77777777" w:rsidR="00A30C40" w:rsidRPr="00795117" w:rsidRDefault="00A30C40" w:rsidP="00E27E48">
            <w:pPr>
              <w:jc w:val="center"/>
              <w:rPr>
                <w:sz w:val="22"/>
                <w:szCs w:val="22"/>
                <w:lang w:val="es-GT" w:eastAsia="es-GT"/>
              </w:rPr>
            </w:pPr>
            <w:r w:rsidRPr="00795117">
              <w:rPr>
                <w:sz w:val="22"/>
                <w:szCs w:val="22"/>
                <w:lang w:val="es-GT" w:eastAsia="es-GT"/>
              </w:rPr>
              <w:t>99.8</w:t>
            </w:r>
          </w:p>
        </w:tc>
      </w:tr>
      <w:tr w:rsidR="00A30C40" w:rsidRPr="00795117" w14:paraId="169BFF08"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3616E789"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Salud Pública y Asistencia Social</w:t>
            </w:r>
          </w:p>
        </w:tc>
        <w:tc>
          <w:tcPr>
            <w:tcW w:w="1275" w:type="dxa"/>
            <w:tcBorders>
              <w:top w:val="nil"/>
              <w:left w:val="single" w:sz="4" w:space="0" w:color="auto"/>
              <w:bottom w:val="nil"/>
              <w:right w:val="single" w:sz="4" w:space="0" w:color="auto"/>
            </w:tcBorders>
            <w:shd w:val="clear" w:color="000000" w:fill="auto"/>
            <w:noWrap/>
            <w:vAlign w:val="center"/>
            <w:hideMark/>
          </w:tcPr>
          <w:p w14:paraId="27BD420C"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690.2</w:t>
            </w:r>
          </w:p>
        </w:tc>
        <w:tc>
          <w:tcPr>
            <w:tcW w:w="1362" w:type="dxa"/>
            <w:tcBorders>
              <w:top w:val="nil"/>
              <w:left w:val="nil"/>
              <w:bottom w:val="nil"/>
              <w:right w:val="single" w:sz="4" w:space="0" w:color="auto"/>
            </w:tcBorders>
            <w:shd w:val="clear" w:color="000000" w:fill="auto"/>
            <w:noWrap/>
            <w:vAlign w:val="center"/>
            <w:hideMark/>
          </w:tcPr>
          <w:p w14:paraId="229B8095"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690.2</w:t>
            </w:r>
          </w:p>
        </w:tc>
        <w:tc>
          <w:tcPr>
            <w:tcW w:w="1248" w:type="dxa"/>
            <w:tcBorders>
              <w:top w:val="nil"/>
              <w:left w:val="nil"/>
              <w:bottom w:val="nil"/>
              <w:right w:val="single" w:sz="4" w:space="0" w:color="auto"/>
            </w:tcBorders>
            <w:shd w:val="clear" w:color="auto" w:fill="auto"/>
            <w:noWrap/>
            <w:vAlign w:val="bottom"/>
            <w:hideMark/>
          </w:tcPr>
          <w:p w14:paraId="42A08CC6" w14:textId="77777777" w:rsidR="00A30C40" w:rsidRPr="00795117" w:rsidRDefault="00A30C40" w:rsidP="00E27E48">
            <w:pPr>
              <w:jc w:val="center"/>
              <w:rPr>
                <w:sz w:val="22"/>
                <w:szCs w:val="22"/>
                <w:lang w:val="es-GT" w:eastAsia="es-GT"/>
              </w:rPr>
            </w:pPr>
            <w:r w:rsidRPr="00795117">
              <w:rPr>
                <w:sz w:val="22"/>
                <w:szCs w:val="22"/>
                <w:lang w:val="es-GT" w:eastAsia="es-GT"/>
              </w:rPr>
              <w:t>51.4</w:t>
            </w:r>
          </w:p>
        </w:tc>
        <w:tc>
          <w:tcPr>
            <w:tcW w:w="1143" w:type="dxa"/>
            <w:tcBorders>
              <w:top w:val="nil"/>
              <w:left w:val="nil"/>
              <w:bottom w:val="nil"/>
              <w:right w:val="single" w:sz="8" w:space="0" w:color="auto"/>
            </w:tcBorders>
            <w:shd w:val="clear" w:color="auto" w:fill="auto"/>
            <w:noWrap/>
            <w:vAlign w:val="bottom"/>
            <w:hideMark/>
          </w:tcPr>
          <w:p w14:paraId="24456E0F" w14:textId="77777777" w:rsidR="00A30C40" w:rsidRPr="00795117" w:rsidRDefault="00A30C40" w:rsidP="00E27E48">
            <w:pPr>
              <w:jc w:val="center"/>
              <w:rPr>
                <w:sz w:val="22"/>
                <w:szCs w:val="22"/>
                <w:lang w:val="es-GT" w:eastAsia="es-GT"/>
              </w:rPr>
            </w:pPr>
            <w:r w:rsidRPr="00795117">
              <w:rPr>
                <w:sz w:val="22"/>
                <w:szCs w:val="22"/>
                <w:lang w:val="es-GT" w:eastAsia="es-GT"/>
              </w:rPr>
              <w:t>100.0</w:t>
            </w:r>
          </w:p>
        </w:tc>
      </w:tr>
      <w:tr w:rsidR="00A30C40" w:rsidRPr="00795117" w14:paraId="425D84B2"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7993979D"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Trabajo y Previsión Social</w:t>
            </w:r>
          </w:p>
        </w:tc>
        <w:tc>
          <w:tcPr>
            <w:tcW w:w="1275" w:type="dxa"/>
            <w:tcBorders>
              <w:top w:val="nil"/>
              <w:left w:val="single" w:sz="4" w:space="0" w:color="auto"/>
              <w:bottom w:val="nil"/>
              <w:right w:val="single" w:sz="4" w:space="0" w:color="auto"/>
            </w:tcBorders>
            <w:shd w:val="clear" w:color="000000" w:fill="auto"/>
            <w:noWrap/>
            <w:vAlign w:val="center"/>
            <w:hideMark/>
          </w:tcPr>
          <w:p w14:paraId="2E2C6DB4"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10.0</w:t>
            </w:r>
          </w:p>
        </w:tc>
        <w:tc>
          <w:tcPr>
            <w:tcW w:w="1362" w:type="dxa"/>
            <w:tcBorders>
              <w:top w:val="nil"/>
              <w:left w:val="nil"/>
              <w:bottom w:val="nil"/>
              <w:right w:val="single" w:sz="4" w:space="0" w:color="auto"/>
            </w:tcBorders>
            <w:shd w:val="clear" w:color="000000" w:fill="auto"/>
            <w:noWrap/>
            <w:vAlign w:val="center"/>
            <w:hideMark/>
          </w:tcPr>
          <w:p w14:paraId="79795C0B"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4.0</w:t>
            </w:r>
          </w:p>
        </w:tc>
        <w:tc>
          <w:tcPr>
            <w:tcW w:w="1248" w:type="dxa"/>
            <w:tcBorders>
              <w:top w:val="nil"/>
              <w:left w:val="nil"/>
              <w:bottom w:val="nil"/>
              <w:right w:val="single" w:sz="4" w:space="0" w:color="auto"/>
            </w:tcBorders>
            <w:shd w:val="clear" w:color="auto" w:fill="auto"/>
            <w:noWrap/>
            <w:vAlign w:val="bottom"/>
            <w:hideMark/>
          </w:tcPr>
          <w:p w14:paraId="3FCD010A" w14:textId="77777777" w:rsidR="00A30C40" w:rsidRPr="00795117" w:rsidRDefault="00A30C40" w:rsidP="00E27E48">
            <w:pPr>
              <w:jc w:val="center"/>
              <w:rPr>
                <w:sz w:val="22"/>
                <w:szCs w:val="22"/>
                <w:lang w:val="es-GT" w:eastAsia="es-GT"/>
              </w:rPr>
            </w:pPr>
            <w:r w:rsidRPr="00795117">
              <w:rPr>
                <w:sz w:val="22"/>
                <w:szCs w:val="22"/>
                <w:lang w:val="es-GT" w:eastAsia="es-GT"/>
              </w:rPr>
              <w:t>0.3</w:t>
            </w:r>
          </w:p>
        </w:tc>
        <w:tc>
          <w:tcPr>
            <w:tcW w:w="1143" w:type="dxa"/>
            <w:tcBorders>
              <w:top w:val="nil"/>
              <w:left w:val="nil"/>
              <w:bottom w:val="nil"/>
              <w:right w:val="single" w:sz="8" w:space="0" w:color="auto"/>
            </w:tcBorders>
            <w:shd w:val="clear" w:color="auto" w:fill="auto"/>
            <w:noWrap/>
            <w:vAlign w:val="bottom"/>
            <w:hideMark/>
          </w:tcPr>
          <w:p w14:paraId="36ADBDF7" w14:textId="77777777" w:rsidR="00A30C40" w:rsidRPr="00795117" w:rsidRDefault="00A30C40" w:rsidP="00E27E48">
            <w:pPr>
              <w:jc w:val="center"/>
              <w:rPr>
                <w:sz w:val="22"/>
                <w:szCs w:val="22"/>
                <w:lang w:val="es-GT" w:eastAsia="es-GT"/>
              </w:rPr>
            </w:pPr>
            <w:r w:rsidRPr="00795117">
              <w:rPr>
                <w:sz w:val="22"/>
                <w:szCs w:val="22"/>
                <w:lang w:val="es-GT" w:eastAsia="es-GT"/>
              </w:rPr>
              <w:t>40.0</w:t>
            </w:r>
          </w:p>
        </w:tc>
      </w:tr>
      <w:tr w:rsidR="00A30C40" w:rsidRPr="00795117" w14:paraId="4F657288"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18B883F2"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Economía</w:t>
            </w:r>
          </w:p>
        </w:tc>
        <w:tc>
          <w:tcPr>
            <w:tcW w:w="1275" w:type="dxa"/>
            <w:tcBorders>
              <w:top w:val="nil"/>
              <w:left w:val="single" w:sz="4" w:space="0" w:color="auto"/>
              <w:bottom w:val="nil"/>
              <w:right w:val="single" w:sz="4" w:space="0" w:color="auto"/>
            </w:tcBorders>
            <w:shd w:val="clear" w:color="000000" w:fill="auto"/>
            <w:noWrap/>
            <w:vAlign w:val="center"/>
            <w:hideMark/>
          </w:tcPr>
          <w:p w14:paraId="79AAA83D"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25.0</w:t>
            </w:r>
          </w:p>
        </w:tc>
        <w:tc>
          <w:tcPr>
            <w:tcW w:w="1362" w:type="dxa"/>
            <w:tcBorders>
              <w:top w:val="nil"/>
              <w:left w:val="nil"/>
              <w:bottom w:val="nil"/>
              <w:right w:val="single" w:sz="4" w:space="0" w:color="auto"/>
            </w:tcBorders>
            <w:shd w:val="clear" w:color="000000" w:fill="auto"/>
            <w:noWrap/>
            <w:vAlign w:val="center"/>
            <w:hideMark/>
          </w:tcPr>
          <w:p w14:paraId="23051762"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16.9</w:t>
            </w:r>
          </w:p>
        </w:tc>
        <w:tc>
          <w:tcPr>
            <w:tcW w:w="1248" w:type="dxa"/>
            <w:tcBorders>
              <w:top w:val="nil"/>
              <w:left w:val="nil"/>
              <w:bottom w:val="nil"/>
              <w:right w:val="single" w:sz="4" w:space="0" w:color="auto"/>
            </w:tcBorders>
            <w:shd w:val="clear" w:color="auto" w:fill="auto"/>
            <w:noWrap/>
            <w:vAlign w:val="bottom"/>
            <w:hideMark/>
          </w:tcPr>
          <w:p w14:paraId="155EE1BF" w14:textId="77777777" w:rsidR="00A30C40" w:rsidRPr="00795117" w:rsidRDefault="00A30C40" w:rsidP="00E27E48">
            <w:pPr>
              <w:jc w:val="center"/>
              <w:rPr>
                <w:sz w:val="22"/>
                <w:szCs w:val="22"/>
                <w:lang w:val="es-GT" w:eastAsia="es-GT"/>
              </w:rPr>
            </w:pPr>
            <w:r w:rsidRPr="00795117">
              <w:rPr>
                <w:sz w:val="22"/>
                <w:szCs w:val="22"/>
                <w:lang w:val="es-GT" w:eastAsia="es-GT"/>
              </w:rPr>
              <w:t>1.3</w:t>
            </w:r>
          </w:p>
        </w:tc>
        <w:tc>
          <w:tcPr>
            <w:tcW w:w="1143" w:type="dxa"/>
            <w:tcBorders>
              <w:top w:val="nil"/>
              <w:left w:val="nil"/>
              <w:bottom w:val="nil"/>
              <w:right w:val="single" w:sz="8" w:space="0" w:color="auto"/>
            </w:tcBorders>
            <w:shd w:val="clear" w:color="auto" w:fill="auto"/>
            <w:noWrap/>
            <w:vAlign w:val="bottom"/>
            <w:hideMark/>
          </w:tcPr>
          <w:p w14:paraId="74071960" w14:textId="77777777" w:rsidR="00A30C40" w:rsidRPr="00795117" w:rsidRDefault="00A30C40" w:rsidP="00E27E48">
            <w:pPr>
              <w:jc w:val="center"/>
              <w:rPr>
                <w:sz w:val="22"/>
                <w:szCs w:val="22"/>
                <w:lang w:val="es-GT" w:eastAsia="es-GT"/>
              </w:rPr>
            </w:pPr>
            <w:r w:rsidRPr="00795117">
              <w:rPr>
                <w:sz w:val="22"/>
                <w:szCs w:val="22"/>
                <w:lang w:val="es-GT" w:eastAsia="es-GT"/>
              </w:rPr>
              <w:t>67.5</w:t>
            </w:r>
          </w:p>
        </w:tc>
      </w:tr>
      <w:tr w:rsidR="00A30C40" w:rsidRPr="00795117" w14:paraId="2387B61C" w14:textId="77777777" w:rsidTr="006672C9">
        <w:trPr>
          <w:trHeight w:val="304"/>
        </w:trPr>
        <w:tc>
          <w:tcPr>
            <w:tcW w:w="4385" w:type="dxa"/>
            <w:tcBorders>
              <w:top w:val="nil"/>
              <w:left w:val="single" w:sz="8" w:space="0" w:color="auto"/>
              <w:bottom w:val="nil"/>
              <w:right w:val="nil"/>
            </w:tcBorders>
            <w:shd w:val="clear" w:color="000000" w:fill="auto"/>
            <w:noWrap/>
            <w:vAlign w:val="bottom"/>
            <w:hideMark/>
          </w:tcPr>
          <w:p w14:paraId="01E7B296"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Agricultura</w:t>
            </w:r>
            <w:r w:rsidR="006672C9">
              <w:rPr>
                <w:color w:val="000000"/>
                <w:sz w:val="22"/>
                <w:szCs w:val="22"/>
                <w:lang w:val="es-GT" w:eastAsia="es-GT"/>
              </w:rPr>
              <w:t>, Ganadería y Alimentación</w:t>
            </w:r>
          </w:p>
        </w:tc>
        <w:tc>
          <w:tcPr>
            <w:tcW w:w="1275" w:type="dxa"/>
            <w:tcBorders>
              <w:top w:val="nil"/>
              <w:left w:val="single" w:sz="4" w:space="0" w:color="auto"/>
              <w:bottom w:val="nil"/>
              <w:right w:val="single" w:sz="4" w:space="0" w:color="auto"/>
            </w:tcBorders>
            <w:shd w:val="clear" w:color="000000" w:fill="auto"/>
            <w:noWrap/>
            <w:vAlign w:val="center"/>
            <w:hideMark/>
          </w:tcPr>
          <w:p w14:paraId="30BADC8A" w14:textId="77777777" w:rsidR="00A30C40" w:rsidRPr="00795117" w:rsidRDefault="00A30C40" w:rsidP="006672C9">
            <w:pPr>
              <w:jc w:val="center"/>
              <w:rPr>
                <w:color w:val="000000"/>
                <w:sz w:val="22"/>
                <w:szCs w:val="22"/>
                <w:lang w:val="es-GT" w:eastAsia="es-GT"/>
              </w:rPr>
            </w:pPr>
            <w:r w:rsidRPr="00795117">
              <w:rPr>
                <w:color w:val="000000"/>
                <w:sz w:val="22"/>
                <w:szCs w:val="22"/>
                <w:lang w:val="es-GT" w:eastAsia="es-GT"/>
              </w:rPr>
              <w:t>73.6</w:t>
            </w:r>
          </w:p>
        </w:tc>
        <w:tc>
          <w:tcPr>
            <w:tcW w:w="1362" w:type="dxa"/>
            <w:tcBorders>
              <w:top w:val="nil"/>
              <w:left w:val="nil"/>
              <w:bottom w:val="nil"/>
              <w:right w:val="single" w:sz="4" w:space="0" w:color="auto"/>
            </w:tcBorders>
            <w:shd w:val="clear" w:color="000000" w:fill="auto"/>
            <w:noWrap/>
            <w:vAlign w:val="center"/>
            <w:hideMark/>
          </w:tcPr>
          <w:p w14:paraId="0BAB6EE2" w14:textId="77777777" w:rsidR="00A30C40" w:rsidRPr="00795117" w:rsidRDefault="00A30C40" w:rsidP="006672C9">
            <w:pPr>
              <w:jc w:val="center"/>
              <w:rPr>
                <w:color w:val="000000"/>
                <w:sz w:val="22"/>
                <w:szCs w:val="22"/>
                <w:lang w:val="es-GT" w:eastAsia="es-GT"/>
              </w:rPr>
            </w:pPr>
            <w:r w:rsidRPr="00795117">
              <w:rPr>
                <w:color w:val="000000"/>
                <w:sz w:val="22"/>
                <w:szCs w:val="22"/>
                <w:lang w:val="es-GT" w:eastAsia="es-GT"/>
              </w:rPr>
              <w:t>73.5</w:t>
            </w:r>
          </w:p>
        </w:tc>
        <w:tc>
          <w:tcPr>
            <w:tcW w:w="1248" w:type="dxa"/>
            <w:tcBorders>
              <w:top w:val="nil"/>
              <w:left w:val="nil"/>
              <w:bottom w:val="nil"/>
              <w:right w:val="single" w:sz="4" w:space="0" w:color="auto"/>
            </w:tcBorders>
            <w:shd w:val="clear" w:color="auto" w:fill="auto"/>
            <w:noWrap/>
            <w:vAlign w:val="center"/>
            <w:hideMark/>
          </w:tcPr>
          <w:p w14:paraId="4AC988ED" w14:textId="77777777" w:rsidR="00A30C40" w:rsidRPr="00795117" w:rsidRDefault="00A30C40" w:rsidP="006672C9">
            <w:pPr>
              <w:jc w:val="center"/>
              <w:rPr>
                <w:sz w:val="22"/>
                <w:szCs w:val="22"/>
                <w:lang w:val="es-GT" w:eastAsia="es-GT"/>
              </w:rPr>
            </w:pPr>
            <w:r w:rsidRPr="00795117">
              <w:rPr>
                <w:sz w:val="22"/>
                <w:szCs w:val="22"/>
                <w:lang w:val="es-GT" w:eastAsia="es-GT"/>
              </w:rPr>
              <w:t>5.5</w:t>
            </w:r>
          </w:p>
        </w:tc>
        <w:tc>
          <w:tcPr>
            <w:tcW w:w="1143" w:type="dxa"/>
            <w:tcBorders>
              <w:top w:val="nil"/>
              <w:left w:val="nil"/>
              <w:bottom w:val="nil"/>
              <w:right w:val="single" w:sz="8" w:space="0" w:color="auto"/>
            </w:tcBorders>
            <w:shd w:val="clear" w:color="auto" w:fill="auto"/>
            <w:noWrap/>
            <w:vAlign w:val="center"/>
            <w:hideMark/>
          </w:tcPr>
          <w:p w14:paraId="3096C81C" w14:textId="77777777" w:rsidR="00A30C40" w:rsidRPr="00795117" w:rsidRDefault="00A30C40" w:rsidP="006672C9">
            <w:pPr>
              <w:jc w:val="center"/>
              <w:rPr>
                <w:sz w:val="22"/>
                <w:szCs w:val="22"/>
                <w:lang w:val="es-GT" w:eastAsia="es-GT"/>
              </w:rPr>
            </w:pPr>
            <w:r w:rsidRPr="00795117">
              <w:rPr>
                <w:sz w:val="22"/>
                <w:szCs w:val="22"/>
                <w:lang w:val="es-GT" w:eastAsia="es-GT"/>
              </w:rPr>
              <w:t>99.9</w:t>
            </w:r>
          </w:p>
        </w:tc>
      </w:tr>
      <w:tr w:rsidR="00A30C40" w:rsidRPr="00795117" w14:paraId="462CF0BC"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28622524"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Cultura y Deportes</w:t>
            </w:r>
          </w:p>
        </w:tc>
        <w:tc>
          <w:tcPr>
            <w:tcW w:w="1275" w:type="dxa"/>
            <w:tcBorders>
              <w:top w:val="nil"/>
              <w:left w:val="single" w:sz="4" w:space="0" w:color="auto"/>
              <w:bottom w:val="nil"/>
              <w:right w:val="single" w:sz="4" w:space="0" w:color="auto"/>
            </w:tcBorders>
            <w:shd w:val="clear" w:color="000000" w:fill="auto"/>
            <w:noWrap/>
            <w:vAlign w:val="center"/>
            <w:hideMark/>
          </w:tcPr>
          <w:p w14:paraId="5837AF2B"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9.7</w:t>
            </w:r>
          </w:p>
        </w:tc>
        <w:tc>
          <w:tcPr>
            <w:tcW w:w="1362" w:type="dxa"/>
            <w:tcBorders>
              <w:top w:val="nil"/>
              <w:left w:val="nil"/>
              <w:bottom w:val="nil"/>
              <w:right w:val="single" w:sz="4" w:space="0" w:color="auto"/>
            </w:tcBorders>
            <w:shd w:val="clear" w:color="000000" w:fill="auto"/>
            <w:noWrap/>
            <w:vAlign w:val="center"/>
            <w:hideMark/>
          </w:tcPr>
          <w:p w14:paraId="6B47DD55"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9.7</w:t>
            </w:r>
          </w:p>
        </w:tc>
        <w:tc>
          <w:tcPr>
            <w:tcW w:w="1248" w:type="dxa"/>
            <w:tcBorders>
              <w:top w:val="nil"/>
              <w:left w:val="nil"/>
              <w:bottom w:val="nil"/>
              <w:right w:val="single" w:sz="4" w:space="0" w:color="auto"/>
            </w:tcBorders>
            <w:shd w:val="clear" w:color="auto" w:fill="auto"/>
            <w:noWrap/>
            <w:vAlign w:val="bottom"/>
            <w:hideMark/>
          </w:tcPr>
          <w:p w14:paraId="3F03087B" w14:textId="77777777" w:rsidR="00A30C40" w:rsidRPr="00795117" w:rsidRDefault="00A30C40" w:rsidP="00E27E48">
            <w:pPr>
              <w:jc w:val="center"/>
              <w:rPr>
                <w:sz w:val="22"/>
                <w:szCs w:val="22"/>
                <w:lang w:val="es-GT" w:eastAsia="es-GT"/>
              </w:rPr>
            </w:pPr>
            <w:r w:rsidRPr="00795117">
              <w:rPr>
                <w:sz w:val="22"/>
                <w:szCs w:val="22"/>
                <w:lang w:val="es-GT" w:eastAsia="es-GT"/>
              </w:rPr>
              <w:t>0.7</w:t>
            </w:r>
          </w:p>
        </w:tc>
        <w:tc>
          <w:tcPr>
            <w:tcW w:w="1143" w:type="dxa"/>
            <w:tcBorders>
              <w:top w:val="nil"/>
              <w:left w:val="nil"/>
              <w:bottom w:val="nil"/>
              <w:right w:val="single" w:sz="8" w:space="0" w:color="auto"/>
            </w:tcBorders>
            <w:shd w:val="clear" w:color="auto" w:fill="auto"/>
            <w:noWrap/>
            <w:vAlign w:val="bottom"/>
            <w:hideMark/>
          </w:tcPr>
          <w:p w14:paraId="7269213C" w14:textId="77777777" w:rsidR="00A30C40" w:rsidRPr="00795117" w:rsidRDefault="00A30C40" w:rsidP="00E27E48">
            <w:pPr>
              <w:jc w:val="center"/>
              <w:rPr>
                <w:sz w:val="22"/>
                <w:szCs w:val="22"/>
                <w:lang w:val="es-GT" w:eastAsia="es-GT"/>
              </w:rPr>
            </w:pPr>
            <w:r w:rsidRPr="00795117">
              <w:rPr>
                <w:sz w:val="22"/>
                <w:szCs w:val="22"/>
                <w:lang w:val="es-GT" w:eastAsia="es-GT"/>
              </w:rPr>
              <w:t>100.0</w:t>
            </w:r>
          </w:p>
        </w:tc>
      </w:tr>
      <w:tr w:rsidR="00A30C40" w:rsidRPr="00795117" w14:paraId="2BD93BE6"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451C328A"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Secretar</w:t>
            </w:r>
            <w:r w:rsidR="00576977">
              <w:rPr>
                <w:color w:val="000000"/>
                <w:sz w:val="22"/>
                <w:szCs w:val="22"/>
                <w:lang w:val="es-GT" w:eastAsia="es-GT"/>
              </w:rPr>
              <w:t>í</w:t>
            </w:r>
            <w:r w:rsidRPr="00795117">
              <w:rPr>
                <w:color w:val="000000"/>
                <w:sz w:val="22"/>
                <w:szCs w:val="22"/>
                <w:lang w:val="es-GT" w:eastAsia="es-GT"/>
              </w:rPr>
              <w:t>a</w:t>
            </w:r>
            <w:r w:rsidR="00576977">
              <w:rPr>
                <w:color w:val="000000"/>
                <w:sz w:val="22"/>
                <w:szCs w:val="22"/>
                <w:lang w:val="es-GT" w:eastAsia="es-GT"/>
              </w:rPr>
              <w:t>s</w:t>
            </w:r>
            <w:r w:rsidRPr="00795117">
              <w:rPr>
                <w:color w:val="000000"/>
                <w:sz w:val="22"/>
                <w:szCs w:val="22"/>
                <w:lang w:val="es-GT" w:eastAsia="es-GT"/>
              </w:rPr>
              <w:t xml:space="preserve"> y Otras Dependencias del Ejecutivo</w:t>
            </w:r>
          </w:p>
        </w:tc>
        <w:tc>
          <w:tcPr>
            <w:tcW w:w="1275" w:type="dxa"/>
            <w:tcBorders>
              <w:top w:val="nil"/>
              <w:left w:val="single" w:sz="4" w:space="0" w:color="auto"/>
              <w:bottom w:val="nil"/>
              <w:right w:val="single" w:sz="4" w:space="0" w:color="auto"/>
            </w:tcBorders>
            <w:shd w:val="clear" w:color="000000" w:fill="auto"/>
            <w:noWrap/>
            <w:vAlign w:val="center"/>
            <w:hideMark/>
          </w:tcPr>
          <w:p w14:paraId="65CBB498"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1.1</w:t>
            </w:r>
          </w:p>
        </w:tc>
        <w:tc>
          <w:tcPr>
            <w:tcW w:w="1362" w:type="dxa"/>
            <w:tcBorders>
              <w:top w:val="nil"/>
              <w:left w:val="nil"/>
              <w:bottom w:val="nil"/>
              <w:right w:val="single" w:sz="4" w:space="0" w:color="auto"/>
            </w:tcBorders>
            <w:shd w:val="clear" w:color="000000" w:fill="auto"/>
            <w:noWrap/>
            <w:vAlign w:val="center"/>
            <w:hideMark/>
          </w:tcPr>
          <w:p w14:paraId="52DC0A9A"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0.9</w:t>
            </w:r>
          </w:p>
        </w:tc>
        <w:tc>
          <w:tcPr>
            <w:tcW w:w="1248" w:type="dxa"/>
            <w:tcBorders>
              <w:top w:val="nil"/>
              <w:left w:val="nil"/>
              <w:bottom w:val="nil"/>
              <w:right w:val="single" w:sz="4" w:space="0" w:color="auto"/>
            </w:tcBorders>
            <w:shd w:val="clear" w:color="auto" w:fill="auto"/>
            <w:noWrap/>
            <w:vAlign w:val="bottom"/>
            <w:hideMark/>
          </w:tcPr>
          <w:p w14:paraId="5E8F988D" w14:textId="77777777" w:rsidR="00A30C40" w:rsidRPr="00795117" w:rsidRDefault="00A30C40" w:rsidP="00E27E48">
            <w:pPr>
              <w:jc w:val="center"/>
              <w:rPr>
                <w:sz w:val="22"/>
                <w:szCs w:val="22"/>
                <w:lang w:val="es-GT" w:eastAsia="es-GT"/>
              </w:rPr>
            </w:pPr>
            <w:r w:rsidRPr="00795117">
              <w:rPr>
                <w:sz w:val="22"/>
                <w:szCs w:val="22"/>
                <w:lang w:val="es-GT" w:eastAsia="es-GT"/>
              </w:rPr>
              <w:t>0.1</w:t>
            </w:r>
          </w:p>
        </w:tc>
        <w:tc>
          <w:tcPr>
            <w:tcW w:w="1143" w:type="dxa"/>
            <w:tcBorders>
              <w:top w:val="nil"/>
              <w:left w:val="nil"/>
              <w:bottom w:val="nil"/>
              <w:right w:val="single" w:sz="8" w:space="0" w:color="auto"/>
            </w:tcBorders>
            <w:shd w:val="clear" w:color="auto" w:fill="auto"/>
            <w:noWrap/>
            <w:vAlign w:val="bottom"/>
            <w:hideMark/>
          </w:tcPr>
          <w:p w14:paraId="45DC348F" w14:textId="77777777" w:rsidR="00A30C40" w:rsidRPr="00795117" w:rsidRDefault="00A30C40" w:rsidP="00E27E48">
            <w:pPr>
              <w:jc w:val="center"/>
              <w:rPr>
                <w:sz w:val="22"/>
                <w:szCs w:val="22"/>
                <w:lang w:val="es-GT" w:eastAsia="es-GT"/>
              </w:rPr>
            </w:pPr>
            <w:r w:rsidRPr="00795117">
              <w:rPr>
                <w:sz w:val="22"/>
                <w:szCs w:val="22"/>
                <w:lang w:val="es-GT" w:eastAsia="es-GT"/>
              </w:rPr>
              <w:t>80.2</w:t>
            </w:r>
          </w:p>
        </w:tc>
      </w:tr>
      <w:tr w:rsidR="00A30C40" w:rsidRPr="00795117" w14:paraId="7DFBD02D"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47DBBA40"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Ambiente y Recursos Naturales</w:t>
            </w:r>
          </w:p>
        </w:tc>
        <w:tc>
          <w:tcPr>
            <w:tcW w:w="1275" w:type="dxa"/>
            <w:tcBorders>
              <w:top w:val="nil"/>
              <w:left w:val="single" w:sz="4" w:space="0" w:color="auto"/>
              <w:bottom w:val="nil"/>
              <w:right w:val="single" w:sz="4" w:space="0" w:color="auto"/>
            </w:tcBorders>
            <w:shd w:val="clear" w:color="000000" w:fill="auto"/>
            <w:noWrap/>
            <w:vAlign w:val="center"/>
            <w:hideMark/>
          </w:tcPr>
          <w:p w14:paraId="5384FEF8"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10.0</w:t>
            </w:r>
          </w:p>
        </w:tc>
        <w:tc>
          <w:tcPr>
            <w:tcW w:w="1362" w:type="dxa"/>
            <w:tcBorders>
              <w:top w:val="nil"/>
              <w:left w:val="nil"/>
              <w:bottom w:val="nil"/>
              <w:right w:val="single" w:sz="4" w:space="0" w:color="auto"/>
            </w:tcBorders>
            <w:shd w:val="clear" w:color="000000" w:fill="auto"/>
            <w:noWrap/>
            <w:vAlign w:val="center"/>
            <w:hideMark/>
          </w:tcPr>
          <w:p w14:paraId="30364224"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2.8</w:t>
            </w:r>
          </w:p>
        </w:tc>
        <w:tc>
          <w:tcPr>
            <w:tcW w:w="1248" w:type="dxa"/>
            <w:tcBorders>
              <w:top w:val="nil"/>
              <w:left w:val="nil"/>
              <w:bottom w:val="nil"/>
              <w:right w:val="single" w:sz="4" w:space="0" w:color="auto"/>
            </w:tcBorders>
            <w:shd w:val="clear" w:color="auto" w:fill="auto"/>
            <w:noWrap/>
            <w:vAlign w:val="bottom"/>
            <w:hideMark/>
          </w:tcPr>
          <w:p w14:paraId="2C9434F3" w14:textId="77777777" w:rsidR="00A30C40" w:rsidRPr="00795117" w:rsidRDefault="00A30C40" w:rsidP="00E27E48">
            <w:pPr>
              <w:jc w:val="center"/>
              <w:rPr>
                <w:sz w:val="22"/>
                <w:szCs w:val="22"/>
                <w:lang w:val="es-GT" w:eastAsia="es-GT"/>
              </w:rPr>
            </w:pPr>
            <w:r w:rsidRPr="00795117">
              <w:rPr>
                <w:sz w:val="22"/>
                <w:szCs w:val="22"/>
                <w:lang w:val="es-GT" w:eastAsia="es-GT"/>
              </w:rPr>
              <w:t>0.2</w:t>
            </w:r>
          </w:p>
        </w:tc>
        <w:tc>
          <w:tcPr>
            <w:tcW w:w="1143" w:type="dxa"/>
            <w:tcBorders>
              <w:top w:val="nil"/>
              <w:left w:val="nil"/>
              <w:bottom w:val="nil"/>
              <w:right w:val="single" w:sz="8" w:space="0" w:color="auto"/>
            </w:tcBorders>
            <w:shd w:val="clear" w:color="auto" w:fill="auto"/>
            <w:noWrap/>
            <w:vAlign w:val="bottom"/>
            <w:hideMark/>
          </w:tcPr>
          <w:p w14:paraId="4CC007E6" w14:textId="77777777" w:rsidR="00A30C40" w:rsidRPr="00795117" w:rsidRDefault="00A30C40" w:rsidP="00E27E48">
            <w:pPr>
              <w:jc w:val="center"/>
              <w:rPr>
                <w:sz w:val="22"/>
                <w:szCs w:val="22"/>
                <w:lang w:val="es-GT" w:eastAsia="es-GT"/>
              </w:rPr>
            </w:pPr>
            <w:r w:rsidRPr="00795117">
              <w:rPr>
                <w:sz w:val="22"/>
                <w:szCs w:val="22"/>
                <w:lang w:val="es-GT" w:eastAsia="es-GT"/>
              </w:rPr>
              <w:t>27.5</w:t>
            </w:r>
          </w:p>
        </w:tc>
      </w:tr>
      <w:tr w:rsidR="00A30C40" w:rsidRPr="00795117" w14:paraId="41611C4D" w14:textId="77777777" w:rsidTr="00795117">
        <w:trPr>
          <w:trHeight w:val="304"/>
        </w:trPr>
        <w:tc>
          <w:tcPr>
            <w:tcW w:w="4385" w:type="dxa"/>
            <w:tcBorders>
              <w:top w:val="nil"/>
              <w:left w:val="single" w:sz="8" w:space="0" w:color="auto"/>
              <w:bottom w:val="nil"/>
              <w:right w:val="nil"/>
            </w:tcBorders>
            <w:shd w:val="clear" w:color="000000" w:fill="auto"/>
            <w:noWrap/>
            <w:vAlign w:val="bottom"/>
            <w:hideMark/>
          </w:tcPr>
          <w:p w14:paraId="406E5572"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Obligaciones del Estado a Cargo del Tesoro</w:t>
            </w:r>
          </w:p>
        </w:tc>
        <w:tc>
          <w:tcPr>
            <w:tcW w:w="1275" w:type="dxa"/>
            <w:tcBorders>
              <w:top w:val="nil"/>
              <w:left w:val="single" w:sz="4" w:space="0" w:color="auto"/>
              <w:bottom w:val="nil"/>
              <w:right w:val="single" w:sz="4" w:space="0" w:color="auto"/>
            </w:tcBorders>
            <w:shd w:val="clear" w:color="000000" w:fill="auto"/>
            <w:noWrap/>
            <w:vAlign w:val="center"/>
            <w:hideMark/>
          </w:tcPr>
          <w:p w14:paraId="63D0BD12"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345.5</w:t>
            </w:r>
          </w:p>
        </w:tc>
        <w:tc>
          <w:tcPr>
            <w:tcW w:w="1362" w:type="dxa"/>
            <w:tcBorders>
              <w:top w:val="nil"/>
              <w:left w:val="nil"/>
              <w:bottom w:val="nil"/>
              <w:right w:val="single" w:sz="4" w:space="0" w:color="auto"/>
            </w:tcBorders>
            <w:shd w:val="clear" w:color="000000" w:fill="auto"/>
            <w:noWrap/>
            <w:vAlign w:val="center"/>
            <w:hideMark/>
          </w:tcPr>
          <w:p w14:paraId="59F24064"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312.5</w:t>
            </w:r>
          </w:p>
        </w:tc>
        <w:tc>
          <w:tcPr>
            <w:tcW w:w="1248" w:type="dxa"/>
            <w:tcBorders>
              <w:top w:val="nil"/>
              <w:left w:val="nil"/>
              <w:bottom w:val="nil"/>
              <w:right w:val="single" w:sz="4" w:space="0" w:color="auto"/>
            </w:tcBorders>
            <w:shd w:val="clear" w:color="auto" w:fill="auto"/>
            <w:noWrap/>
            <w:vAlign w:val="bottom"/>
            <w:hideMark/>
          </w:tcPr>
          <w:p w14:paraId="3D9D28E6" w14:textId="77777777" w:rsidR="00A30C40" w:rsidRPr="00795117" w:rsidRDefault="00A30C40" w:rsidP="00E27E48">
            <w:pPr>
              <w:jc w:val="center"/>
              <w:rPr>
                <w:sz w:val="22"/>
                <w:szCs w:val="22"/>
                <w:lang w:val="es-GT" w:eastAsia="es-GT"/>
              </w:rPr>
            </w:pPr>
            <w:r w:rsidRPr="00795117">
              <w:rPr>
                <w:sz w:val="22"/>
                <w:szCs w:val="22"/>
                <w:lang w:val="es-GT" w:eastAsia="es-GT"/>
              </w:rPr>
              <w:t>23.3</w:t>
            </w:r>
          </w:p>
        </w:tc>
        <w:tc>
          <w:tcPr>
            <w:tcW w:w="1143" w:type="dxa"/>
            <w:tcBorders>
              <w:top w:val="nil"/>
              <w:left w:val="nil"/>
              <w:bottom w:val="nil"/>
              <w:right w:val="single" w:sz="8" w:space="0" w:color="auto"/>
            </w:tcBorders>
            <w:shd w:val="clear" w:color="auto" w:fill="auto"/>
            <w:noWrap/>
            <w:vAlign w:val="bottom"/>
            <w:hideMark/>
          </w:tcPr>
          <w:p w14:paraId="5136E0F6" w14:textId="77777777" w:rsidR="00A30C40" w:rsidRPr="00795117" w:rsidRDefault="00A30C40" w:rsidP="00E27E48">
            <w:pPr>
              <w:jc w:val="center"/>
              <w:rPr>
                <w:sz w:val="22"/>
                <w:szCs w:val="22"/>
                <w:lang w:val="es-GT" w:eastAsia="es-GT"/>
              </w:rPr>
            </w:pPr>
            <w:r w:rsidRPr="00795117">
              <w:rPr>
                <w:sz w:val="22"/>
                <w:szCs w:val="22"/>
                <w:lang w:val="es-GT" w:eastAsia="es-GT"/>
              </w:rPr>
              <w:t>90.4</w:t>
            </w:r>
          </w:p>
        </w:tc>
      </w:tr>
      <w:tr w:rsidR="00A30C40" w:rsidRPr="00795117" w14:paraId="6D3846CB" w14:textId="77777777" w:rsidTr="00795117">
        <w:trPr>
          <w:trHeight w:val="318"/>
        </w:trPr>
        <w:tc>
          <w:tcPr>
            <w:tcW w:w="4385" w:type="dxa"/>
            <w:tcBorders>
              <w:top w:val="nil"/>
              <w:left w:val="single" w:sz="8" w:space="0" w:color="auto"/>
              <w:bottom w:val="single" w:sz="8" w:space="0" w:color="auto"/>
              <w:right w:val="nil"/>
            </w:tcBorders>
            <w:shd w:val="clear" w:color="000000" w:fill="auto"/>
            <w:noWrap/>
            <w:vAlign w:val="bottom"/>
            <w:hideMark/>
          </w:tcPr>
          <w:p w14:paraId="45879522" w14:textId="77777777" w:rsidR="00A30C40" w:rsidRPr="00795117" w:rsidRDefault="00A30C40" w:rsidP="00E27E48">
            <w:pPr>
              <w:rPr>
                <w:color w:val="000000"/>
                <w:sz w:val="22"/>
                <w:szCs w:val="22"/>
                <w:lang w:val="es-GT" w:eastAsia="es-GT"/>
              </w:rPr>
            </w:pPr>
            <w:r w:rsidRPr="00795117">
              <w:rPr>
                <w:color w:val="000000"/>
                <w:sz w:val="22"/>
                <w:szCs w:val="22"/>
                <w:lang w:val="es-GT" w:eastAsia="es-GT"/>
              </w:rPr>
              <w:t>Ministerio de Desarrollo Social</w:t>
            </w:r>
          </w:p>
        </w:tc>
        <w:tc>
          <w:tcPr>
            <w:tcW w:w="1275" w:type="dxa"/>
            <w:tcBorders>
              <w:top w:val="nil"/>
              <w:left w:val="single" w:sz="4" w:space="0" w:color="auto"/>
              <w:bottom w:val="single" w:sz="8" w:space="0" w:color="auto"/>
              <w:right w:val="single" w:sz="4" w:space="0" w:color="auto"/>
            </w:tcBorders>
            <w:shd w:val="clear" w:color="000000" w:fill="auto"/>
            <w:noWrap/>
            <w:vAlign w:val="center"/>
            <w:hideMark/>
          </w:tcPr>
          <w:p w14:paraId="7D71070C"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35.0</w:t>
            </w:r>
          </w:p>
        </w:tc>
        <w:tc>
          <w:tcPr>
            <w:tcW w:w="1362" w:type="dxa"/>
            <w:tcBorders>
              <w:top w:val="nil"/>
              <w:left w:val="nil"/>
              <w:bottom w:val="single" w:sz="8" w:space="0" w:color="auto"/>
              <w:right w:val="nil"/>
            </w:tcBorders>
            <w:shd w:val="clear" w:color="000000" w:fill="auto"/>
            <w:noWrap/>
            <w:vAlign w:val="center"/>
            <w:hideMark/>
          </w:tcPr>
          <w:p w14:paraId="7428656C" w14:textId="77777777" w:rsidR="00A30C40" w:rsidRPr="00795117" w:rsidRDefault="00A30C40" w:rsidP="00E27E48">
            <w:pPr>
              <w:jc w:val="center"/>
              <w:rPr>
                <w:color w:val="000000"/>
                <w:sz w:val="22"/>
                <w:szCs w:val="22"/>
                <w:lang w:val="es-GT" w:eastAsia="es-GT"/>
              </w:rPr>
            </w:pPr>
            <w:r w:rsidRPr="00795117">
              <w:rPr>
                <w:color w:val="000000"/>
                <w:sz w:val="22"/>
                <w:szCs w:val="22"/>
                <w:lang w:val="es-GT" w:eastAsia="es-GT"/>
              </w:rPr>
              <w:t>35.0</w:t>
            </w:r>
          </w:p>
        </w:tc>
        <w:tc>
          <w:tcPr>
            <w:tcW w:w="1248" w:type="dxa"/>
            <w:tcBorders>
              <w:top w:val="nil"/>
              <w:left w:val="single" w:sz="4" w:space="0" w:color="auto"/>
              <w:bottom w:val="single" w:sz="8" w:space="0" w:color="auto"/>
              <w:right w:val="single" w:sz="4" w:space="0" w:color="auto"/>
            </w:tcBorders>
            <w:shd w:val="clear" w:color="auto" w:fill="auto"/>
            <w:noWrap/>
            <w:vAlign w:val="bottom"/>
            <w:hideMark/>
          </w:tcPr>
          <w:p w14:paraId="4CC7C90F" w14:textId="77777777" w:rsidR="00A30C40" w:rsidRPr="00795117" w:rsidRDefault="00A30C40" w:rsidP="00E27E48">
            <w:pPr>
              <w:jc w:val="center"/>
              <w:rPr>
                <w:sz w:val="22"/>
                <w:szCs w:val="22"/>
                <w:lang w:val="es-GT" w:eastAsia="es-GT"/>
              </w:rPr>
            </w:pPr>
            <w:r w:rsidRPr="00795117">
              <w:rPr>
                <w:sz w:val="22"/>
                <w:szCs w:val="22"/>
                <w:lang w:val="es-GT" w:eastAsia="es-GT"/>
              </w:rPr>
              <w:t>2.6</w:t>
            </w:r>
          </w:p>
        </w:tc>
        <w:tc>
          <w:tcPr>
            <w:tcW w:w="1143" w:type="dxa"/>
            <w:tcBorders>
              <w:top w:val="nil"/>
              <w:left w:val="nil"/>
              <w:bottom w:val="single" w:sz="8" w:space="0" w:color="auto"/>
              <w:right w:val="single" w:sz="8" w:space="0" w:color="auto"/>
            </w:tcBorders>
            <w:shd w:val="clear" w:color="auto" w:fill="auto"/>
            <w:noWrap/>
            <w:vAlign w:val="bottom"/>
            <w:hideMark/>
          </w:tcPr>
          <w:p w14:paraId="277922C9" w14:textId="77777777" w:rsidR="00A30C40" w:rsidRPr="00795117" w:rsidRDefault="00A30C40" w:rsidP="00E27E48">
            <w:pPr>
              <w:jc w:val="center"/>
              <w:rPr>
                <w:sz w:val="22"/>
                <w:szCs w:val="22"/>
                <w:lang w:val="es-GT" w:eastAsia="es-GT"/>
              </w:rPr>
            </w:pPr>
            <w:r w:rsidRPr="00795117">
              <w:rPr>
                <w:sz w:val="22"/>
                <w:szCs w:val="22"/>
                <w:lang w:val="es-GT" w:eastAsia="es-GT"/>
              </w:rPr>
              <w:t>100.0</w:t>
            </w:r>
          </w:p>
        </w:tc>
      </w:tr>
    </w:tbl>
    <w:p w14:paraId="2300C86B" w14:textId="77777777" w:rsidR="00A30C40" w:rsidRDefault="00A30C40" w:rsidP="00A30C40">
      <w:pPr>
        <w:jc w:val="both"/>
        <w:rPr>
          <w:sz w:val="18"/>
        </w:rPr>
      </w:pPr>
      <w:r>
        <w:rPr>
          <w:sz w:val="18"/>
        </w:rPr>
        <w:fldChar w:fldCharType="end"/>
      </w:r>
      <w:r>
        <w:rPr>
          <w:sz w:val="18"/>
        </w:rPr>
        <w:t>* Cifras preliminares</w:t>
      </w:r>
    </w:p>
    <w:p w14:paraId="70156F49" w14:textId="39986819" w:rsidR="00A30C40" w:rsidRDefault="00A30C40" w:rsidP="00A30C40">
      <w:pPr>
        <w:jc w:val="both"/>
        <w:rPr>
          <w:sz w:val="18"/>
        </w:rPr>
      </w:pPr>
      <w:r>
        <w:rPr>
          <w:sz w:val="18"/>
        </w:rPr>
        <w:t xml:space="preserve">   </w:t>
      </w:r>
      <w:r w:rsidRPr="00CE76C6">
        <w:rPr>
          <w:sz w:val="18"/>
        </w:rPr>
        <w:t xml:space="preserve">Fuente: </w:t>
      </w:r>
      <w:r w:rsidR="0041351F">
        <w:rPr>
          <w:sz w:val="18"/>
        </w:rPr>
        <w:t>SICOIN</w:t>
      </w:r>
      <w:r w:rsidR="0041351F" w:rsidRPr="00CE76C6">
        <w:rPr>
          <w:sz w:val="18"/>
        </w:rPr>
        <w:t xml:space="preserve"> </w:t>
      </w:r>
      <w:r w:rsidRPr="00CE76C6">
        <w:rPr>
          <w:sz w:val="18"/>
        </w:rPr>
        <w:t>Ministerio de Finanzas Públicas</w:t>
      </w:r>
      <w:r>
        <w:rPr>
          <w:sz w:val="18"/>
        </w:rPr>
        <w:t>.</w:t>
      </w:r>
    </w:p>
    <w:bookmarkEnd w:id="27"/>
    <w:p w14:paraId="015B2920" w14:textId="77777777" w:rsidR="00A30C40" w:rsidRPr="00350890" w:rsidRDefault="00A30C40" w:rsidP="00A30C40">
      <w:pPr>
        <w:jc w:val="both"/>
      </w:pPr>
    </w:p>
    <w:p w14:paraId="21456FCB" w14:textId="77777777" w:rsidR="00A30C40" w:rsidRDefault="00A30C40" w:rsidP="00A30C40">
      <w:bookmarkStart w:id="32" w:name="_Toc65826760"/>
    </w:p>
    <w:p w14:paraId="7FDE76F1" w14:textId="77777777" w:rsidR="00A30C40" w:rsidRPr="00741615" w:rsidRDefault="00A30C40" w:rsidP="00A30C40">
      <w:pPr>
        <w:rPr>
          <w:b/>
        </w:rPr>
      </w:pPr>
      <w:r>
        <w:rPr>
          <w:b/>
        </w:rPr>
        <w:t xml:space="preserve">3.1 </w:t>
      </w:r>
      <w:r w:rsidRPr="00741615">
        <w:rPr>
          <w:b/>
        </w:rPr>
        <w:t xml:space="preserve">Portal </w:t>
      </w:r>
      <w:r w:rsidR="0048509B">
        <w:rPr>
          <w:b/>
        </w:rPr>
        <w:t xml:space="preserve">de </w:t>
      </w:r>
      <w:r w:rsidRPr="00741615">
        <w:rPr>
          <w:b/>
        </w:rPr>
        <w:t xml:space="preserve">ONG y Sistema de Transferencias, Subsidios y Subvenciones </w:t>
      </w:r>
      <w:r w:rsidR="0048509B">
        <w:rPr>
          <w:b/>
        </w:rPr>
        <w:t>(</w:t>
      </w:r>
      <w:r w:rsidRPr="00741615">
        <w:rPr>
          <w:b/>
        </w:rPr>
        <w:t>STSS</w:t>
      </w:r>
      <w:r w:rsidR="0048509B">
        <w:rPr>
          <w:b/>
        </w:rPr>
        <w:t>)</w:t>
      </w:r>
    </w:p>
    <w:p w14:paraId="1485E9BC" w14:textId="77777777" w:rsidR="00A30C40" w:rsidRDefault="00A30C40" w:rsidP="00A30C40">
      <w:pPr>
        <w:jc w:val="both"/>
      </w:pPr>
    </w:p>
    <w:p w14:paraId="70649BFF" w14:textId="03AC2FC4" w:rsidR="00A30C40" w:rsidRPr="00741615" w:rsidRDefault="00A30C40" w:rsidP="00A30C40">
      <w:pPr>
        <w:jc w:val="both"/>
      </w:pPr>
      <w:r w:rsidRPr="00741615">
        <w:t>Se realizaron 4 capacitaciones en el segundo semestre de 2022 para l</w:t>
      </w:r>
      <w:r w:rsidR="0048509B">
        <w:t>as entidades públicas</w:t>
      </w:r>
      <w:r w:rsidRPr="00741615">
        <w:t xml:space="preserve"> otorgantes</w:t>
      </w:r>
      <w:r w:rsidR="00E87B93">
        <w:t xml:space="preserve"> de recursos</w:t>
      </w:r>
      <w:r w:rsidRPr="00741615">
        <w:t xml:space="preserve"> y entes receptores sobre el manejo del Sistema de Transferencias, Subsidios y Subvenciones </w:t>
      </w:r>
      <w:r w:rsidR="00E87B93">
        <w:t>(</w:t>
      </w:r>
      <w:r w:rsidRPr="00741615">
        <w:t>STSS</w:t>
      </w:r>
      <w:r w:rsidR="00E87B93">
        <w:t>)</w:t>
      </w:r>
      <w:r w:rsidRPr="00741615">
        <w:t xml:space="preserve">; Se realizaron 87 gestiones ante la Dirección de Tecnologías de la Información </w:t>
      </w:r>
      <w:r w:rsidR="00E87B93">
        <w:t>(</w:t>
      </w:r>
      <w:r w:rsidRPr="00741615">
        <w:t>DTI</w:t>
      </w:r>
      <w:r w:rsidR="00E87B93">
        <w:t>)</w:t>
      </w:r>
      <w:r w:rsidRPr="00741615">
        <w:t xml:space="preserve"> para que l</w:t>
      </w:r>
      <w:r w:rsidR="00E87B93">
        <w:t>as entidades</w:t>
      </w:r>
      <w:r w:rsidRPr="00741615">
        <w:t xml:space="preserve"> </w:t>
      </w:r>
      <w:r w:rsidR="00E87B93">
        <w:t xml:space="preserve">públicas </w:t>
      </w:r>
      <w:r w:rsidRPr="00741615">
        <w:t xml:space="preserve">otorgantes y </w:t>
      </w:r>
      <w:r w:rsidR="00E87B93">
        <w:t xml:space="preserve">los </w:t>
      </w:r>
      <w:r w:rsidRPr="00741615">
        <w:t xml:space="preserve">entes receptores pudieran solucionar inconvenientes para la apertura de reportes, cambios en el Sistema TSS, cambio en </w:t>
      </w:r>
      <w:r w:rsidR="00E87B93">
        <w:t xml:space="preserve">las </w:t>
      </w:r>
      <w:r w:rsidRPr="00741615">
        <w:t xml:space="preserve">programaciones, </w:t>
      </w:r>
      <w:r w:rsidR="00AB667F" w:rsidRPr="00741615">
        <w:t>apoyo sobre la creación de usuarios</w:t>
      </w:r>
      <w:r w:rsidR="00AB667F">
        <w:t xml:space="preserve"> individuales</w:t>
      </w:r>
      <w:r w:rsidR="00AB667F" w:rsidRPr="00741615">
        <w:t>, proceso de programación y reportería</w:t>
      </w:r>
      <w:r w:rsidR="00AB667F">
        <w:t>; entre otros</w:t>
      </w:r>
      <w:r w:rsidRPr="00741615">
        <w:t>.</w:t>
      </w:r>
    </w:p>
    <w:p w14:paraId="5EC18982" w14:textId="77777777" w:rsidR="00A30C40" w:rsidRPr="00EC03D4" w:rsidRDefault="00A30C40" w:rsidP="00A30C40">
      <w:pPr>
        <w:rPr>
          <w:lang w:eastAsia="es-GT"/>
        </w:rPr>
      </w:pPr>
    </w:p>
    <w:p w14:paraId="6C554D4E" w14:textId="77777777" w:rsidR="00A30C40" w:rsidRPr="00741615" w:rsidRDefault="00A30C40" w:rsidP="00A30C40">
      <w:pPr>
        <w:spacing w:after="140"/>
        <w:jc w:val="both"/>
        <w:rPr>
          <w:color w:val="000000"/>
          <w:lang w:eastAsia="es-GT"/>
        </w:rPr>
      </w:pPr>
      <w:r w:rsidRPr="00741615">
        <w:rPr>
          <w:color w:val="000000"/>
          <w:lang w:eastAsia="es-GT"/>
        </w:rPr>
        <w:t xml:space="preserve">Según las estadísticas presentadas por Google Analytics, durante el </w:t>
      </w:r>
      <w:r w:rsidR="00E03C6A">
        <w:rPr>
          <w:color w:val="000000"/>
          <w:lang w:eastAsia="es-GT"/>
        </w:rPr>
        <w:t>E</w:t>
      </w:r>
      <w:r>
        <w:rPr>
          <w:color w:val="000000"/>
          <w:lang w:eastAsia="es-GT"/>
        </w:rPr>
        <w:t xml:space="preserve">jercicio </w:t>
      </w:r>
      <w:r w:rsidR="00E03C6A">
        <w:rPr>
          <w:color w:val="000000"/>
          <w:lang w:eastAsia="es-GT"/>
        </w:rPr>
        <w:t>F</w:t>
      </w:r>
      <w:r>
        <w:rPr>
          <w:color w:val="000000"/>
          <w:lang w:eastAsia="es-GT"/>
        </w:rPr>
        <w:t>iscal 2022</w:t>
      </w:r>
      <w:r w:rsidR="00E87B93">
        <w:rPr>
          <w:color w:val="000000"/>
          <w:lang w:eastAsia="es-GT"/>
        </w:rPr>
        <w:t>,</w:t>
      </w:r>
      <w:r w:rsidRPr="00741615">
        <w:rPr>
          <w:color w:val="000000"/>
          <w:lang w:eastAsia="es-GT"/>
        </w:rPr>
        <w:t xml:space="preserve"> el portal web de ONG presentó un total de 2,327 usuarios. Estos usuarios generaron un total de 3,990 sesiones de navegación con un tiempo promedio de sesión de más de 2 minutos. En promedio</w:t>
      </w:r>
      <w:r w:rsidR="00E03C6A">
        <w:rPr>
          <w:color w:val="000000"/>
          <w:lang w:eastAsia="es-GT"/>
        </w:rPr>
        <w:t>,</w:t>
      </w:r>
      <w:r w:rsidRPr="00741615">
        <w:rPr>
          <w:color w:val="000000"/>
          <w:lang w:eastAsia="es-GT"/>
        </w:rPr>
        <w:t xml:space="preserve"> cada usuario visitó 2.20 páginas por sesión y el porcentaje de rebote del sitio fue de 48.</w:t>
      </w:r>
      <w:r w:rsidR="00E87B93">
        <w:rPr>
          <w:color w:val="000000"/>
          <w:lang w:eastAsia="es-GT"/>
        </w:rPr>
        <w:t>2</w:t>
      </w:r>
      <w:r w:rsidRPr="00741615">
        <w:rPr>
          <w:color w:val="000000"/>
          <w:lang w:eastAsia="es-GT"/>
        </w:rPr>
        <w:t>%.</w:t>
      </w:r>
    </w:p>
    <w:p w14:paraId="1F838F77" w14:textId="77777777" w:rsidR="00A30C40" w:rsidRPr="00350890" w:rsidRDefault="00A30C40" w:rsidP="00A30C40">
      <w:pPr>
        <w:pStyle w:val="Ttulo3"/>
        <w:numPr>
          <w:ilvl w:val="0"/>
          <w:numId w:val="0"/>
        </w:numPr>
        <w:ind w:left="851" w:hanging="437"/>
        <w:rPr>
          <w:color w:val="auto"/>
          <w:sz w:val="18"/>
        </w:rPr>
      </w:pPr>
    </w:p>
    <w:p w14:paraId="152391E3" w14:textId="77777777" w:rsidR="00A30C40" w:rsidRPr="00011131" w:rsidRDefault="00A30C40" w:rsidP="00A30C40">
      <w:pPr>
        <w:pStyle w:val="Ttulo3"/>
        <w:numPr>
          <w:ilvl w:val="0"/>
          <w:numId w:val="0"/>
        </w:numPr>
        <w:ind w:left="851" w:hanging="437"/>
        <w:rPr>
          <w:rFonts w:ascii="Times New Roman" w:hAnsi="Times New Roman"/>
          <w:color w:val="auto"/>
        </w:rPr>
      </w:pPr>
      <w:bookmarkStart w:id="33" w:name="_Toc130370822"/>
      <w:r w:rsidRPr="00011131">
        <w:rPr>
          <w:rFonts w:ascii="Times New Roman" w:hAnsi="Times New Roman"/>
          <w:color w:val="auto"/>
        </w:rPr>
        <w:t>4.</w:t>
      </w:r>
      <w:r w:rsidRPr="00011131">
        <w:rPr>
          <w:rFonts w:ascii="Times New Roman" w:hAnsi="Times New Roman"/>
          <w:color w:val="auto"/>
        </w:rPr>
        <w:tab/>
      </w:r>
      <w:bookmarkStart w:id="34" w:name="_Hlk129337109"/>
      <w:r w:rsidR="00F2577B">
        <w:rPr>
          <w:rFonts w:ascii="Times New Roman" w:hAnsi="Times New Roman"/>
          <w:color w:val="auto"/>
        </w:rPr>
        <w:t xml:space="preserve">Programa de </w:t>
      </w:r>
      <w:r w:rsidRPr="00011131">
        <w:rPr>
          <w:rFonts w:ascii="Times New Roman" w:hAnsi="Times New Roman"/>
          <w:color w:val="auto"/>
        </w:rPr>
        <w:t>Atención por Desastres y Calamidades Públicas</w:t>
      </w:r>
      <w:bookmarkEnd w:id="33"/>
    </w:p>
    <w:p w14:paraId="10A07A26" w14:textId="77777777" w:rsidR="00A30C40" w:rsidRDefault="00A30C40" w:rsidP="00A30C40">
      <w:pPr>
        <w:pStyle w:val="Ttulo3"/>
        <w:numPr>
          <w:ilvl w:val="0"/>
          <w:numId w:val="0"/>
        </w:numPr>
        <w:ind w:left="851" w:hanging="437"/>
        <w:rPr>
          <w:color w:val="auto"/>
        </w:rPr>
      </w:pPr>
    </w:p>
    <w:p w14:paraId="777ABE9F" w14:textId="77777777" w:rsidR="00A30C40" w:rsidRDefault="00A30C40" w:rsidP="00A30C40">
      <w:pPr>
        <w:jc w:val="both"/>
      </w:pPr>
      <w:r w:rsidRPr="00D81802">
        <w:t xml:space="preserve">El </w:t>
      </w:r>
      <w:r w:rsidR="00011131">
        <w:t>E</w:t>
      </w:r>
      <w:r w:rsidRPr="00D81802">
        <w:t>stado de Calamidad Pública es la</w:t>
      </w:r>
      <w:r w:rsidR="00011131">
        <w:t xml:space="preserve"> </w:t>
      </w:r>
      <w:r w:rsidRPr="00D81802">
        <w:t xml:space="preserve">tercera situación especial contemplada en </w:t>
      </w:r>
      <w:r w:rsidR="00011131">
        <w:t>a</w:t>
      </w:r>
      <w:r w:rsidRPr="00D81802">
        <w:t xml:space="preserve">rtículo 15 de la Ley de Orden Público, </w:t>
      </w:r>
      <w:r w:rsidR="00011131">
        <w:t>el</w:t>
      </w:r>
      <w:r w:rsidRPr="00D81802">
        <w:t xml:space="preserve"> cual es ordenad</w:t>
      </w:r>
      <w:r w:rsidR="00011131">
        <w:t>o</w:t>
      </w:r>
      <w:r w:rsidRPr="00D81802">
        <w:t xml:space="preserve"> por el </w:t>
      </w:r>
      <w:r w:rsidR="00011131">
        <w:t>P</w:t>
      </w:r>
      <w:r w:rsidRPr="00D81802">
        <w:t>residente de la República y cuya función principal es evitar los daños posibles a la ciudadanía</w:t>
      </w:r>
      <w:r w:rsidR="00011131">
        <w:t>,</w:t>
      </w:r>
      <w:r w:rsidRPr="00D81802">
        <w:t xml:space="preserve"> cuando el país es azotado por situaciones tales como</w:t>
      </w:r>
      <w:r w:rsidR="00011131">
        <w:t>,</w:t>
      </w:r>
      <w:r w:rsidRPr="00D81802">
        <w:t xml:space="preserve"> terremoto</w:t>
      </w:r>
      <w:r w:rsidR="00011131">
        <w:t>s</w:t>
      </w:r>
      <w:r w:rsidRPr="00D81802">
        <w:t>, inundaciones, deslaves, huracanes, lluvias y cualquier otro fenómeno natural o situación de emergencia.</w:t>
      </w:r>
    </w:p>
    <w:p w14:paraId="3AEFCA28" w14:textId="77777777" w:rsidR="00A30C40" w:rsidRDefault="00A30C40" w:rsidP="00A30C40">
      <w:pPr>
        <w:jc w:val="both"/>
      </w:pPr>
    </w:p>
    <w:p w14:paraId="1C2B25B1" w14:textId="4F1D9A40" w:rsidR="00A30C40" w:rsidRPr="0033175F" w:rsidRDefault="00A30C40" w:rsidP="00A30C40">
      <w:pPr>
        <w:jc w:val="both"/>
      </w:pPr>
      <w:r>
        <w:t>Durante el 2022</w:t>
      </w:r>
      <w:r w:rsidR="00E03C6A">
        <w:t>,</w:t>
      </w:r>
      <w:r>
        <w:t xml:space="preserve"> el </w:t>
      </w:r>
      <w:r w:rsidR="00E03C6A">
        <w:t>G</w:t>
      </w:r>
      <w:r>
        <w:t xml:space="preserve">obierno de la </w:t>
      </w:r>
      <w:r w:rsidR="00E87B93">
        <w:t>R</w:t>
      </w:r>
      <w:r>
        <w:t xml:space="preserve">epública de Guatemala realizó erogaciones en concepto de calamidades públicas por un monto de Q.3,612.0 millones, en los subprogramas siguientes: Estado de Calamidad Pública por Emergencia </w:t>
      </w:r>
      <w:r w:rsidR="00E03C6A">
        <w:t>del Covid-19,</w:t>
      </w:r>
      <w:r>
        <w:t xml:space="preserve"> Q.1,404.9 millones; </w:t>
      </w:r>
      <w:r w:rsidRPr="0033175F">
        <w:t>Estado de Calamidad Pública por Depresión Tropical ETA Q.550.6 millones; Estado de Calamidad Pública por Época Lluviosa, Temporada Ciclónica y Sistemas de Baja Presión Q.923.3 millones y Estado de Calamidad Pública por los Efectos de la Época Lluviosa y el Ciclón Tropical Julia</w:t>
      </w:r>
      <w:r>
        <w:t xml:space="preserve"> Q.733.2 millones</w:t>
      </w:r>
      <w:r w:rsidR="00E03C6A">
        <w:t>.</w:t>
      </w:r>
    </w:p>
    <w:p w14:paraId="3E51C3E1" w14:textId="77777777" w:rsidR="00A30C40" w:rsidRDefault="00A30C40" w:rsidP="00A30C40">
      <w:pPr>
        <w:jc w:val="both"/>
        <w:rPr>
          <w:color w:val="000000"/>
          <w:sz w:val="20"/>
          <w:szCs w:val="20"/>
          <w:lang w:val="es-GT" w:eastAsia="es-GT"/>
        </w:rPr>
      </w:pPr>
    </w:p>
    <w:p w14:paraId="61D45AA4" w14:textId="77777777" w:rsidR="00A30C40" w:rsidRPr="0033175F" w:rsidRDefault="00A30C40" w:rsidP="00A30C40">
      <w:pPr>
        <w:jc w:val="both"/>
        <w:rPr>
          <w:color w:val="000000"/>
          <w:sz w:val="20"/>
          <w:szCs w:val="20"/>
          <w:lang w:val="es-GT" w:eastAsia="es-GT"/>
        </w:rPr>
      </w:pPr>
    </w:p>
    <w:p w14:paraId="2AA61F7E" w14:textId="77777777" w:rsidR="00A30C40" w:rsidRPr="00DD5DD7" w:rsidRDefault="00A30C40" w:rsidP="00A30C40">
      <w:pPr>
        <w:jc w:val="center"/>
        <w:rPr>
          <w:b/>
        </w:rPr>
      </w:pPr>
      <w:r w:rsidRPr="00DD5DD7">
        <w:rPr>
          <w:b/>
        </w:rPr>
        <w:t>Cuadro 8</w:t>
      </w:r>
    </w:p>
    <w:p w14:paraId="79302108" w14:textId="27F2A3C0" w:rsidR="00AB667F" w:rsidRDefault="00A30C40" w:rsidP="00A30C40">
      <w:pPr>
        <w:jc w:val="center"/>
        <w:rPr>
          <w:b/>
        </w:rPr>
      </w:pPr>
      <w:r>
        <w:rPr>
          <w:b/>
        </w:rPr>
        <w:t>Estado</w:t>
      </w:r>
      <w:r w:rsidR="00AB667F">
        <w:rPr>
          <w:b/>
        </w:rPr>
        <w:t>s</w:t>
      </w:r>
      <w:r>
        <w:rPr>
          <w:b/>
        </w:rPr>
        <w:t xml:space="preserve"> de Calamidades Pública</w:t>
      </w:r>
    </w:p>
    <w:p w14:paraId="6D90A0C6" w14:textId="77777777" w:rsidR="00A30C40" w:rsidRPr="00DD5DD7" w:rsidRDefault="00A30C40" w:rsidP="00A30C40">
      <w:pPr>
        <w:jc w:val="center"/>
        <w:rPr>
          <w:b/>
        </w:rPr>
      </w:pPr>
      <w:r>
        <w:rPr>
          <w:b/>
        </w:rPr>
        <w:t>Ejecución Presupuestaria por Subprograma al 31 de diciembre de 2022</w:t>
      </w:r>
      <w:r w:rsidR="00E03C6A">
        <w:rPr>
          <w:b/>
        </w:rPr>
        <w:t>*</w:t>
      </w:r>
    </w:p>
    <w:p w14:paraId="6074C0E4" w14:textId="77777777" w:rsidR="00A30C40" w:rsidRDefault="00A30C40" w:rsidP="00E03C6A">
      <w:pPr>
        <w:jc w:val="center"/>
        <w:rPr>
          <w:rFonts w:ascii="Calibri" w:eastAsia="Calibri" w:hAnsi="Calibri"/>
          <w:sz w:val="20"/>
          <w:szCs w:val="20"/>
          <w:lang w:val="es-GT" w:eastAsia="es-GT"/>
        </w:rPr>
      </w:pPr>
      <w:r>
        <w:rPr>
          <w:b/>
        </w:rPr>
        <w:t xml:space="preserve"> (En M</w:t>
      </w:r>
      <w:r w:rsidRPr="00DD5DD7">
        <w:rPr>
          <w:b/>
        </w:rPr>
        <w:t>illones de Quetzales</w:t>
      </w:r>
      <w:r>
        <w:rPr>
          <w:b/>
        </w:rPr>
        <w:t xml:space="preserve"> y Porcentajes)</w:t>
      </w:r>
      <w:r>
        <w:fldChar w:fldCharType="begin"/>
      </w:r>
      <w:r>
        <w:instrText xml:space="preserve"> LINK Excel.Sheet.12 "C:\\Users\\deefoper19\\Desktop\\BACKUP EMATUL\\Archivos Compartidos\\2023 A\\2023\\2023\\Excel\\Cuadros para Informe\\Cuadros Gasto 2022.xlsx" "Calamidadades Públicas!F6C2:F12C6" \a \f 4 \h  \* MERGEFORMAT </w:instrText>
      </w:r>
      <w:r>
        <w:fldChar w:fldCharType="separate"/>
      </w:r>
    </w:p>
    <w:tbl>
      <w:tblPr>
        <w:tblW w:w="9488" w:type="dxa"/>
        <w:tblCellMar>
          <w:left w:w="70" w:type="dxa"/>
          <w:right w:w="70" w:type="dxa"/>
        </w:tblCellMar>
        <w:tblLook w:val="04A0" w:firstRow="1" w:lastRow="0" w:firstColumn="1" w:lastColumn="0" w:noHBand="0" w:noVBand="1"/>
      </w:tblPr>
      <w:tblGrid>
        <w:gridCol w:w="4633"/>
        <w:gridCol w:w="1160"/>
        <w:gridCol w:w="1284"/>
        <w:gridCol w:w="1190"/>
        <w:gridCol w:w="1221"/>
      </w:tblGrid>
      <w:tr w:rsidR="00A30C40" w:rsidRPr="00D81802" w14:paraId="441EC34F" w14:textId="77777777" w:rsidTr="00350890">
        <w:trPr>
          <w:trHeight w:val="300"/>
        </w:trPr>
        <w:tc>
          <w:tcPr>
            <w:tcW w:w="4633" w:type="dxa"/>
            <w:vMerge w:val="restart"/>
            <w:tcBorders>
              <w:top w:val="single" w:sz="8" w:space="0" w:color="auto"/>
              <w:left w:val="single" w:sz="8" w:space="0" w:color="auto"/>
              <w:bottom w:val="single" w:sz="4" w:space="0" w:color="000000"/>
              <w:right w:val="single" w:sz="4" w:space="0" w:color="auto"/>
            </w:tcBorders>
            <w:shd w:val="clear" w:color="000000" w:fill="9BC2E6"/>
            <w:vAlign w:val="center"/>
            <w:hideMark/>
          </w:tcPr>
          <w:p w14:paraId="7A18D97E" w14:textId="77777777" w:rsidR="00A30C40" w:rsidRPr="00A30C40" w:rsidRDefault="00A30C40" w:rsidP="00A30C40">
            <w:pPr>
              <w:jc w:val="center"/>
              <w:rPr>
                <w:b/>
                <w:bCs/>
                <w:color w:val="000000"/>
                <w:sz w:val="22"/>
                <w:szCs w:val="22"/>
                <w:lang w:val="es-GT" w:eastAsia="es-GT"/>
              </w:rPr>
            </w:pPr>
            <w:r w:rsidRPr="00A30C40">
              <w:rPr>
                <w:b/>
                <w:bCs/>
                <w:color w:val="000000"/>
                <w:sz w:val="22"/>
                <w:szCs w:val="22"/>
                <w:lang w:val="es-GT" w:eastAsia="es-GT"/>
              </w:rPr>
              <w:t>Descripción</w:t>
            </w:r>
          </w:p>
        </w:tc>
        <w:tc>
          <w:tcPr>
            <w:tcW w:w="3634" w:type="dxa"/>
            <w:gridSpan w:val="3"/>
            <w:tcBorders>
              <w:top w:val="single" w:sz="8" w:space="0" w:color="auto"/>
              <w:left w:val="nil"/>
              <w:bottom w:val="single" w:sz="4" w:space="0" w:color="auto"/>
              <w:right w:val="single" w:sz="4" w:space="0" w:color="000000"/>
            </w:tcBorders>
            <w:shd w:val="clear" w:color="000000" w:fill="9BC2E6"/>
            <w:vAlign w:val="center"/>
            <w:hideMark/>
          </w:tcPr>
          <w:p w14:paraId="265CC1D8" w14:textId="77777777" w:rsidR="00A30C40" w:rsidRPr="00A30C40" w:rsidRDefault="00A30C40" w:rsidP="00A30C40">
            <w:pPr>
              <w:jc w:val="center"/>
              <w:rPr>
                <w:b/>
                <w:bCs/>
                <w:color w:val="000000"/>
                <w:sz w:val="22"/>
                <w:szCs w:val="22"/>
                <w:lang w:val="es-GT" w:eastAsia="es-GT"/>
              </w:rPr>
            </w:pPr>
            <w:r w:rsidRPr="00A30C40">
              <w:rPr>
                <w:b/>
                <w:bCs/>
                <w:color w:val="000000"/>
                <w:sz w:val="22"/>
                <w:szCs w:val="22"/>
                <w:lang w:val="es-GT" w:eastAsia="es-GT"/>
              </w:rPr>
              <w:t>Presupuesto</w:t>
            </w:r>
          </w:p>
        </w:tc>
        <w:tc>
          <w:tcPr>
            <w:tcW w:w="1221" w:type="dxa"/>
            <w:vMerge w:val="restart"/>
            <w:tcBorders>
              <w:top w:val="single" w:sz="8" w:space="0" w:color="auto"/>
              <w:left w:val="nil"/>
              <w:bottom w:val="single" w:sz="4" w:space="0" w:color="000000"/>
              <w:right w:val="single" w:sz="8" w:space="0" w:color="auto"/>
            </w:tcBorders>
            <w:shd w:val="clear" w:color="000000" w:fill="9BC2E6"/>
            <w:vAlign w:val="center"/>
            <w:hideMark/>
          </w:tcPr>
          <w:p w14:paraId="4F8533BD" w14:textId="77777777" w:rsidR="00A30C40" w:rsidRPr="00A30C40" w:rsidRDefault="00A30C40" w:rsidP="00A30C40">
            <w:pPr>
              <w:jc w:val="center"/>
              <w:rPr>
                <w:b/>
                <w:bCs/>
                <w:color w:val="000000"/>
                <w:sz w:val="22"/>
                <w:szCs w:val="22"/>
                <w:lang w:val="es-GT" w:eastAsia="es-GT"/>
              </w:rPr>
            </w:pPr>
            <w:r w:rsidRPr="00A30C40">
              <w:rPr>
                <w:b/>
                <w:bCs/>
                <w:color w:val="000000"/>
                <w:sz w:val="22"/>
                <w:szCs w:val="22"/>
                <w:lang w:val="es-GT" w:eastAsia="es-GT"/>
              </w:rPr>
              <w:t xml:space="preserve">% </w:t>
            </w:r>
            <w:r>
              <w:rPr>
                <w:b/>
                <w:bCs/>
                <w:color w:val="000000"/>
                <w:sz w:val="22"/>
                <w:szCs w:val="22"/>
                <w:lang w:val="es-GT" w:eastAsia="es-GT"/>
              </w:rPr>
              <w:t xml:space="preserve">de </w:t>
            </w:r>
            <w:r w:rsidRPr="00A30C40">
              <w:rPr>
                <w:b/>
                <w:bCs/>
                <w:color w:val="000000"/>
                <w:sz w:val="22"/>
                <w:szCs w:val="22"/>
                <w:lang w:val="es-GT" w:eastAsia="es-GT"/>
              </w:rPr>
              <w:t>Ejecución</w:t>
            </w:r>
          </w:p>
        </w:tc>
      </w:tr>
      <w:tr w:rsidR="00A30C40" w:rsidRPr="00D81802" w14:paraId="7844F055" w14:textId="77777777" w:rsidTr="00350890">
        <w:trPr>
          <w:trHeight w:val="368"/>
        </w:trPr>
        <w:tc>
          <w:tcPr>
            <w:tcW w:w="4633" w:type="dxa"/>
            <w:vMerge/>
            <w:tcBorders>
              <w:top w:val="single" w:sz="8" w:space="0" w:color="auto"/>
              <w:left w:val="single" w:sz="8" w:space="0" w:color="auto"/>
              <w:bottom w:val="single" w:sz="4" w:space="0" w:color="000000"/>
              <w:right w:val="single" w:sz="4" w:space="0" w:color="auto"/>
            </w:tcBorders>
            <w:vAlign w:val="center"/>
            <w:hideMark/>
          </w:tcPr>
          <w:p w14:paraId="6B378BE2" w14:textId="77777777" w:rsidR="00A30C40" w:rsidRPr="00A30C40" w:rsidRDefault="00A30C40" w:rsidP="00E27E48">
            <w:pPr>
              <w:rPr>
                <w:b/>
                <w:bCs/>
                <w:color w:val="000000"/>
                <w:sz w:val="22"/>
                <w:szCs w:val="22"/>
                <w:lang w:val="es-GT" w:eastAsia="es-GT"/>
              </w:rPr>
            </w:pPr>
          </w:p>
        </w:tc>
        <w:tc>
          <w:tcPr>
            <w:tcW w:w="1160" w:type="dxa"/>
            <w:tcBorders>
              <w:top w:val="nil"/>
              <w:left w:val="nil"/>
              <w:bottom w:val="single" w:sz="4" w:space="0" w:color="auto"/>
              <w:right w:val="nil"/>
            </w:tcBorders>
            <w:shd w:val="clear" w:color="000000" w:fill="9BC2E6"/>
            <w:vAlign w:val="center"/>
            <w:hideMark/>
          </w:tcPr>
          <w:p w14:paraId="4CFE434E" w14:textId="77777777" w:rsidR="00A30C40" w:rsidRPr="00A30C40" w:rsidRDefault="00A30C40" w:rsidP="00E27E48">
            <w:pPr>
              <w:jc w:val="center"/>
              <w:rPr>
                <w:b/>
                <w:bCs/>
                <w:color w:val="000000"/>
                <w:sz w:val="22"/>
                <w:szCs w:val="22"/>
                <w:lang w:val="es-GT" w:eastAsia="es-GT"/>
              </w:rPr>
            </w:pPr>
            <w:r w:rsidRPr="00A30C40">
              <w:rPr>
                <w:b/>
                <w:bCs/>
                <w:color w:val="000000"/>
                <w:sz w:val="22"/>
                <w:szCs w:val="22"/>
                <w:lang w:val="es-GT" w:eastAsia="es-GT"/>
              </w:rPr>
              <w:t>Aprobado</w:t>
            </w:r>
          </w:p>
        </w:tc>
        <w:tc>
          <w:tcPr>
            <w:tcW w:w="1284" w:type="dxa"/>
            <w:tcBorders>
              <w:top w:val="nil"/>
              <w:left w:val="single" w:sz="4" w:space="0" w:color="auto"/>
              <w:bottom w:val="single" w:sz="4" w:space="0" w:color="auto"/>
              <w:right w:val="single" w:sz="4" w:space="0" w:color="auto"/>
            </w:tcBorders>
            <w:shd w:val="clear" w:color="000000" w:fill="9BC2E6"/>
            <w:vAlign w:val="center"/>
            <w:hideMark/>
          </w:tcPr>
          <w:p w14:paraId="5168D7E2" w14:textId="77777777" w:rsidR="00A30C40" w:rsidRPr="00A30C40" w:rsidRDefault="00A30C40" w:rsidP="00E27E48">
            <w:pPr>
              <w:jc w:val="center"/>
              <w:rPr>
                <w:b/>
                <w:bCs/>
                <w:color w:val="000000"/>
                <w:sz w:val="22"/>
                <w:szCs w:val="22"/>
                <w:lang w:val="es-GT" w:eastAsia="es-GT"/>
              </w:rPr>
            </w:pPr>
            <w:r w:rsidRPr="00A30C40">
              <w:rPr>
                <w:b/>
                <w:bCs/>
                <w:color w:val="000000"/>
                <w:sz w:val="22"/>
                <w:szCs w:val="22"/>
                <w:lang w:val="es-GT" w:eastAsia="es-GT"/>
              </w:rPr>
              <w:t>Vigente</w:t>
            </w:r>
          </w:p>
        </w:tc>
        <w:tc>
          <w:tcPr>
            <w:tcW w:w="1190" w:type="dxa"/>
            <w:tcBorders>
              <w:top w:val="nil"/>
              <w:left w:val="nil"/>
              <w:bottom w:val="single" w:sz="4" w:space="0" w:color="auto"/>
              <w:right w:val="single" w:sz="4" w:space="0" w:color="auto"/>
            </w:tcBorders>
            <w:shd w:val="clear" w:color="000000" w:fill="9BC2E6"/>
            <w:vAlign w:val="center"/>
            <w:hideMark/>
          </w:tcPr>
          <w:p w14:paraId="3E2EDD0E" w14:textId="77777777" w:rsidR="00A30C40" w:rsidRPr="00A30C40" w:rsidRDefault="00A30C40" w:rsidP="00E27E48">
            <w:pPr>
              <w:jc w:val="center"/>
              <w:rPr>
                <w:b/>
                <w:bCs/>
                <w:color w:val="000000"/>
                <w:sz w:val="22"/>
                <w:szCs w:val="22"/>
                <w:lang w:val="es-GT" w:eastAsia="es-GT"/>
              </w:rPr>
            </w:pPr>
            <w:r w:rsidRPr="00A30C40">
              <w:rPr>
                <w:b/>
                <w:bCs/>
                <w:color w:val="000000"/>
                <w:sz w:val="22"/>
                <w:szCs w:val="22"/>
                <w:lang w:val="es-GT" w:eastAsia="es-GT"/>
              </w:rPr>
              <w:t>Ejecutado</w:t>
            </w:r>
          </w:p>
        </w:tc>
        <w:tc>
          <w:tcPr>
            <w:tcW w:w="1221" w:type="dxa"/>
            <w:vMerge/>
            <w:tcBorders>
              <w:top w:val="single" w:sz="8" w:space="0" w:color="auto"/>
              <w:left w:val="nil"/>
              <w:bottom w:val="single" w:sz="4" w:space="0" w:color="000000"/>
              <w:right w:val="single" w:sz="8" w:space="0" w:color="auto"/>
            </w:tcBorders>
            <w:vAlign w:val="center"/>
            <w:hideMark/>
          </w:tcPr>
          <w:p w14:paraId="26E347C4" w14:textId="77777777" w:rsidR="00A30C40" w:rsidRPr="00A30C40" w:rsidRDefault="00A30C40" w:rsidP="00E27E48">
            <w:pPr>
              <w:rPr>
                <w:b/>
                <w:bCs/>
                <w:color w:val="000000"/>
                <w:sz w:val="22"/>
                <w:szCs w:val="22"/>
                <w:lang w:val="es-GT" w:eastAsia="es-GT"/>
              </w:rPr>
            </w:pPr>
          </w:p>
        </w:tc>
      </w:tr>
      <w:tr w:rsidR="00A30C40" w:rsidRPr="00D81802" w14:paraId="6FDFCC10" w14:textId="77777777" w:rsidTr="00350890">
        <w:trPr>
          <w:trHeight w:val="300"/>
        </w:trPr>
        <w:tc>
          <w:tcPr>
            <w:tcW w:w="4633" w:type="dxa"/>
            <w:tcBorders>
              <w:top w:val="nil"/>
              <w:left w:val="single" w:sz="8" w:space="0" w:color="auto"/>
              <w:bottom w:val="nil"/>
              <w:right w:val="single" w:sz="4" w:space="0" w:color="auto"/>
            </w:tcBorders>
            <w:shd w:val="clear" w:color="auto" w:fill="auto"/>
            <w:noWrap/>
            <w:vAlign w:val="center"/>
            <w:hideMark/>
          </w:tcPr>
          <w:p w14:paraId="07C4EDAF" w14:textId="77777777" w:rsidR="00A30C40" w:rsidRPr="00A30C40" w:rsidRDefault="00A30C40" w:rsidP="00E27E48">
            <w:pPr>
              <w:jc w:val="center"/>
              <w:rPr>
                <w:b/>
                <w:bCs/>
                <w:color w:val="000000"/>
                <w:sz w:val="22"/>
                <w:szCs w:val="22"/>
                <w:lang w:val="es-GT" w:eastAsia="es-GT"/>
              </w:rPr>
            </w:pPr>
            <w:r w:rsidRPr="00A30C40">
              <w:rPr>
                <w:b/>
                <w:bCs/>
                <w:color w:val="000000"/>
                <w:sz w:val="22"/>
                <w:szCs w:val="22"/>
                <w:lang w:val="es-GT" w:eastAsia="es-GT"/>
              </w:rPr>
              <w:t>Total</w:t>
            </w:r>
          </w:p>
        </w:tc>
        <w:tc>
          <w:tcPr>
            <w:tcW w:w="1160" w:type="dxa"/>
            <w:tcBorders>
              <w:top w:val="nil"/>
              <w:left w:val="nil"/>
              <w:bottom w:val="nil"/>
              <w:right w:val="nil"/>
            </w:tcBorders>
            <w:shd w:val="clear" w:color="auto" w:fill="auto"/>
            <w:noWrap/>
            <w:vAlign w:val="center"/>
            <w:hideMark/>
          </w:tcPr>
          <w:p w14:paraId="28DF0F58" w14:textId="77777777" w:rsidR="00A30C40" w:rsidRPr="00A30C40" w:rsidRDefault="00A30C40" w:rsidP="00A30C40">
            <w:pPr>
              <w:jc w:val="center"/>
              <w:rPr>
                <w:b/>
                <w:bCs/>
                <w:color w:val="000000"/>
                <w:sz w:val="22"/>
                <w:szCs w:val="22"/>
                <w:lang w:val="es-GT" w:eastAsia="es-GT"/>
              </w:rPr>
            </w:pPr>
            <w:r w:rsidRPr="00A30C40">
              <w:rPr>
                <w:b/>
                <w:bCs/>
                <w:color w:val="000000"/>
                <w:sz w:val="22"/>
                <w:szCs w:val="22"/>
                <w:lang w:val="es-GT" w:eastAsia="es-GT"/>
              </w:rPr>
              <w:t>2,728.1</w:t>
            </w:r>
          </w:p>
        </w:tc>
        <w:tc>
          <w:tcPr>
            <w:tcW w:w="1284" w:type="dxa"/>
            <w:tcBorders>
              <w:top w:val="nil"/>
              <w:left w:val="single" w:sz="4" w:space="0" w:color="auto"/>
              <w:bottom w:val="nil"/>
              <w:right w:val="single" w:sz="4" w:space="0" w:color="auto"/>
            </w:tcBorders>
            <w:shd w:val="clear" w:color="auto" w:fill="auto"/>
            <w:noWrap/>
            <w:vAlign w:val="center"/>
            <w:hideMark/>
          </w:tcPr>
          <w:p w14:paraId="105C625C" w14:textId="77777777" w:rsidR="00A30C40" w:rsidRPr="00A30C40" w:rsidRDefault="00A30C40" w:rsidP="00A30C40">
            <w:pPr>
              <w:jc w:val="center"/>
              <w:rPr>
                <w:b/>
                <w:bCs/>
                <w:color w:val="000000"/>
                <w:sz w:val="22"/>
                <w:szCs w:val="22"/>
                <w:lang w:val="es-GT" w:eastAsia="es-GT"/>
              </w:rPr>
            </w:pPr>
            <w:r w:rsidRPr="00A30C40">
              <w:rPr>
                <w:b/>
                <w:bCs/>
                <w:color w:val="000000"/>
                <w:sz w:val="22"/>
                <w:szCs w:val="22"/>
                <w:lang w:val="es-GT" w:eastAsia="es-GT"/>
              </w:rPr>
              <w:t>4,061.4</w:t>
            </w:r>
          </w:p>
        </w:tc>
        <w:tc>
          <w:tcPr>
            <w:tcW w:w="1190" w:type="dxa"/>
            <w:tcBorders>
              <w:top w:val="nil"/>
              <w:left w:val="nil"/>
              <w:bottom w:val="nil"/>
              <w:right w:val="single" w:sz="4" w:space="0" w:color="auto"/>
            </w:tcBorders>
            <w:shd w:val="clear" w:color="auto" w:fill="auto"/>
            <w:noWrap/>
            <w:vAlign w:val="center"/>
            <w:hideMark/>
          </w:tcPr>
          <w:p w14:paraId="43363086" w14:textId="77777777" w:rsidR="00A30C40" w:rsidRPr="00A30C40" w:rsidRDefault="00A30C40" w:rsidP="00A30C40">
            <w:pPr>
              <w:jc w:val="center"/>
              <w:rPr>
                <w:b/>
                <w:bCs/>
                <w:color w:val="000000"/>
                <w:sz w:val="22"/>
                <w:szCs w:val="22"/>
                <w:lang w:val="es-GT" w:eastAsia="es-GT"/>
              </w:rPr>
            </w:pPr>
            <w:r w:rsidRPr="00A30C40">
              <w:rPr>
                <w:b/>
                <w:bCs/>
                <w:color w:val="000000"/>
                <w:sz w:val="22"/>
                <w:szCs w:val="22"/>
                <w:lang w:val="es-GT" w:eastAsia="es-GT"/>
              </w:rPr>
              <w:t>3,612.0</w:t>
            </w:r>
          </w:p>
        </w:tc>
        <w:tc>
          <w:tcPr>
            <w:tcW w:w="1221" w:type="dxa"/>
            <w:tcBorders>
              <w:top w:val="nil"/>
              <w:left w:val="nil"/>
              <w:bottom w:val="nil"/>
              <w:right w:val="single" w:sz="8" w:space="0" w:color="auto"/>
            </w:tcBorders>
            <w:shd w:val="clear" w:color="auto" w:fill="auto"/>
            <w:noWrap/>
            <w:vAlign w:val="center"/>
            <w:hideMark/>
          </w:tcPr>
          <w:p w14:paraId="10F05B00" w14:textId="77777777" w:rsidR="00A30C40" w:rsidRPr="00A30C40" w:rsidRDefault="00A30C40" w:rsidP="00A30C40">
            <w:pPr>
              <w:jc w:val="center"/>
              <w:rPr>
                <w:b/>
                <w:bCs/>
                <w:color w:val="000000"/>
                <w:sz w:val="22"/>
                <w:szCs w:val="22"/>
                <w:lang w:val="es-GT" w:eastAsia="es-GT"/>
              </w:rPr>
            </w:pPr>
            <w:r w:rsidRPr="00A30C40">
              <w:rPr>
                <w:b/>
                <w:bCs/>
                <w:color w:val="000000"/>
                <w:sz w:val="22"/>
                <w:szCs w:val="22"/>
                <w:lang w:val="es-GT" w:eastAsia="es-GT"/>
              </w:rPr>
              <w:t>88.9</w:t>
            </w:r>
          </w:p>
        </w:tc>
      </w:tr>
      <w:tr w:rsidR="00A30C40" w:rsidRPr="00D81802" w14:paraId="314982A2" w14:textId="77777777" w:rsidTr="006672C9">
        <w:trPr>
          <w:trHeight w:val="594"/>
        </w:trPr>
        <w:tc>
          <w:tcPr>
            <w:tcW w:w="4633" w:type="dxa"/>
            <w:tcBorders>
              <w:top w:val="nil"/>
              <w:left w:val="single" w:sz="8" w:space="0" w:color="auto"/>
              <w:bottom w:val="nil"/>
              <w:right w:val="single" w:sz="4" w:space="0" w:color="auto"/>
            </w:tcBorders>
            <w:shd w:val="clear" w:color="auto" w:fill="auto"/>
            <w:noWrap/>
            <w:vAlign w:val="center"/>
            <w:hideMark/>
          </w:tcPr>
          <w:p w14:paraId="77A4836F" w14:textId="77777777" w:rsidR="00A30C40" w:rsidRPr="00A30C40" w:rsidRDefault="00A30C40" w:rsidP="00E27E48">
            <w:pPr>
              <w:jc w:val="both"/>
              <w:rPr>
                <w:color w:val="000000"/>
                <w:sz w:val="22"/>
                <w:szCs w:val="22"/>
                <w:lang w:val="es-GT" w:eastAsia="es-GT"/>
              </w:rPr>
            </w:pPr>
            <w:r w:rsidRPr="00A30C40">
              <w:rPr>
                <w:color w:val="000000"/>
                <w:sz w:val="22"/>
                <w:szCs w:val="22"/>
                <w:lang w:val="es-GT" w:eastAsia="es-GT"/>
              </w:rPr>
              <w:t>Estado de Calamidad Pública por Emergencia del Covid-19</w:t>
            </w:r>
          </w:p>
        </w:tc>
        <w:tc>
          <w:tcPr>
            <w:tcW w:w="1160" w:type="dxa"/>
            <w:tcBorders>
              <w:top w:val="nil"/>
              <w:left w:val="nil"/>
              <w:bottom w:val="nil"/>
              <w:right w:val="nil"/>
            </w:tcBorders>
            <w:shd w:val="clear" w:color="auto" w:fill="auto"/>
            <w:noWrap/>
            <w:vAlign w:val="center"/>
            <w:hideMark/>
          </w:tcPr>
          <w:p w14:paraId="7D5342D0"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2,728.1</w:t>
            </w:r>
          </w:p>
        </w:tc>
        <w:tc>
          <w:tcPr>
            <w:tcW w:w="1284" w:type="dxa"/>
            <w:tcBorders>
              <w:top w:val="nil"/>
              <w:left w:val="single" w:sz="4" w:space="0" w:color="auto"/>
              <w:bottom w:val="nil"/>
              <w:right w:val="single" w:sz="4" w:space="0" w:color="auto"/>
            </w:tcBorders>
            <w:shd w:val="clear" w:color="auto" w:fill="auto"/>
            <w:noWrap/>
            <w:vAlign w:val="center"/>
            <w:hideMark/>
          </w:tcPr>
          <w:p w14:paraId="7E3731C0"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1,757.0</w:t>
            </w:r>
          </w:p>
        </w:tc>
        <w:tc>
          <w:tcPr>
            <w:tcW w:w="1190" w:type="dxa"/>
            <w:tcBorders>
              <w:top w:val="nil"/>
              <w:left w:val="nil"/>
              <w:bottom w:val="nil"/>
              <w:right w:val="single" w:sz="4" w:space="0" w:color="auto"/>
            </w:tcBorders>
            <w:shd w:val="clear" w:color="auto" w:fill="auto"/>
            <w:noWrap/>
            <w:vAlign w:val="center"/>
            <w:hideMark/>
          </w:tcPr>
          <w:p w14:paraId="267C8D42"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1,404.9</w:t>
            </w:r>
          </w:p>
        </w:tc>
        <w:tc>
          <w:tcPr>
            <w:tcW w:w="1221" w:type="dxa"/>
            <w:tcBorders>
              <w:top w:val="nil"/>
              <w:left w:val="nil"/>
              <w:bottom w:val="nil"/>
              <w:right w:val="single" w:sz="8" w:space="0" w:color="auto"/>
            </w:tcBorders>
            <w:shd w:val="clear" w:color="auto" w:fill="auto"/>
            <w:noWrap/>
            <w:vAlign w:val="center"/>
            <w:hideMark/>
          </w:tcPr>
          <w:p w14:paraId="1343F638"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80.0</w:t>
            </w:r>
          </w:p>
        </w:tc>
      </w:tr>
      <w:tr w:rsidR="00A30C40" w:rsidRPr="00D81802" w14:paraId="5EF6EE0E" w14:textId="77777777" w:rsidTr="006672C9">
        <w:trPr>
          <w:trHeight w:val="559"/>
        </w:trPr>
        <w:tc>
          <w:tcPr>
            <w:tcW w:w="4633" w:type="dxa"/>
            <w:tcBorders>
              <w:top w:val="nil"/>
              <w:left w:val="single" w:sz="8" w:space="0" w:color="auto"/>
              <w:bottom w:val="nil"/>
              <w:right w:val="single" w:sz="4" w:space="0" w:color="auto"/>
            </w:tcBorders>
            <w:shd w:val="clear" w:color="auto" w:fill="auto"/>
            <w:noWrap/>
            <w:vAlign w:val="center"/>
            <w:hideMark/>
          </w:tcPr>
          <w:p w14:paraId="6C2554D8" w14:textId="77777777" w:rsidR="00A30C40" w:rsidRPr="00A30C40" w:rsidRDefault="00A30C40" w:rsidP="00E27E48">
            <w:pPr>
              <w:jc w:val="both"/>
              <w:rPr>
                <w:color w:val="000000"/>
                <w:sz w:val="22"/>
                <w:szCs w:val="22"/>
                <w:lang w:val="es-GT" w:eastAsia="es-GT"/>
              </w:rPr>
            </w:pPr>
            <w:r w:rsidRPr="00A30C40">
              <w:rPr>
                <w:color w:val="000000"/>
                <w:sz w:val="22"/>
                <w:szCs w:val="22"/>
                <w:lang w:val="es-GT" w:eastAsia="es-GT"/>
              </w:rPr>
              <w:t>Estado de Calamidad Pública por Depresión Tropical ETA</w:t>
            </w:r>
          </w:p>
        </w:tc>
        <w:tc>
          <w:tcPr>
            <w:tcW w:w="1160" w:type="dxa"/>
            <w:tcBorders>
              <w:top w:val="nil"/>
              <w:left w:val="nil"/>
              <w:bottom w:val="nil"/>
              <w:right w:val="nil"/>
            </w:tcBorders>
            <w:shd w:val="clear" w:color="auto" w:fill="auto"/>
            <w:noWrap/>
            <w:vAlign w:val="bottom"/>
            <w:hideMark/>
          </w:tcPr>
          <w:p w14:paraId="6F34D40F" w14:textId="77777777" w:rsidR="00A30C40" w:rsidRPr="00A30C40" w:rsidRDefault="00A30C40" w:rsidP="006672C9">
            <w:pPr>
              <w:jc w:val="center"/>
              <w:rPr>
                <w:color w:val="000000"/>
                <w:sz w:val="22"/>
                <w:szCs w:val="22"/>
                <w:lang w:val="es-GT" w:eastAsia="es-GT"/>
              </w:rPr>
            </w:pPr>
          </w:p>
        </w:tc>
        <w:tc>
          <w:tcPr>
            <w:tcW w:w="1284" w:type="dxa"/>
            <w:tcBorders>
              <w:top w:val="nil"/>
              <w:left w:val="single" w:sz="4" w:space="0" w:color="auto"/>
              <w:bottom w:val="nil"/>
              <w:right w:val="single" w:sz="4" w:space="0" w:color="auto"/>
            </w:tcBorders>
            <w:shd w:val="clear" w:color="auto" w:fill="auto"/>
            <w:noWrap/>
            <w:vAlign w:val="center"/>
            <w:hideMark/>
          </w:tcPr>
          <w:p w14:paraId="58B82B60"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565.0</w:t>
            </w:r>
          </w:p>
        </w:tc>
        <w:tc>
          <w:tcPr>
            <w:tcW w:w="1190" w:type="dxa"/>
            <w:tcBorders>
              <w:top w:val="nil"/>
              <w:left w:val="nil"/>
              <w:bottom w:val="nil"/>
              <w:right w:val="single" w:sz="4" w:space="0" w:color="auto"/>
            </w:tcBorders>
            <w:shd w:val="clear" w:color="auto" w:fill="auto"/>
            <w:noWrap/>
            <w:vAlign w:val="center"/>
            <w:hideMark/>
          </w:tcPr>
          <w:p w14:paraId="2C64D951"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550.6</w:t>
            </w:r>
          </w:p>
        </w:tc>
        <w:tc>
          <w:tcPr>
            <w:tcW w:w="1221" w:type="dxa"/>
            <w:tcBorders>
              <w:top w:val="nil"/>
              <w:left w:val="nil"/>
              <w:bottom w:val="nil"/>
              <w:right w:val="single" w:sz="8" w:space="0" w:color="auto"/>
            </w:tcBorders>
            <w:shd w:val="clear" w:color="auto" w:fill="auto"/>
            <w:noWrap/>
            <w:vAlign w:val="center"/>
            <w:hideMark/>
          </w:tcPr>
          <w:p w14:paraId="33F1D14B"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97.5</w:t>
            </w:r>
          </w:p>
        </w:tc>
      </w:tr>
      <w:tr w:rsidR="00A30C40" w:rsidRPr="00D81802" w14:paraId="72DDA0FB" w14:textId="77777777" w:rsidTr="006672C9">
        <w:trPr>
          <w:trHeight w:val="765"/>
        </w:trPr>
        <w:tc>
          <w:tcPr>
            <w:tcW w:w="4633" w:type="dxa"/>
            <w:tcBorders>
              <w:top w:val="nil"/>
              <w:left w:val="single" w:sz="8" w:space="0" w:color="auto"/>
              <w:bottom w:val="nil"/>
              <w:right w:val="single" w:sz="4" w:space="0" w:color="auto"/>
            </w:tcBorders>
            <w:shd w:val="clear" w:color="auto" w:fill="auto"/>
            <w:noWrap/>
            <w:vAlign w:val="center"/>
            <w:hideMark/>
          </w:tcPr>
          <w:p w14:paraId="421777B0" w14:textId="77777777" w:rsidR="00A30C40" w:rsidRPr="00A30C40" w:rsidRDefault="00A30C40" w:rsidP="00E27E48">
            <w:pPr>
              <w:jc w:val="both"/>
              <w:rPr>
                <w:color w:val="000000"/>
                <w:sz w:val="22"/>
                <w:szCs w:val="22"/>
                <w:lang w:val="es-GT" w:eastAsia="es-GT"/>
              </w:rPr>
            </w:pPr>
            <w:r w:rsidRPr="00A30C40">
              <w:rPr>
                <w:color w:val="000000"/>
                <w:sz w:val="22"/>
                <w:szCs w:val="22"/>
                <w:lang w:val="es-GT" w:eastAsia="es-GT"/>
              </w:rPr>
              <w:t>Estado de Calamidad Pública por Época Lluviosa, Temporada Ciclónica y Sistemas de Baja Presión</w:t>
            </w:r>
          </w:p>
        </w:tc>
        <w:tc>
          <w:tcPr>
            <w:tcW w:w="1160" w:type="dxa"/>
            <w:tcBorders>
              <w:top w:val="nil"/>
              <w:left w:val="nil"/>
              <w:bottom w:val="nil"/>
              <w:right w:val="nil"/>
            </w:tcBorders>
            <w:shd w:val="clear" w:color="auto" w:fill="auto"/>
            <w:noWrap/>
            <w:vAlign w:val="bottom"/>
            <w:hideMark/>
          </w:tcPr>
          <w:p w14:paraId="1957644C" w14:textId="77777777" w:rsidR="00A30C40" w:rsidRPr="00A30C40" w:rsidRDefault="00A30C40" w:rsidP="006672C9">
            <w:pPr>
              <w:jc w:val="center"/>
              <w:rPr>
                <w:color w:val="000000"/>
                <w:sz w:val="22"/>
                <w:szCs w:val="22"/>
                <w:lang w:val="es-GT" w:eastAsia="es-GT"/>
              </w:rPr>
            </w:pPr>
          </w:p>
        </w:tc>
        <w:tc>
          <w:tcPr>
            <w:tcW w:w="1284" w:type="dxa"/>
            <w:tcBorders>
              <w:top w:val="nil"/>
              <w:left w:val="single" w:sz="4" w:space="0" w:color="auto"/>
              <w:bottom w:val="nil"/>
              <w:right w:val="single" w:sz="4" w:space="0" w:color="auto"/>
            </w:tcBorders>
            <w:shd w:val="clear" w:color="auto" w:fill="auto"/>
            <w:noWrap/>
            <w:vAlign w:val="center"/>
            <w:hideMark/>
          </w:tcPr>
          <w:p w14:paraId="48AF646B"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959.9</w:t>
            </w:r>
          </w:p>
        </w:tc>
        <w:tc>
          <w:tcPr>
            <w:tcW w:w="1190" w:type="dxa"/>
            <w:tcBorders>
              <w:top w:val="nil"/>
              <w:left w:val="nil"/>
              <w:bottom w:val="nil"/>
              <w:right w:val="single" w:sz="4" w:space="0" w:color="auto"/>
            </w:tcBorders>
            <w:shd w:val="clear" w:color="auto" w:fill="auto"/>
            <w:noWrap/>
            <w:vAlign w:val="center"/>
            <w:hideMark/>
          </w:tcPr>
          <w:p w14:paraId="0BAC282D"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923.3</w:t>
            </w:r>
          </w:p>
        </w:tc>
        <w:tc>
          <w:tcPr>
            <w:tcW w:w="1221" w:type="dxa"/>
            <w:tcBorders>
              <w:top w:val="nil"/>
              <w:left w:val="nil"/>
              <w:bottom w:val="nil"/>
              <w:right w:val="single" w:sz="8" w:space="0" w:color="auto"/>
            </w:tcBorders>
            <w:shd w:val="clear" w:color="auto" w:fill="auto"/>
            <w:noWrap/>
            <w:vAlign w:val="center"/>
            <w:hideMark/>
          </w:tcPr>
          <w:p w14:paraId="668E0EE0"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96.2</w:t>
            </w:r>
          </w:p>
        </w:tc>
      </w:tr>
      <w:tr w:rsidR="00A30C40" w:rsidRPr="00D81802" w14:paraId="39A446D8" w14:textId="77777777" w:rsidTr="006672C9">
        <w:trPr>
          <w:trHeight w:val="780"/>
        </w:trPr>
        <w:tc>
          <w:tcPr>
            <w:tcW w:w="4633" w:type="dxa"/>
            <w:tcBorders>
              <w:top w:val="nil"/>
              <w:left w:val="single" w:sz="8" w:space="0" w:color="auto"/>
              <w:bottom w:val="single" w:sz="8" w:space="0" w:color="auto"/>
              <w:right w:val="single" w:sz="4" w:space="0" w:color="auto"/>
            </w:tcBorders>
            <w:shd w:val="clear" w:color="auto" w:fill="auto"/>
            <w:noWrap/>
            <w:vAlign w:val="center"/>
            <w:hideMark/>
          </w:tcPr>
          <w:p w14:paraId="3B75B5D2" w14:textId="77777777" w:rsidR="00A30C40" w:rsidRPr="00A30C40" w:rsidRDefault="00A30C40" w:rsidP="00E27E48">
            <w:pPr>
              <w:jc w:val="both"/>
              <w:rPr>
                <w:color w:val="000000"/>
                <w:sz w:val="22"/>
                <w:szCs w:val="22"/>
                <w:lang w:val="es-GT" w:eastAsia="es-GT"/>
              </w:rPr>
            </w:pPr>
            <w:r w:rsidRPr="00A30C40">
              <w:rPr>
                <w:color w:val="000000"/>
                <w:sz w:val="22"/>
                <w:szCs w:val="22"/>
                <w:lang w:val="es-GT" w:eastAsia="es-GT"/>
              </w:rPr>
              <w:t>Estado de Calamidad Pública por los Efectos de la Época Lluviosa y el Ciclón Tropical Julia</w:t>
            </w:r>
          </w:p>
        </w:tc>
        <w:tc>
          <w:tcPr>
            <w:tcW w:w="1160" w:type="dxa"/>
            <w:tcBorders>
              <w:top w:val="nil"/>
              <w:left w:val="nil"/>
              <w:bottom w:val="single" w:sz="8" w:space="0" w:color="auto"/>
              <w:right w:val="nil"/>
            </w:tcBorders>
            <w:shd w:val="clear" w:color="auto" w:fill="auto"/>
            <w:noWrap/>
            <w:vAlign w:val="center"/>
            <w:hideMark/>
          </w:tcPr>
          <w:p w14:paraId="2DCCFDDA" w14:textId="77777777" w:rsidR="00A30C40" w:rsidRPr="00A30C40" w:rsidRDefault="00A30C40" w:rsidP="006672C9">
            <w:pPr>
              <w:jc w:val="center"/>
              <w:rPr>
                <w:color w:val="000000"/>
                <w:sz w:val="22"/>
                <w:szCs w:val="22"/>
                <w:lang w:val="es-GT" w:eastAsia="es-GT"/>
              </w:rPr>
            </w:pPr>
          </w:p>
        </w:tc>
        <w:tc>
          <w:tcPr>
            <w:tcW w:w="1284" w:type="dxa"/>
            <w:tcBorders>
              <w:top w:val="nil"/>
              <w:left w:val="single" w:sz="4" w:space="0" w:color="auto"/>
              <w:bottom w:val="single" w:sz="8" w:space="0" w:color="auto"/>
              <w:right w:val="single" w:sz="4" w:space="0" w:color="auto"/>
            </w:tcBorders>
            <w:shd w:val="clear" w:color="auto" w:fill="auto"/>
            <w:noWrap/>
            <w:vAlign w:val="center"/>
            <w:hideMark/>
          </w:tcPr>
          <w:p w14:paraId="2C334F64"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779.5</w:t>
            </w:r>
          </w:p>
        </w:tc>
        <w:tc>
          <w:tcPr>
            <w:tcW w:w="1190" w:type="dxa"/>
            <w:tcBorders>
              <w:top w:val="nil"/>
              <w:left w:val="nil"/>
              <w:bottom w:val="single" w:sz="8" w:space="0" w:color="auto"/>
              <w:right w:val="single" w:sz="4" w:space="0" w:color="auto"/>
            </w:tcBorders>
            <w:shd w:val="clear" w:color="auto" w:fill="auto"/>
            <w:noWrap/>
            <w:vAlign w:val="center"/>
            <w:hideMark/>
          </w:tcPr>
          <w:p w14:paraId="477975D6"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733.2</w:t>
            </w:r>
          </w:p>
        </w:tc>
        <w:tc>
          <w:tcPr>
            <w:tcW w:w="1221" w:type="dxa"/>
            <w:tcBorders>
              <w:top w:val="nil"/>
              <w:left w:val="nil"/>
              <w:bottom w:val="single" w:sz="8" w:space="0" w:color="auto"/>
              <w:right w:val="single" w:sz="8" w:space="0" w:color="auto"/>
            </w:tcBorders>
            <w:shd w:val="clear" w:color="auto" w:fill="auto"/>
            <w:noWrap/>
            <w:vAlign w:val="center"/>
            <w:hideMark/>
          </w:tcPr>
          <w:p w14:paraId="19AA69A9" w14:textId="77777777" w:rsidR="00A30C40" w:rsidRPr="00A30C40" w:rsidRDefault="00A30C40" w:rsidP="006672C9">
            <w:pPr>
              <w:jc w:val="center"/>
              <w:rPr>
                <w:color w:val="000000"/>
                <w:sz w:val="22"/>
                <w:szCs w:val="22"/>
                <w:lang w:val="es-GT" w:eastAsia="es-GT"/>
              </w:rPr>
            </w:pPr>
            <w:r w:rsidRPr="00A30C40">
              <w:rPr>
                <w:color w:val="000000"/>
                <w:sz w:val="22"/>
                <w:szCs w:val="22"/>
                <w:lang w:val="es-GT" w:eastAsia="es-GT"/>
              </w:rPr>
              <w:t>94.1</w:t>
            </w:r>
          </w:p>
        </w:tc>
      </w:tr>
    </w:tbl>
    <w:p w14:paraId="6E3EAD20" w14:textId="77777777" w:rsidR="00E03C6A" w:rsidRDefault="00A30C40" w:rsidP="00E03C6A">
      <w:pPr>
        <w:jc w:val="both"/>
        <w:rPr>
          <w:sz w:val="18"/>
        </w:rPr>
      </w:pPr>
      <w:r>
        <w:fldChar w:fldCharType="end"/>
      </w:r>
      <w:r w:rsidR="00E03C6A">
        <w:rPr>
          <w:sz w:val="18"/>
        </w:rPr>
        <w:t>* Cifras preliminares</w:t>
      </w:r>
    </w:p>
    <w:p w14:paraId="75848A99" w14:textId="3B5E993C" w:rsidR="00E03C6A" w:rsidRDefault="00E03C6A" w:rsidP="00E03C6A">
      <w:pPr>
        <w:jc w:val="both"/>
        <w:rPr>
          <w:sz w:val="18"/>
        </w:rPr>
      </w:pPr>
      <w:r>
        <w:rPr>
          <w:sz w:val="18"/>
        </w:rPr>
        <w:t xml:space="preserve">   </w:t>
      </w:r>
      <w:r w:rsidRPr="00CE76C6">
        <w:rPr>
          <w:sz w:val="18"/>
        </w:rPr>
        <w:t xml:space="preserve">Fuente: </w:t>
      </w:r>
      <w:r w:rsidR="0041351F">
        <w:rPr>
          <w:sz w:val="18"/>
        </w:rPr>
        <w:t>SICOIN</w:t>
      </w:r>
      <w:r w:rsidR="0041351F" w:rsidRPr="00CE76C6">
        <w:rPr>
          <w:sz w:val="18"/>
        </w:rPr>
        <w:t xml:space="preserve"> </w:t>
      </w:r>
      <w:r w:rsidRPr="00CE76C6">
        <w:rPr>
          <w:sz w:val="18"/>
        </w:rPr>
        <w:t>Ministerio de Finanzas Públicas</w:t>
      </w:r>
      <w:r>
        <w:rPr>
          <w:sz w:val="18"/>
        </w:rPr>
        <w:t>.</w:t>
      </w:r>
    </w:p>
    <w:bookmarkEnd w:id="34"/>
    <w:p w14:paraId="78C61806" w14:textId="77777777" w:rsidR="00A30C40" w:rsidRDefault="00A30C40" w:rsidP="00A30C40">
      <w:pPr>
        <w:jc w:val="both"/>
      </w:pPr>
    </w:p>
    <w:p w14:paraId="6294958A" w14:textId="77777777" w:rsidR="00F2577B" w:rsidRPr="00983445" w:rsidRDefault="00F2577B" w:rsidP="00A30C40">
      <w:pPr>
        <w:jc w:val="both"/>
      </w:pPr>
    </w:p>
    <w:p w14:paraId="7939B69B" w14:textId="41B5878C" w:rsidR="00A30C40" w:rsidRPr="00F2577B" w:rsidRDefault="00A30C40" w:rsidP="00F2577B">
      <w:pPr>
        <w:rPr>
          <w:b/>
        </w:rPr>
      </w:pPr>
      <w:r w:rsidRPr="00F2577B">
        <w:rPr>
          <w:b/>
        </w:rPr>
        <w:t>4. 1 Programa</w:t>
      </w:r>
      <w:r w:rsidR="00AB667F">
        <w:rPr>
          <w:b/>
        </w:rPr>
        <w:t>s</w:t>
      </w:r>
      <w:r w:rsidRPr="00F2577B">
        <w:rPr>
          <w:b/>
        </w:rPr>
        <w:t xml:space="preserve"> d</w:t>
      </w:r>
      <w:bookmarkEnd w:id="32"/>
      <w:r w:rsidRPr="00F2577B">
        <w:rPr>
          <w:b/>
        </w:rPr>
        <w:t>e Calamidad Pública por Entidad</w:t>
      </w:r>
    </w:p>
    <w:p w14:paraId="361F5298" w14:textId="77777777" w:rsidR="00A30C40" w:rsidRDefault="00A30C40" w:rsidP="00A30C40">
      <w:pPr>
        <w:jc w:val="both"/>
        <w:rPr>
          <w:b/>
        </w:rPr>
      </w:pPr>
    </w:p>
    <w:p w14:paraId="6AB0557A" w14:textId="77777777" w:rsidR="00A30C40" w:rsidRDefault="00A30C40" w:rsidP="00A30C40">
      <w:pPr>
        <w:jc w:val="both"/>
      </w:pPr>
      <w:r w:rsidRPr="00B851E2">
        <w:t>Durante el ejercicio fiscal 202</w:t>
      </w:r>
      <w:r>
        <w:t>2</w:t>
      </w:r>
      <w:r w:rsidRPr="00B851E2">
        <w:t xml:space="preserve"> </w:t>
      </w:r>
      <w:r>
        <w:t xml:space="preserve">el gobierno realizó desembolsos por un monto de Q.3,612.0 millones para atender el Estado de Calamidad Pública por las diferentes emergencias. </w:t>
      </w:r>
    </w:p>
    <w:p w14:paraId="09CC155F" w14:textId="77777777" w:rsidR="00A30C40" w:rsidRDefault="00A30C40" w:rsidP="00A30C40">
      <w:pPr>
        <w:jc w:val="both"/>
      </w:pPr>
    </w:p>
    <w:p w14:paraId="755C8E23" w14:textId="79419978" w:rsidR="00A30C40" w:rsidRDefault="00A30C40" w:rsidP="00A30C40">
      <w:pPr>
        <w:jc w:val="both"/>
      </w:pPr>
      <w:r>
        <w:t>La entidad que mayor ejecución tuvo fue el Ministerio de Comunicaciones, Infraestructura y Vivienda Q.1,891.9 millones, equivalente</w:t>
      </w:r>
      <w:r w:rsidR="0022104D">
        <w:t>s</w:t>
      </w:r>
      <w:r>
        <w:t xml:space="preserve"> al 52.4%</w:t>
      </w:r>
      <w:r w:rsidR="00AB667F">
        <w:t xml:space="preserve"> del total ejecutado</w:t>
      </w:r>
      <w:r w:rsidR="00AB667F" w:rsidDel="00AB667F">
        <w:t xml:space="preserve"> </w:t>
      </w:r>
      <w:r>
        <w:t>; le sigue</w:t>
      </w:r>
      <w:r w:rsidR="00AB667F">
        <w:t>:</w:t>
      </w:r>
      <w:r>
        <w:t xml:space="preserve"> Ministerio de Salud Pública y Asistencia Social Q.1,408.3 millones, 39.0% del total ejecutado; el Ministerio de la Defensa Nacional Q.142.2 millones, 3.9% </w:t>
      </w:r>
      <w:r w:rsidR="00AB667F">
        <w:t>del total ejecutado</w:t>
      </w:r>
      <w:r>
        <w:t xml:space="preserve">; Ministerio de Desarrollo Social Q.97.2 millones, 2.7% </w:t>
      </w:r>
      <w:r w:rsidR="00AB667F">
        <w:t>del total ejecutado</w:t>
      </w:r>
      <w:r w:rsidR="00AB667F" w:rsidDel="00AB667F">
        <w:t xml:space="preserve"> </w:t>
      </w:r>
      <w:r>
        <w:t xml:space="preserve">y entre </w:t>
      </w:r>
      <w:r w:rsidR="0022104D">
        <w:t>el</w:t>
      </w:r>
      <w:r>
        <w:t xml:space="preserve"> </w:t>
      </w:r>
      <w:r w:rsidR="0022104D">
        <w:t>M</w:t>
      </w:r>
      <w:r>
        <w:t>inisterio de Educación</w:t>
      </w:r>
      <w:r w:rsidR="00AB667F">
        <w:t xml:space="preserve">; </w:t>
      </w:r>
      <w:r>
        <w:t>Ministerio de Cultura y Deportes; Secretarías y Otras Dependencias del Ejecutivo</w:t>
      </w:r>
      <w:r w:rsidR="00AB667F">
        <w:t>;</w:t>
      </w:r>
      <w:r>
        <w:t xml:space="preserve"> y Ministerio de Agricultura, Ganadería y Alimentación </w:t>
      </w:r>
      <w:r w:rsidR="00AB667F">
        <w:t xml:space="preserve">Q.72.5 millones </w:t>
      </w:r>
      <w:r>
        <w:t>que representa el 2.0% del total ejecutado.</w:t>
      </w:r>
    </w:p>
    <w:p w14:paraId="7AC5D07E" w14:textId="77777777" w:rsidR="00A30C40" w:rsidRPr="00B851E2" w:rsidRDefault="00A30C40" w:rsidP="00A30C40">
      <w:pPr>
        <w:jc w:val="both"/>
      </w:pPr>
    </w:p>
    <w:p w14:paraId="11DC74AD" w14:textId="77777777" w:rsidR="00A30C40" w:rsidRPr="00DD5DD7" w:rsidRDefault="00A30C40" w:rsidP="00A30C40">
      <w:pPr>
        <w:jc w:val="center"/>
        <w:rPr>
          <w:b/>
        </w:rPr>
      </w:pPr>
      <w:r w:rsidRPr="00DD5DD7">
        <w:rPr>
          <w:b/>
        </w:rPr>
        <w:t xml:space="preserve">Cuadro </w:t>
      </w:r>
      <w:r>
        <w:rPr>
          <w:b/>
        </w:rPr>
        <w:t>9</w:t>
      </w:r>
    </w:p>
    <w:p w14:paraId="5174D0E9" w14:textId="59C58107" w:rsidR="00A30C40" w:rsidRDefault="00A30C40" w:rsidP="00A30C40">
      <w:pPr>
        <w:jc w:val="center"/>
        <w:rPr>
          <w:b/>
        </w:rPr>
      </w:pPr>
      <w:r>
        <w:rPr>
          <w:b/>
        </w:rPr>
        <w:t>Estado</w:t>
      </w:r>
      <w:r w:rsidR="00AB667F">
        <w:rPr>
          <w:b/>
        </w:rPr>
        <w:t>s</w:t>
      </w:r>
      <w:r>
        <w:rPr>
          <w:b/>
        </w:rPr>
        <w:t xml:space="preserve"> de Calamidad Pública por Entidad</w:t>
      </w:r>
    </w:p>
    <w:p w14:paraId="097F601A" w14:textId="77777777" w:rsidR="00A30C40" w:rsidRPr="00DD5DD7" w:rsidRDefault="00A30C40" w:rsidP="00A30C40">
      <w:pPr>
        <w:jc w:val="center"/>
        <w:rPr>
          <w:b/>
        </w:rPr>
      </w:pPr>
      <w:r>
        <w:rPr>
          <w:b/>
        </w:rPr>
        <w:t>Ejecución al 31 de diciembre de 2022</w:t>
      </w:r>
      <w:r w:rsidR="00E8256A">
        <w:rPr>
          <w:b/>
        </w:rPr>
        <w:t>*</w:t>
      </w:r>
    </w:p>
    <w:p w14:paraId="769676AC" w14:textId="77777777" w:rsidR="00A30C40" w:rsidRDefault="00A30C40" w:rsidP="0022104D">
      <w:pPr>
        <w:jc w:val="center"/>
        <w:rPr>
          <w:rFonts w:ascii="Calibri" w:eastAsia="Calibri" w:hAnsi="Calibri"/>
          <w:sz w:val="20"/>
          <w:szCs w:val="20"/>
          <w:lang w:val="es-GT" w:eastAsia="es-GT"/>
        </w:rPr>
      </w:pPr>
      <w:r>
        <w:rPr>
          <w:b/>
        </w:rPr>
        <w:t xml:space="preserve"> (En M</w:t>
      </w:r>
      <w:r w:rsidRPr="00DD5DD7">
        <w:rPr>
          <w:b/>
        </w:rPr>
        <w:t>illones de Quetzales</w:t>
      </w:r>
      <w:r>
        <w:rPr>
          <w:b/>
        </w:rPr>
        <w:t xml:space="preserve"> y Porcentajes)</w:t>
      </w:r>
      <w:r>
        <w:rPr>
          <w:sz w:val="18"/>
        </w:rPr>
        <w:fldChar w:fldCharType="begin"/>
      </w:r>
      <w:r>
        <w:rPr>
          <w:sz w:val="18"/>
        </w:rPr>
        <w:instrText xml:space="preserve"> LINK Excel.Sheet.12 "C:\\Users\\deefoper19\\Desktop\\BACKUP EMATUL\\Archivos Compartidos\\2023 A\\2023\\2023\\Excel\\Cuadros para Informe\\Cuadros Gasto 2022.xlsx" "Calamidadad Públicas Entidad!F6C2:F27C6" \a \f 4 \h  \* MERGEFORMAT </w:instrText>
      </w:r>
      <w:r>
        <w:rPr>
          <w:sz w:val="18"/>
        </w:rPr>
        <w:fldChar w:fldCharType="separate"/>
      </w:r>
    </w:p>
    <w:tbl>
      <w:tblPr>
        <w:tblW w:w="9336" w:type="dxa"/>
        <w:tblCellMar>
          <w:left w:w="70" w:type="dxa"/>
          <w:right w:w="70" w:type="dxa"/>
        </w:tblCellMar>
        <w:tblLook w:val="04A0" w:firstRow="1" w:lastRow="0" w:firstColumn="1" w:lastColumn="0" w:noHBand="0" w:noVBand="1"/>
      </w:tblPr>
      <w:tblGrid>
        <w:gridCol w:w="5233"/>
        <w:gridCol w:w="1112"/>
        <w:gridCol w:w="941"/>
        <w:gridCol w:w="1065"/>
        <w:gridCol w:w="985"/>
      </w:tblGrid>
      <w:tr w:rsidR="00A30C40" w:rsidRPr="00AE44F5" w14:paraId="687ABE73" w14:textId="77777777" w:rsidTr="00722BB3">
        <w:trPr>
          <w:trHeight w:val="300"/>
        </w:trPr>
        <w:tc>
          <w:tcPr>
            <w:tcW w:w="5235" w:type="dxa"/>
            <w:vMerge w:val="restart"/>
            <w:tcBorders>
              <w:top w:val="single" w:sz="8" w:space="0" w:color="auto"/>
              <w:left w:val="single" w:sz="8" w:space="0" w:color="auto"/>
              <w:bottom w:val="single" w:sz="4" w:space="0" w:color="000000"/>
              <w:right w:val="single" w:sz="4" w:space="0" w:color="auto"/>
            </w:tcBorders>
            <w:shd w:val="clear" w:color="000000" w:fill="9BC2E6"/>
            <w:vAlign w:val="center"/>
            <w:hideMark/>
          </w:tcPr>
          <w:p w14:paraId="05538B4A" w14:textId="77777777" w:rsidR="00A30C40" w:rsidRPr="00722BB3" w:rsidRDefault="00722BB3" w:rsidP="00722BB3">
            <w:pPr>
              <w:jc w:val="center"/>
              <w:rPr>
                <w:b/>
                <w:bCs/>
                <w:color w:val="000000"/>
                <w:sz w:val="20"/>
                <w:szCs w:val="20"/>
                <w:lang w:val="es-GT" w:eastAsia="es-GT"/>
              </w:rPr>
            </w:pPr>
            <w:r>
              <w:rPr>
                <w:b/>
                <w:bCs/>
                <w:color w:val="000000"/>
                <w:sz w:val="20"/>
                <w:szCs w:val="20"/>
                <w:lang w:val="es-GT" w:eastAsia="es-GT"/>
              </w:rPr>
              <w:t>Descripción</w:t>
            </w:r>
          </w:p>
        </w:tc>
        <w:tc>
          <w:tcPr>
            <w:tcW w:w="3118" w:type="dxa"/>
            <w:gridSpan w:val="3"/>
            <w:tcBorders>
              <w:top w:val="single" w:sz="8" w:space="0" w:color="auto"/>
              <w:left w:val="single" w:sz="4" w:space="0" w:color="auto"/>
              <w:bottom w:val="single" w:sz="4" w:space="0" w:color="auto"/>
              <w:right w:val="single" w:sz="4" w:space="0" w:color="auto"/>
            </w:tcBorders>
            <w:shd w:val="clear" w:color="000000" w:fill="9BC2E6"/>
            <w:vAlign w:val="bottom"/>
            <w:hideMark/>
          </w:tcPr>
          <w:p w14:paraId="71135173" w14:textId="77777777" w:rsidR="00A30C40" w:rsidRPr="00722BB3" w:rsidRDefault="00A30C40" w:rsidP="00E27E48">
            <w:pPr>
              <w:jc w:val="center"/>
              <w:rPr>
                <w:b/>
                <w:bCs/>
                <w:color w:val="000000"/>
                <w:sz w:val="20"/>
                <w:szCs w:val="20"/>
                <w:lang w:val="es-GT" w:eastAsia="es-GT"/>
              </w:rPr>
            </w:pPr>
            <w:r w:rsidRPr="00722BB3">
              <w:rPr>
                <w:b/>
                <w:bCs/>
                <w:color w:val="000000"/>
                <w:sz w:val="20"/>
                <w:szCs w:val="20"/>
                <w:lang w:val="es-GT" w:eastAsia="es-GT"/>
              </w:rPr>
              <w:t>Presupuesto</w:t>
            </w:r>
          </w:p>
        </w:tc>
        <w:tc>
          <w:tcPr>
            <w:tcW w:w="983" w:type="dxa"/>
            <w:vMerge w:val="restart"/>
            <w:tcBorders>
              <w:top w:val="single" w:sz="8" w:space="0" w:color="auto"/>
              <w:left w:val="single" w:sz="4" w:space="0" w:color="auto"/>
              <w:bottom w:val="single" w:sz="4" w:space="0" w:color="000000"/>
              <w:right w:val="single" w:sz="8" w:space="0" w:color="auto"/>
            </w:tcBorders>
            <w:shd w:val="clear" w:color="000000" w:fill="9BC2E6"/>
            <w:vAlign w:val="center"/>
            <w:hideMark/>
          </w:tcPr>
          <w:p w14:paraId="0D289221" w14:textId="77777777" w:rsidR="00A30C40" w:rsidRPr="00722BB3" w:rsidRDefault="00A30C40" w:rsidP="00E27E48">
            <w:pPr>
              <w:jc w:val="center"/>
              <w:rPr>
                <w:b/>
                <w:bCs/>
                <w:color w:val="000000"/>
                <w:sz w:val="20"/>
                <w:szCs w:val="20"/>
                <w:lang w:val="es-GT" w:eastAsia="es-GT"/>
              </w:rPr>
            </w:pPr>
            <w:r w:rsidRPr="00722BB3">
              <w:rPr>
                <w:b/>
                <w:bCs/>
                <w:color w:val="000000"/>
                <w:sz w:val="20"/>
                <w:szCs w:val="20"/>
                <w:lang w:val="es-GT" w:eastAsia="es-GT"/>
              </w:rPr>
              <w:t xml:space="preserve">% </w:t>
            </w:r>
            <w:r w:rsidR="00350890">
              <w:rPr>
                <w:b/>
                <w:bCs/>
                <w:color w:val="000000"/>
                <w:sz w:val="20"/>
                <w:szCs w:val="20"/>
                <w:lang w:val="es-GT" w:eastAsia="es-GT"/>
              </w:rPr>
              <w:t xml:space="preserve">de </w:t>
            </w:r>
            <w:r w:rsidRPr="00722BB3">
              <w:rPr>
                <w:b/>
                <w:bCs/>
                <w:color w:val="000000"/>
                <w:sz w:val="20"/>
                <w:szCs w:val="20"/>
                <w:lang w:val="es-GT" w:eastAsia="es-GT"/>
              </w:rPr>
              <w:t>Ejecución</w:t>
            </w:r>
          </w:p>
        </w:tc>
      </w:tr>
      <w:tr w:rsidR="00A30C40" w:rsidRPr="00AE44F5" w14:paraId="33680825" w14:textId="77777777" w:rsidTr="00350890">
        <w:trPr>
          <w:trHeight w:val="396"/>
        </w:trPr>
        <w:tc>
          <w:tcPr>
            <w:tcW w:w="5235" w:type="dxa"/>
            <w:vMerge/>
            <w:tcBorders>
              <w:top w:val="single" w:sz="8" w:space="0" w:color="auto"/>
              <w:left w:val="single" w:sz="8" w:space="0" w:color="auto"/>
              <w:bottom w:val="single" w:sz="4" w:space="0" w:color="000000"/>
              <w:right w:val="single" w:sz="4" w:space="0" w:color="auto"/>
            </w:tcBorders>
            <w:vAlign w:val="center"/>
            <w:hideMark/>
          </w:tcPr>
          <w:p w14:paraId="47E92009" w14:textId="77777777" w:rsidR="00A30C40" w:rsidRPr="00722BB3" w:rsidRDefault="00A30C40" w:rsidP="00E27E48">
            <w:pPr>
              <w:rPr>
                <w:b/>
                <w:bCs/>
                <w:color w:val="000000"/>
                <w:sz w:val="20"/>
                <w:szCs w:val="20"/>
                <w:lang w:val="es-GT" w:eastAsia="es-GT"/>
              </w:rPr>
            </w:pPr>
          </w:p>
        </w:tc>
        <w:tc>
          <w:tcPr>
            <w:tcW w:w="1112" w:type="dxa"/>
            <w:tcBorders>
              <w:top w:val="nil"/>
              <w:left w:val="nil"/>
              <w:bottom w:val="single" w:sz="4" w:space="0" w:color="auto"/>
              <w:right w:val="single" w:sz="4" w:space="0" w:color="auto"/>
            </w:tcBorders>
            <w:shd w:val="clear" w:color="000000" w:fill="9BC2E6"/>
            <w:vAlign w:val="center"/>
            <w:hideMark/>
          </w:tcPr>
          <w:p w14:paraId="557EE670" w14:textId="77777777" w:rsidR="00A30C40" w:rsidRPr="00722BB3" w:rsidRDefault="00A30C40" w:rsidP="00E27E48">
            <w:pPr>
              <w:jc w:val="center"/>
              <w:rPr>
                <w:b/>
                <w:bCs/>
                <w:color w:val="000000"/>
                <w:sz w:val="20"/>
                <w:szCs w:val="20"/>
                <w:lang w:val="es-GT" w:eastAsia="es-GT"/>
              </w:rPr>
            </w:pPr>
            <w:r w:rsidRPr="00722BB3">
              <w:rPr>
                <w:b/>
                <w:bCs/>
                <w:color w:val="000000"/>
                <w:sz w:val="20"/>
                <w:szCs w:val="20"/>
                <w:lang w:val="es-GT" w:eastAsia="es-GT"/>
              </w:rPr>
              <w:t>Aprobado</w:t>
            </w:r>
          </w:p>
        </w:tc>
        <w:tc>
          <w:tcPr>
            <w:tcW w:w="941" w:type="dxa"/>
            <w:tcBorders>
              <w:top w:val="nil"/>
              <w:left w:val="nil"/>
              <w:bottom w:val="single" w:sz="4" w:space="0" w:color="auto"/>
              <w:right w:val="single" w:sz="4" w:space="0" w:color="auto"/>
            </w:tcBorders>
            <w:shd w:val="clear" w:color="000000" w:fill="9BC2E6"/>
            <w:vAlign w:val="center"/>
            <w:hideMark/>
          </w:tcPr>
          <w:p w14:paraId="005B497B" w14:textId="77777777" w:rsidR="00A30C40" w:rsidRPr="00722BB3" w:rsidRDefault="00A30C40" w:rsidP="00E27E48">
            <w:pPr>
              <w:jc w:val="center"/>
              <w:rPr>
                <w:b/>
                <w:bCs/>
                <w:color w:val="000000"/>
                <w:sz w:val="20"/>
                <w:szCs w:val="20"/>
                <w:lang w:val="es-GT" w:eastAsia="es-GT"/>
              </w:rPr>
            </w:pPr>
            <w:r w:rsidRPr="00722BB3">
              <w:rPr>
                <w:b/>
                <w:bCs/>
                <w:color w:val="000000"/>
                <w:sz w:val="20"/>
                <w:szCs w:val="20"/>
                <w:lang w:val="es-GT" w:eastAsia="es-GT"/>
              </w:rPr>
              <w:t>Vigente</w:t>
            </w:r>
          </w:p>
        </w:tc>
        <w:tc>
          <w:tcPr>
            <w:tcW w:w="1065" w:type="dxa"/>
            <w:tcBorders>
              <w:top w:val="nil"/>
              <w:left w:val="nil"/>
              <w:bottom w:val="single" w:sz="4" w:space="0" w:color="auto"/>
              <w:right w:val="single" w:sz="4" w:space="0" w:color="auto"/>
            </w:tcBorders>
            <w:shd w:val="clear" w:color="000000" w:fill="9BC2E6"/>
            <w:vAlign w:val="center"/>
            <w:hideMark/>
          </w:tcPr>
          <w:p w14:paraId="491EB1A6" w14:textId="77777777" w:rsidR="00A30C40" w:rsidRPr="00722BB3" w:rsidRDefault="00A30C40" w:rsidP="00E27E48">
            <w:pPr>
              <w:jc w:val="center"/>
              <w:rPr>
                <w:b/>
                <w:bCs/>
                <w:color w:val="000000"/>
                <w:sz w:val="20"/>
                <w:szCs w:val="20"/>
                <w:lang w:val="es-GT" w:eastAsia="es-GT"/>
              </w:rPr>
            </w:pPr>
            <w:r w:rsidRPr="00722BB3">
              <w:rPr>
                <w:b/>
                <w:bCs/>
                <w:color w:val="000000"/>
                <w:sz w:val="20"/>
                <w:szCs w:val="20"/>
                <w:lang w:val="es-GT" w:eastAsia="es-GT"/>
              </w:rPr>
              <w:t>Ejecutado</w:t>
            </w:r>
          </w:p>
        </w:tc>
        <w:tc>
          <w:tcPr>
            <w:tcW w:w="983" w:type="dxa"/>
            <w:vMerge/>
            <w:tcBorders>
              <w:top w:val="single" w:sz="8" w:space="0" w:color="auto"/>
              <w:left w:val="single" w:sz="4" w:space="0" w:color="auto"/>
              <w:bottom w:val="single" w:sz="4" w:space="0" w:color="000000"/>
              <w:right w:val="single" w:sz="8" w:space="0" w:color="auto"/>
            </w:tcBorders>
            <w:vAlign w:val="center"/>
            <w:hideMark/>
          </w:tcPr>
          <w:p w14:paraId="39920F77" w14:textId="77777777" w:rsidR="00A30C40" w:rsidRPr="00722BB3" w:rsidRDefault="00A30C40" w:rsidP="00E27E48">
            <w:pPr>
              <w:rPr>
                <w:b/>
                <w:bCs/>
                <w:color w:val="000000"/>
                <w:sz w:val="20"/>
                <w:szCs w:val="20"/>
                <w:lang w:val="es-GT" w:eastAsia="es-GT"/>
              </w:rPr>
            </w:pPr>
          </w:p>
        </w:tc>
      </w:tr>
      <w:tr w:rsidR="00A30C40" w:rsidRPr="00AE44F5" w14:paraId="7DFB468F"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390D4AF5" w14:textId="77777777" w:rsidR="00A30C40" w:rsidRPr="00722BB3" w:rsidRDefault="00A30C40" w:rsidP="00E27E48">
            <w:pPr>
              <w:jc w:val="center"/>
              <w:rPr>
                <w:b/>
                <w:bCs/>
                <w:color w:val="000000"/>
                <w:sz w:val="20"/>
                <w:szCs w:val="20"/>
                <w:lang w:val="es-GT" w:eastAsia="es-GT"/>
              </w:rPr>
            </w:pPr>
            <w:r w:rsidRPr="00722BB3">
              <w:rPr>
                <w:b/>
                <w:bCs/>
                <w:color w:val="000000"/>
                <w:sz w:val="20"/>
                <w:szCs w:val="20"/>
                <w:lang w:val="es-GT" w:eastAsia="es-GT"/>
              </w:rPr>
              <w:t>Total</w:t>
            </w:r>
          </w:p>
        </w:tc>
        <w:tc>
          <w:tcPr>
            <w:tcW w:w="1112" w:type="dxa"/>
            <w:tcBorders>
              <w:top w:val="nil"/>
              <w:left w:val="nil"/>
              <w:bottom w:val="nil"/>
              <w:right w:val="single" w:sz="4" w:space="0" w:color="auto"/>
            </w:tcBorders>
            <w:shd w:val="clear" w:color="auto" w:fill="auto"/>
            <w:noWrap/>
            <w:hideMark/>
          </w:tcPr>
          <w:p w14:paraId="4E0178D6" w14:textId="77777777" w:rsidR="00A30C40" w:rsidRPr="00722BB3" w:rsidRDefault="00A30C40" w:rsidP="00350890">
            <w:pPr>
              <w:jc w:val="center"/>
              <w:rPr>
                <w:b/>
                <w:bCs/>
                <w:color w:val="000000"/>
                <w:sz w:val="20"/>
                <w:szCs w:val="20"/>
                <w:lang w:val="es-GT" w:eastAsia="es-GT"/>
              </w:rPr>
            </w:pPr>
            <w:r w:rsidRPr="00722BB3">
              <w:rPr>
                <w:b/>
                <w:bCs/>
                <w:color w:val="000000"/>
                <w:sz w:val="20"/>
                <w:szCs w:val="20"/>
                <w:lang w:val="es-GT" w:eastAsia="es-GT"/>
              </w:rPr>
              <w:t>2,728.1</w:t>
            </w:r>
          </w:p>
        </w:tc>
        <w:tc>
          <w:tcPr>
            <w:tcW w:w="941" w:type="dxa"/>
            <w:tcBorders>
              <w:top w:val="nil"/>
              <w:left w:val="nil"/>
              <w:bottom w:val="nil"/>
              <w:right w:val="single" w:sz="4" w:space="0" w:color="auto"/>
            </w:tcBorders>
            <w:shd w:val="clear" w:color="auto" w:fill="auto"/>
            <w:noWrap/>
            <w:hideMark/>
          </w:tcPr>
          <w:p w14:paraId="29858FCC" w14:textId="77777777" w:rsidR="00A30C40" w:rsidRPr="00722BB3" w:rsidRDefault="00A30C40" w:rsidP="00350890">
            <w:pPr>
              <w:jc w:val="center"/>
              <w:rPr>
                <w:b/>
                <w:bCs/>
                <w:color w:val="000000"/>
                <w:sz w:val="20"/>
                <w:szCs w:val="20"/>
                <w:lang w:val="es-GT" w:eastAsia="es-GT"/>
              </w:rPr>
            </w:pPr>
            <w:r w:rsidRPr="00722BB3">
              <w:rPr>
                <w:b/>
                <w:bCs/>
                <w:color w:val="000000"/>
                <w:sz w:val="20"/>
                <w:szCs w:val="20"/>
                <w:lang w:val="es-GT" w:eastAsia="es-GT"/>
              </w:rPr>
              <w:t>4,061.4</w:t>
            </w:r>
          </w:p>
        </w:tc>
        <w:tc>
          <w:tcPr>
            <w:tcW w:w="1065" w:type="dxa"/>
            <w:tcBorders>
              <w:top w:val="nil"/>
              <w:left w:val="nil"/>
              <w:bottom w:val="nil"/>
              <w:right w:val="single" w:sz="4" w:space="0" w:color="auto"/>
            </w:tcBorders>
            <w:shd w:val="clear" w:color="auto" w:fill="auto"/>
            <w:noWrap/>
            <w:hideMark/>
          </w:tcPr>
          <w:p w14:paraId="03EA47BA" w14:textId="77777777" w:rsidR="00A30C40" w:rsidRPr="00722BB3" w:rsidRDefault="00A30C40" w:rsidP="00350890">
            <w:pPr>
              <w:jc w:val="center"/>
              <w:rPr>
                <w:b/>
                <w:bCs/>
                <w:color w:val="000000"/>
                <w:sz w:val="20"/>
                <w:szCs w:val="20"/>
                <w:lang w:val="es-GT" w:eastAsia="es-GT"/>
              </w:rPr>
            </w:pPr>
            <w:r w:rsidRPr="00722BB3">
              <w:rPr>
                <w:b/>
                <w:bCs/>
                <w:color w:val="000000"/>
                <w:sz w:val="20"/>
                <w:szCs w:val="20"/>
                <w:lang w:val="es-GT" w:eastAsia="es-GT"/>
              </w:rPr>
              <w:t>3,612.0</w:t>
            </w:r>
          </w:p>
        </w:tc>
        <w:tc>
          <w:tcPr>
            <w:tcW w:w="983" w:type="dxa"/>
            <w:tcBorders>
              <w:top w:val="nil"/>
              <w:left w:val="single" w:sz="4" w:space="0" w:color="auto"/>
              <w:bottom w:val="nil"/>
              <w:right w:val="single" w:sz="8" w:space="0" w:color="auto"/>
            </w:tcBorders>
            <w:shd w:val="clear" w:color="auto" w:fill="auto"/>
            <w:noWrap/>
            <w:hideMark/>
          </w:tcPr>
          <w:p w14:paraId="4DCE4A0A" w14:textId="77777777" w:rsidR="00A30C40" w:rsidRPr="00722BB3" w:rsidRDefault="00A30C40" w:rsidP="00350890">
            <w:pPr>
              <w:jc w:val="center"/>
              <w:rPr>
                <w:b/>
                <w:bCs/>
                <w:color w:val="000000"/>
                <w:sz w:val="20"/>
                <w:szCs w:val="20"/>
                <w:lang w:val="es-GT" w:eastAsia="es-GT"/>
              </w:rPr>
            </w:pPr>
            <w:r w:rsidRPr="00722BB3">
              <w:rPr>
                <w:b/>
                <w:bCs/>
                <w:color w:val="000000"/>
                <w:sz w:val="20"/>
                <w:szCs w:val="20"/>
                <w:lang w:val="es-GT" w:eastAsia="es-GT"/>
              </w:rPr>
              <w:t>88.9</w:t>
            </w:r>
          </w:p>
        </w:tc>
      </w:tr>
      <w:tr w:rsidR="00A30C40" w:rsidRPr="00AE44F5" w14:paraId="4A42E3C3" w14:textId="77777777" w:rsidTr="00350890">
        <w:trPr>
          <w:trHeight w:val="510"/>
        </w:trPr>
        <w:tc>
          <w:tcPr>
            <w:tcW w:w="5235" w:type="dxa"/>
            <w:tcBorders>
              <w:top w:val="nil"/>
              <w:left w:val="single" w:sz="8" w:space="0" w:color="auto"/>
              <w:bottom w:val="nil"/>
              <w:right w:val="single" w:sz="4" w:space="0" w:color="auto"/>
            </w:tcBorders>
            <w:shd w:val="clear" w:color="auto" w:fill="auto"/>
            <w:noWrap/>
            <w:vAlign w:val="center"/>
            <w:hideMark/>
          </w:tcPr>
          <w:p w14:paraId="2BCECF7D" w14:textId="77777777" w:rsidR="00A30C40" w:rsidRPr="00722BB3" w:rsidRDefault="00A30C40" w:rsidP="00E27E48">
            <w:pPr>
              <w:jc w:val="both"/>
              <w:rPr>
                <w:b/>
                <w:bCs/>
                <w:color w:val="000000"/>
                <w:sz w:val="20"/>
                <w:szCs w:val="20"/>
                <w:lang w:val="es-GT" w:eastAsia="es-GT"/>
              </w:rPr>
            </w:pPr>
            <w:r w:rsidRPr="00722BB3">
              <w:rPr>
                <w:b/>
                <w:bCs/>
                <w:color w:val="000000"/>
                <w:sz w:val="20"/>
                <w:szCs w:val="20"/>
                <w:lang w:val="es-GT" w:eastAsia="es-GT"/>
              </w:rPr>
              <w:t>Estado de Calamidad Pública por Emergencia</w:t>
            </w:r>
            <w:r w:rsidR="00722BB3" w:rsidRPr="00722BB3">
              <w:rPr>
                <w:b/>
                <w:bCs/>
                <w:color w:val="000000"/>
                <w:sz w:val="20"/>
                <w:szCs w:val="20"/>
                <w:lang w:val="es-GT" w:eastAsia="es-GT"/>
              </w:rPr>
              <w:t xml:space="preserve"> del Covid-19</w:t>
            </w:r>
          </w:p>
          <w:p w14:paraId="37FACBD9" w14:textId="77777777" w:rsidR="00722BB3" w:rsidRPr="00722BB3" w:rsidRDefault="00722BB3" w:rsidP="00E27E48">
            <w:pPr>
              <w:jc w:val="both"/>
              <w:rPr>
                <w:b/>
                <w:bCs/>
                <w:color w:val="000000"/>
                <w:sz w:val="20"/>
                <w:szCs w:val="20"/>
                <w:lang w:val="es-GT" w:eastAsia="es-GT"/>
              </w:rPr>
            </w:pPr>
          </w:p>
        </w:tc>
        <w:tc>
          <w:tcPr>
            <w:tcW w:w="1112" w:type="dxa"/>
            <w:tcBorders>
              <w:top w:val="nil"/>
              <w:left w:val="nil"/>
              <w:bottom w:val="nil"/>
              <w:right w:val="single" w:sz="4" w:space="0" w:color="auto"/>
            </w:tcBorders>
            <w:shd w:val="clear" w:color="auto" w:fill="auto"/>
            <w:noWrap/>
            <w:hideMark/>
          </w:tcPr>
          <w:p w14:paraId="2B6B0AB7" w14:textId="77777777" w:rsidR="00A30C40" w:rsidRPr="00722BB3" w:rsidRDefault="00A30C40" w:rsidP="00350890">
            <w:pPr>
              <w:jc w:val="center"/>
              <w:rPr>
                <w:b/>
                <w:bCs/>
                <w:color w:val="000000"/>
                <w:sz w:val="20"/>
                <w:szCs w:val="20"/>
                <w:lang w:val="es-GT" w:eastAsia="es-GT"/>
              </w:rPr>
            </w:pPr>
            <w:r w:rsidRPr="00722BB3">
              <w:rPr>
                <w:b/>
                <w:bCs/>
                <w:color w:val="000000"/>
                <w:sz w:val="20"/>
                <w:szCs w:val="20"/>
                <w:lang w:val="es-GT" w:eastAsia="es-GT"/>
              </w:rPr>
              <w:t>2,728.1</w:t>
            </w:r>
          </w:p>
        </w:tc>
        <w:tc>
          <w:tcPr>
            <w:tcW w:w="941" w:type="dxa"/>
            <w:tcBorders>
              <w:top w:val="nil"/>
              <w:left w:val="nil"/>
              <w:bottom w:val="nil"/>
              <w:right w:val="single" w:sz="4" w:space="0" w:color="auto"/>
            </w:tcBorders>
            <w:shd w:val="clear" w:color="auto" w:fill="auto"/>
            <w:noWrap/>
            <w:hideMark/>
          </w:tcPr>
          <w:p w14:paraId="4486E1E0" w14:textId="77777777" w:rsidR="00A30C40" w:rsidRPr="00722BB3" w:rsidRDefault="00A30C40" w:rsidP="00350890">
            <w:pPr>
              <w:jc w:val="center"/>
              <w:rPr>
                <w:b/>
                <w:bCs/>
                <w:color w:val="000000"/>
                <w:sz w:val="20"/>
                <w:szCs w:val="20"/>
                <w:lang w:val="es-GT" w:eastAsia="es-GT"/>
              </w:rPr>
            </w:pPr>
            <w:r w:rsidRPr="00722BB3">
              <w:rPr>
                <w:b/>
                <w:bCs/>
                <w:color w:val="000000"/>
                <w:sz w:val="20"/>
                <w:szCs w:val="20"/>
                <w:lang w:val="es-GT" w:eastAsia="es-GT"/>
              </w:rPr>
              <w:t>1,757.0</w:t>
            </w:r>
          </w:p>
        </w:tc>
        <w:tc>
          <w:tcPr>
            <w:tcW w:w="1065" w:type="dxa"/>
            <w:tcBorders>
              <w:top w:val="nil"/>
              <w:left w:val="nil"/>
              <w:bottom w:val="nil"/>
              <w:right w:val="single" w:sz="4" w:space="0" w:color="auto"/>
            </w:tcBorders>
            <w:shd w:val="clear" w:color="auto" w:fill="auto"/>
            <w:noWrap/>
            <w:hideMark/>
          </w:tcPr>
          <w:p w14:paraId="05942E96" w14:textId="77777777" w:rsidR="00A30C40" w:rsidRPr="00722BB3" w:rsidRDefault="00A30C40" w:rsidP="00350890">
            <w:pPr>
              <w:jc w:val="center"/>
              <w:rPr>
                <w:b/>
                <w:bCs/>
                <w:color w:val="000000"/>
                <w:sz w:val="20"/>
                <w:szCs w:val="20"/>
                <w:lang w:val="es-GT" w:eastAsia="es-GT"/>
              </w:rPr>
            </w:pPr>
            <w:r w:rsidRPr="00722BB3">
              <w:rPr>
                <w:b/>
                <w:bCs/>
                <w:color w:val="000000"/>
                <w:sz w:val="20"/>
                <w:szCs w:val="20"/>
                <w:lang w:val="es-GT" w:eastAsia="es-GT"/>
              </w:rPr>
              <w:t>1,404.9</w:t>
            </w:r>
          </w:p>
        </w:tc>
        <w:tc>
          <w:tcPr>
            <w:tcW w:w="983" w:type="dxa"/>
            <w:tcBorders>
              <w:top w:val="nil"/>
              <w:left w:val="single" w:sz="4" w:space="0" w:color="auto"/>
              <w:bottom w:val="nil"/>
              <w:right w:val="single" w:sz="8" w:space="0" w:color="auto"/>
            </w:tcBorders>
            <w:shd w:val="clear" w:color="auto" w:fill="auto"/>
            <w:noWrap/>
            <w:hideMark/>
          </w:tcPr>
          <w:p w14:paraId="20CBECA9" w14:textId="77777777" w:rsidR="00A30C40" w:rsidRPr="00722BB3" w:rsidRDefault="00A30C40" w:rsidP="00350890">
            <w:pPr>
              <w:jc w:val="center"/>
              <w:rPr>
                <w:b/>
                <w:bCs/>
                <w:color w:val="000000"/>
                <w:sz w:val="20"/>
                <w:szCs w:val="20"/>
                <w:lang w:val="es-GT" w:eastAsia="es-GT"/>
              </w:rPr>
            </w:pPr>
            <w:r w:rsidRPr="00722BB3">
              <w:rPr>
                <w:b/>
                <w:bCs/>
                <w:color w:val="000000"/>
                <w:sz w:val="20"/>
                <w:szCs w:val="20"/>
                <w:lang w:val="es-GT" w:eastAsia="es-GT"/>
              </w:rPr>
              <w:t>80.0</w:t>
            </w:r>
          </w:p>
        </w:tc>
      </w:tr>
      <w:tr w:rsidR="00A30C40" w:rsidRPr="00AE44F5" w14:paraId="6B8EC043" w14:textId="77777777" w:rsidTr="00350890">
        <w:trPr>
          <w:trHeight w:val="300"/>
        </w:trPr>
        <w:tc>
          <w:tcPr>
            <w:tcW w:w="5235" w:type="dxa"/>
            <w:tcBorders>
              <w:top w:val="nil"/>
              <w:left w:val="single" w:sz="8" w:space="0" w:color="auto"/>
              <w:bottom w:val="nil"/>
              <w:right w:val="single" w:sz="4" w:space="0" w:color="auto"/>
            </w:tcBorders>
            <w:shd w:val="clear" w:color="auto" w:fill="auto"/>
            <w:hideMark/>
          </w:tcPr>
          <w:p w14:paraId="03289DEA"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Salud Pública y Asistencia Social</w:t>
            </w:r>
          </w:p>
        </w:tc>
        <w:tc>
          <w:tcPr>
            <w:tcW w:w="1112" w:type="dxa"/>
            <w:tcBorders>
              <w:top w:val="nil"/>
              <w:left w:val="nil"/>
              <w:bottom w:val="nil"/>
              <w:right w:val="single" w:sz="4" w:space="0" w:color="auto"/>
            </w:tcBorders>
            <w:shd w:val="clear" w:color="auto" w:fill="auto"/>
            <w:noWrap/>
            <w:hideMark/>
          </w:tcPr>
          <w:p w14:paraId="483EC6F7"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2,728.1</w:t>
            </w:r>
          </w:p>
        </w:tc>
        <w:tc>
          <w:tcPr>
            <w:tcW w:w="941" w:type="dxa"/>
            <w:tcBorders>
              <w:top w:val="nil"/>
              <w:left w:val="nil"/>
              <w:bottom w:val="nil"/>
              <w:right w:val="single" w:sz="4" w:space="0" w:color="auto"/>
            </w:tcBorders>
            <w:shd w:val="clear" w:color="auto" w:fill="auto"/>
            <w:noWrap/>
            <w:hideMark/>
          </w:tcPr>
          <w:p w14:paraId="2B63CAF9"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1,753.2</w:t>
            </w:r>
          </w:p>
        </w:tc>
        <w:tc>
          <w:tcPr>
            <w:tcW w:w="1065" w:type="dxa"/>
            <w:tcBorders>
              <w:top w:val="nil"/>
              <w:left w:val="nil"/>
              <w:bottom w:val="nil"/>
              <w:right w:val="single" w:sz="4" w:space="0" w:color="auto"/>
            </w:tcBorders>
            <w:shd w:val="clear" w:color="auto" w:fill="auto"/>
            <w:noWrap/>
            <w:hideMark/>
          </w:tcPr>
          <w:p w14:paraId="2E6E89C0"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1,401.5</w:t>
            </w:r>
          </w:p>
        </w:tc>
        <w:tc>
          <w:tcPr>
            <w:tcW w:w="983" w:type="dxa"/>
            <w:tcBorders>
              <w:top w:val="nil"/>
              <w:left w:val="single" w:sz="4" w:space="0" w:color="auto"/>
              <w:bottom w:val="nil"/>
              <w:right w:val="single" w:sz="8" w:space="0" w:color="auto"/>
            </w:tcBorders>
            <w:shd w:val="clear" w:color="auto" w:fill="auto"/>
            <w:noWrap/>
            <w:hideMark/>
          </w:tcPr>
          <w:p w14:paraId="61A755AD"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79.9</w:t>
            </w:r>
          </w:p>
        </w:tc>
      </w:tr>
      <w:tr w:rsidR="00A30C40" w:rsidRPr="00AE44F5" w14:paraId="0FD51DC4"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5E72B230"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Desarrollo Social</w:t>
            </w:r>
          </w:p>
        </w:tc>
        <w:tc>
          <w:tcPr>
            <w:tcW w:w="1112" w:type="dxa"/>
            <w:tcBorders>
              <w:top w:val="nil"/>
              <w:left w:val="nil"/>
              <w:bottom w:val="nil"/>
              <w:right w:val="single" w:sz="4" w:space="0" w:color="auto"/>
            </w:tcBorders>
            <w:shd w:val="clear" w:color="auto" w:fill="auto"/>
            <w:noWrap/>
            <w:hideMark/>
          </w:tcPr>
          <w:p w14:paraId="712AD259"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12D4844A"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3.9</w:t>
            </w:r>
          </w:p>
        </w:tc>
        <w:tc>
          <w:tcPr>
            <w:tcW w:w="1065" w:type="dxa"/>
            <w:tcBorders>
              <w:top w:val="nil"/>
              <w:left w:val="nil"/>
              <w:bottom w:val="nil"/>
              <w:right w:val="single" w:sz="4" w:space="0" w:color="auto"/>
            </w:tcBorders>
            <w:shd w:val="clear" w:color="auto" w:fill="auto"/>
            <w:noWrap/>
            <w:hideMark/>
          </w:tcPr>
          <w:p w14:paraId="7DE3CA58"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3.4</w:t>
            </w:r>
          </w:p>
        </w:tc>
        <w:tc>
          <w:tcPr>
            <w:tcW w:w="983" w:type="dxa"/>
            <w:tcBorders>
              <w:top w:val="nil"/>
              <w:left w:val="single" w:sz="4" w:space="0" w:color="auto"/>
              <w:bottom w:val="nil"/>
              <w:right w:val="single" w:sz="8" w:space="0" w:color="auto"/>
            </w:tcBorders>
            <w:shd w:val="clear" w:color="auto" w:fill="auto"/>
            <w:noWrap/>
            <w:hideMark/>
          </w:tcPr>
          <w:p w14:paraId="26D68C67"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87.3</w:t>
            </w:r>
          </w:p>
        </w:tc>
      </w:tr>
      <w:tr w:rsidR="00A30C40" w:rsidRPr="00AE44F5" w14:paraId="48648C73" w14:textId="77777777" w:rsidTr="00C02680">
        <w:trPr>
          <w:trHeight w:val="510"/>
        </w:trPr>
        <w:tc>
          <w:tcPr>
            <w:tcW w:w="5235" w:type="dxa"/>
            <w:tcBorders>
              <w:top w:val="nil"/>
              <w:left w:val="single" w:sz="8" w:space="0" w:color="auto"/>
              <w:bottom w:val="nil"/>
              <w:right w:val="single" w:sz="4" w:space="0" w:color="auto"/>
            </w:tcBorders>
            <w:shd w:val="clear" w:color="auto" w:fill="auto"/>
            <w:noWrap/>
            <w:vAlign w:val="center"/>
            <w:hideMark/>
          </w:tcPr>
          <w:p w14:paraId="7DE3B394" w14:textId="77777777" w:rsidR="00A30C40" w:rsidRPr="00722BB3" w:rsidRDefault="00A30C40" w:rsidP="00E27E48">
            <w:pPr>
              <w:jc w:val="both"/>
              <w:rPr>
                <w:b/>
                <w:bCs/>
                <w:color w:val="000000"/>
                <w:sz w:val="20"/>
                <w:szCs w:val="20"/>
                <w:lang w:val="es-GT" w:eastAsia="es-GT"/>
              </w:rPr>
            </w:pPr>
            <w:r w:rsidRPr="00722BB3">
              <w:rPr>
                <w:b/>
                <w:bCs/>
                <w:color w:val="000000"/>
                <w:sz w:val="20"/>
                <w:szCs w:val="20"/>
                <w:lang w:val="es-GT" w:eastAsia="es-GT"/>
              </w:rPr>
              <w:t>Estado de Calamidad Pública por Depresión Tropical ETA</w:t>
            </w:r>
          </w:p>
        </w:tc>
        <w:tc>
          <w:tcPr>
            <w:tcW w:w="1112" w:type="dxa"/>
            <w:tcBorders>
              <w:top w:val="nil"/>
              <w:left w:val="nil"/>
              <w:bottom w:val="nil"/>
              <w:right w:val="single" w:sz="4" w:space="0" w:color="auto"/>
            </w:tcBorders>
            <w:shd w:val="clear" w:color="auto" w:fill="auto"/>
            <w:noWrap/>
            <w:vAlign w:val="center"/>
            <w:hideMark/>
          </w:tcPr>
          <w:p w14:paraId="236D2AA1"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0.0</w:t>
            </w:r>
          </w:p>
        </w:tc>
        <w:tc>
          <w:tcPr>
            <w:tcW w:w="941" w:type="dxa"/>
            <w:tcBorders>
              <w:top w:val="nil"/>
              <w:left w:val="nil"/>
              <w:bottom w:val="nil"/>
              <w:right w:val="single" w:sz="4" w:space="0" w:color="auto"/>
            </w:tcBorders>
            <w:shd w:val="clear" w:color="auto" w:fill="auto"/>
            <w:noWrap/>
            <w:vAlign w:val="center"/>
            <w:hideMark/>
          </w:tcPr>
          <w:p w14:paraId="2E0931B0"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565.0</w:t>
            </w:r>
          </w:p>
        </w:tc>
        <w:tc>
          <w:tcPr>
            <w:tcW w:w="1065" w:type="dxa"/>
            <w:tcBorders>
              <w:top w:val="nil"/>
              <w:left w:val="nil"/>
              <w:bottom w:val="nil"/>
              <w:right w:val="single" w:sz="4" w:space="0" w:color="auto"/>
            </w:tcBorders>
            <w:shd w:val="clear" w:color="auto" w:fill="auto"/>
            <w:noWrap/>
            <w:vAlign w:val="center"/>
            <w:hideMark/>
          </w:tcPr>
          <w:p w14:paraId="31C4068E"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550.6</w:t>
            </w:r>
          </w:p>
        </w:tc>
        <w:tc>
          <w:tcPr>
            <w:tcW w:w="983" w:type="dxa"/>
            <w:tcBorders>
              <w:top w:val="nil"/>
              <w:left w:val="single" w:sz="4" w:space="0" w:color="auto"/>
              <w:bottom w:val="nil"/>
              <w:right w:val="single" w:sz="8" w:space="0" w:color="auto"/>
            </w:tcBorders>
            <w:shd w:val="clear" w:color="auto" w:fill="auto"/>
            <w:noWrap/>
            <w:vAlign w:val="center"/>
            <w:hideMark/>
          </w:tcPr>
          <w:p w14:paraId="483C325A"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97.5</w:t>
            </w:r>
          </w:p>
        </w:tc>
      </w:tr>
      <w:tr w:rsidR="00A30C40" w:rsidRPr="00AE44F5" w14:paraId="3969A839" w14:textId="77777777" w:rsidTr="00350890">
        <w:trPr>
          <w:trHeight w:val="510"/>
        </w:trPr>
        <w:tc>
          <w:tcPr>
            <w:tcW w:w="5235" w:type="dxa"/>
            <w:tcBorders>
              <w:top w:val="nil"/>
              <w:left w:val="single" w:sz="8" w:space="0" w:color="auto"/>
              <w:bottom w:val="nil"/>
              <w:right w:val="single" w:sz="4" w:space="0" w:color="auto"/>
            </w:tcBorders>
            <w:shd w:val="clear" w:color="auto" w:fill="auto"/>
            <w:hideMark/>
          </w:tcPr>
          <w:p w14:paraId="546CE4E1"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Comunicaciones, Infraestructura y Vivienda</w:t>
            </w:r>
          </w:p>
        </w:tc>
        <w:tc>
          <w:tcPr>
            <w:tcW w:w="1112" w:type="dxa"/>
            <w:tcBorders>
              <w:top w:val="nil"/>
              <w:left w:val="nil"/>
              <w:bottom w:val="nil"/>
              <w:right w:val="single" w:sz="4" w:space="0" w:color="auto"/>
            </w:tcBorders>
            <w:shd w:val="clear" w:color="auto" w:fill="auto"/>
            <w:noWrap/>
            <w:hideMark/>
          </w:tcPr>
          <w:p w14:paraId="7095620E"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2DDF9684"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565.0</w:t>
            </w:r>
          </w:p>
        </w:tc>
        <w:tc>
          <w:tcPr>
            <w:tcW w:w="1065" w:type="dxa"/>
            <w:tcBorders>
              <w:top w:val="nil"/>
              <w:left w:val="nil"/>
              <w:bottom w:val="nil"/>
              <w:right w:val="single" w:sz="4" w:space="0" w:color="auto"/>
            </w:tcBorders>
            <w:shd w:val="clear" w:color="auto" w:fill="auto"/>
            <w:noWrap/>
            <w:hideMark/>
          </w:tcPr>
          <w:p w14:paraId="759E214A"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550.6</w:t>
            </w:r>
          </w:p>
        </w:tc>
        <w:tc>
          <w:tcPr>
            <w:tcW w:w="983" w:type="dxa"/>
            <w:tcBorders>
              <w:top w:val="nil"/>
              <w:left w:val="single" w:sz="4" w:space="0" w:color="auto"/>
              <w:bottom w:val="nil"/>
              <w:right w:val="single" w:sz="8" w:space="0" w:color="auto"/>
            </w:tcBorders>
            <w:shd w:val="clear" w:color="auto" w:fill="auto"/>
            <w:noWrap/>
            <w:hideMark/>
          </w:tcPr>
          <w:p w14:paraId="4E6FFDD5"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97.5</w:t>
            </w:r>
          </w:p>
        </w:tc>
      </w:tr>
      <w:tr w:rsidR="00A30C40" w:rsidRPr="00AE44F5" w14:paraId="514E7F5B" w14:textId="77777777" w:rsidTr="00C02680">
        <w:trPr>
          <w:trHeight w:val="510"/>
        </w:trPr>
        <w:tc>
          <w:tcPr>
            <w:tcW w:w="5235" w:type="dxa"/>
            <w:tcBorders>
              <w:top w:val="nil"/>
              <w:left w:val="single" w:sz="8" w:space="0" w:color="auto"/>
              <w:bottom w:val="nil"/>
              <w:right w:val="single" w:sz="4" w:space="0" w:color="auto"/>
            </w:tcBorders>
            <w:shd w:val="clear" w:color="auto" w:fill="auto"/>
            <w:noWrap/>
            <w:vAlign w:val="center"/>
            <w:hideMark/>
          </w:tcPr>
          <w:p w14:paraId="2567765D" w14:textId="77777777" w:rsidR="00A30C40" w:rsidRPr="00722BB3" w:rsidRDefault="00A30C40" w:rsidP="00E27E48">
            <w:pPr>
              <w:jc w:val="both"/>
              <w:rPr>
                <w:b/>
                <w:bCs/>
                <w:color w:val="000000"/>
                <w:sz w:val="20"/>
                <w:szCs w:val="20"/>
                <w:lang w:val="es-GT" w:eastAsia="es-GT"/>
              </w:rPr>
            </w:pPr>
            <w:r w:rsidRPr="00722BB3">
              <w:rPr>
                <w:b/>
                <w:bCs/>
                <w:color w:val="000000"/>
                <w:sz w:val="20"/>
                <w:szCs w:val="20"/>
                <w:lang w:val="es-GT" w:eastAsia="es-GT"/>
              </w:rPr>
              <w:t>Estado de Calamidad Pública por Época Lluviosa, Temporada Ciclónica y Sistemas de Baja Presión</w:t>
            </w:r>
          </w:p>
        </w:tc>
        <w:tc>
          <w:tcPr>
            <w:tcW w:w="1112" w:type="dxa"/>
            <w:tcBorders>
              <w:top w:val="nil"/>
              <w:left w:val="nil"/>
              <w:bottom w:val="nil"/>
              <w:right w:val="single" w:sz="4" w:space="0" w:color="auto"/>
            </w:tcBorders>
            <w:shd w:val="clear" w:color="auto" w:fill="auto"/>
            <w:noWrap/>
            <w:vAlign w:val="center"/>
            <w:hideMark/>
          </w:tcPr>
          <w:p w14:paraId="0D349798"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0.0</w:t>
            </w:r>
          </w:p>
        </w:tc>
        <w:tc>
          <w:tcPr>
            <w:tcW w:w="941" w:type="dxa"/>
            <w:tcBorders>
              <w:top w:val="nil"/>
              <w:left w:val="nil"/>
              <w:bottom w:val="nil"/>
              <w:right w:val="single" w:sz="4" w:space="0" w:color="auto"/>
            </w:tcBorders>
            <w:shd w:val="clear" w:color="auto" w:fill="auto"/>
            <w:noWrap/>
            <w:vAlign w:val="center"/>
            <w:hideMark/>
          </w:tcPr>
          <w:p w14:paraId="35A85279"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960.0</w:t>
            </w:r>
          </w:p>
        </w:tc>
        <w:tc>
          <w:tcPr>
            <w:tcW w:w="1065" w:type="dxa"/>
            <w:tcBorders>
              <w:top w:val="nil"/>
              <w:left w:val="nil"/>
              <w:bottom w:val="nil"/>
              <w:right w:val="single" w:sz="4" w:space="0" w:color="auto"/>
            </w:tcBorders>
            <w:shd w:val="clear" w:color="auto" w:fill="auto"/>
            <w:noWrap/>
            <w:vAlign w:val="center"/>
            <w:hideMark/>
          </w:tcPr>
          <w:p w14:paraId="1570C4E6"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923.3</w:t>
            </w:r>
          </w:p>
        </w:tc>
        <w:tc>
          <w:tcPr>
            <w:tcW w:w="983" w:type="dxa"/>
            <w:tcBorders>
              <w:top w:val="nil"/>
              <w:left w:val="single" w:sz="4" w:space="0" w:color="auto"/>
              <w:bottom w:val="nil"/>
              <w:right w:val="single" w:sz="8" w:space="0" w:color="auto"/>
            </w:tcBorders>
            <w:shd w:val="clear" w:color="auto" w:fill="auto"/>
            <w:noWrap/>
            <w:vAlign w:val="center"/>
            <w:hideMark/>
          </w:tcPr>
          <w:p w14:paraId="223E7656"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96.2</w:t>
            </w:r>
          </w:p>
        </w:tc>
      </w:tr>
      <w:tr w:rsidR="00A30C40" w:rsidRPr="00AE44F5" w14:paraId="40F95814"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4B78B627"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la Defensa</w:t>
            </w:r>
            <w:r w:rsidR="0022104D">
              <w:rPr>
                <w:color w:val="000000"/>
                <w:sz w:val="20"/>
                <w:szCs w:val="20"/>
                <w:lang w:val="es-GT" w:eastAsia="es-GT"/>
              </w:rPr>
              <w:t xml:space="preserve"> Nacional</w:t>
            </w:r>
          </w:p>
        </w:tc>
        <w:tc>
          <w:tcPr>
            <w:tcW w:w="1112" w:type="dxa"/>
            <w:tcBorders>
              <w:top w:val="nil"/>
              <w:left w:val="nil"/>
              <w:bottom w:val="nil"/>
              <w:right w:val="single" w:sz="4" w:space="0" w:color="auto"/>
            </w:tcBorders>
            <w:shd w:val="clear" w:color="auto" w:fill="auto"/>
            <w:noWrap/>
            <w:hideMark/>
          </w:tcPr>
          <w:p w14:paraId="70F0C5D0"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5FE1BFFC"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139.3</w:t>
            </w:r>
          </w:p>
        </w:tc>
        <w:tc>
          <w:tcPr>
            <w:tcW w:w="1065" w:type="dxa"/>
            <w:tcBorders>
              <w:top w:val="nil"/>
              <w:left w:val="nil"/>
              <w:bottom w:val="nil"/>
              <w:right w:val="single" w:sz="4" w:space="0" w:color="auto"/>
            </w:tcBorders>
            <w:shd w:val="clear" w:color="auto" w:fill="auto"/>
            <w:noWrap/>
            <w:hideMark/>
          </w:tcPr>
          <w:p w14:paraId="728F1776"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139.3</w:t>
            </w:r>
          </w:p>
        </w:tc>
        <w:tc>
          <w:tcPr>
            <w:tcW w:w="983" w:type="dxa"/>
            <w:tcBorders>
              <w:top w:val="nil"/>
              <w:left w:val="single" w:sz="4" w:space="0" w:color="auto"/>
              <w:bottom w:val="nil"/>
              <w:right w:val="single" w:sz="8" w:space="0" w:color="auto"/>
            </w:tcBorders>
            <w:shd w:val="clear" w:color="auto" w:fill="auto"/>
            <w:noWrap/>
            <w:hideMark/>
          </w:tcPr>
          <w:p w14:paraId="7683FFCD"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100.0</w:t>
            </w:r>
          </w:p>
        </w:tc>
      </w:tr>
      <w:tr w:rsidR="00A30C40" w:rsidRPr="00AE44F5" w14:paraId="500CC7A2"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38B4D3CE"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Educación</w:t>
            </w:r>
          </w:p>
        </w:tc>
        <w:tc>
          <w:tcPr>
            <w:tcW w:w="1112" w:type="dxa"/>
            <w:tcBorders>
              <w:top w:val="nil"/>
              <w:left w:val="nil"/>
              <w:bottom w:val="nil"/>
              <w:right w:val="single" w:sz="4" w:space="0" w:color="auto"/>
            </w:tcBorders>
            <w:shd w:val="clear" w:color="auto" w:fill="auto"/>
            <w:noWrap/>
            <w:hideMark/>
          </w:tcPr>
          <w:p w14:paraId="0C2E45D4"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66398E23"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9.2</w:t>
            </w:r>
          </w:p>
        </w:tc>
        <w:tc>
          <w:tcPr>
            <w:tcW w:w="1065" w:type="dxa"/>
            <w:tcBorders>
              <w:top w:val="nil"/>
              <w:left w:val="nil"/>
              <w:bottom w:val="nil"/>
              <w:right w:val="single" w:sz="4" w:space="0" w:color="auto"/>
            </w:tcBorders>
            <w:shd w:val="clear" w:color="auto" w:fill="auto"/>
            <w:noWrap/>
            <w:hideMark/>
          </w:tcPr>
          <w:p w14:paraId="490EB06D"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9.0</w:t>
            </w:r>
          </w:p>
        </w:tc>
        <w:tc>
          <w:tcPr>
            <w:tcW w:w="983" w:type="dxa"/>
            <w:tcBorders>
              <w:top w:val="nil"/>
              <w:left w:val="single" w:sz="4" w:space="0" w:color="auto"/>
              <w:bottom w:val="nil"/>
              <w:right w:val="single" w:sz="8" w:space="0" w:color="auto"/>
            </w:tcBorders>
            <w:shd w:val="clear" w:color="auto" w:fill="auto"/>
            <w:noWrap/>
            <w:hideMark/>
          </w:tcPr>
          <w:p w14:paraId="53932C06"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98.0</w:t>
            </w:r>
          </w:p>
        </w:tc>
      </w:tr>
      <w:tr w:rsidR="00A30C40" w:rsidRPr="00AE44F5" w14:paraId="05FECCAE" w14:textId="77777777" w:rsidTr="00350890">
        <w:trPr>
          <w:trHeight w:val="282"/>
        </w:trPr>
        <w:tc>
          <w:tcPr>
            <w:tcW w:w="5235" w:type="dxa"/>
            <w:tcBorders>
              <w:top w:val="nil"/>
              <w:left w:val="single" w:sz="8" w:space="0" w:color="auto"/>
              <w:bottom w:val="nil"/>
              <w:right w:val="single" w:sz="4" w:space="0" w:color="auto"/>
            </w:tcBorders>
            <w:shd w:val="clear" w:color="auto" w:fill="auto"/>
            <w:hideMark/>
          </w:tcPr>
          <w:p w14:paraId="15536972"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Comunicaciones, Infraestructura y Vivienda</w:t>
            </w:r>
          </w:p>
        </w:tc>
        <w:tc>
          <w:tcPr>
            <w:tcW w:w="1112" w:type="dxa"/>
            <w:tcBorders>
              <w:top w:val="nil"/>
              <w:left w:val="nil"/>
              <w:bottom w:val="nil"/>
              <w:right w:val="single" w:sz="4" w:space="0" w:color="auto"/>
            </w:tcBorders>
            <w:shd w:val="clear" w:color="auto" w:fill="auto"/>
            <w:noWrap/>
            <w:hideMark/>
          </w:tcPr>
          <w:p w14:paraId="3C00FADA"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0CA45F21"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752.9</w:t>
            </w:r>
          </w:p>
        </w:tc>
        <w:tc>
          <w:tcPr>
            <w:tcW w:w="1065" w:type="dxa"/>
            <w:tcBorders>
              <w:top w:val="nil"/>
              <w:left w:val="nil"/>
              <w:bottom w:val="nil"/>
              <w:right w:val="single" w:sz="4" w:space="0" w:color="auto"/>
            </w:tcBorders>
            <w:shd w:val="clear" w:color="auto" w:fill="auto"/>
            <w:noWrap/>
            <w:hideMark/>
          </w:tcPr>
          <w:p w14:paraId="18E237FA"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716.5</w:t>
            </w:r>
          </w:p>
        </w:tc>
        <w:tc>
          <w:tcPr>
            <w:tcW w:w="983" w:type="dxa"/>
            <w:tcBorders>
              <w:top w:val="nil"/>
              <w:left w:val="single" w:sz="4" w:space="0" w:color="auto"/>
              <w:bottom w:val="nil"/>
              <w:right w:val="single" w:sz="8" w:space="0" w:color="auto"/>
            </w:tcBorders>
            <w:shd w:val="clear" w:color="auto" w:fill="auto"/>
            <w:noWrap/>
            <w:hideMark/>
          </w:tcPr>
          <w:p w14:paraId="398A3422"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95.2</w:t>
            </w:r>
          </w:p>
        </w:tc>
      </w:tr>
      <w:tr w:rsidR="00A30C40" w:rsidRPr="00AE44F5" w14:paraId="13E76F6B"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1AFED7E6"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Cultura y Deportes</w:t>
            </w:r>
          </w:p>
        </w:tc>
        <w:tc>
          <w:tcPr>
            <w:tcW w:w="1112" w:type="dxa"/>
            <w:tcBorders>
              <w:top w:val="nil"/>
              <w:left w:val="nil"/>
              <w:bottom w:val="nil"/>
              <w:right w:val="single" w:sz="4" w:space="0" w:color="auto"/>
            </w:tcBorders>
            <w:shd w:val="clear" w:color="auto" w:fill="auto"/>
            <w:noWrap/>
            <w:hideMark/>
          </w:tcPr>
          <w:p w14:paraId="3DAD5E3C"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3F04E8CE"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2.5</w:t>
            </w:r>
          </w:p>
        </w:tc>
        <w:tc>
          <w:tcPr>
            <w:tcW w:w="1065" w:type="dxa"/>
            <w:tcBorders>
              <w:top w:val="nil"/>
              <w:left w:val="nil"/>
              <w:bottom w:val="nil"/>
              <w:right w:val="single" w:sz="4" w:space="0" w:color="auto"/>
            </w:tcBorders>
            <w:shd w:val="clear" w:color="auto" w:fill="auto"/>
            <w:noWrap/>
            <w:hideMark/>
          </w:tcPr>
          <w:p w14:paraId="3A640BD7"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2.5</w:t>
            </w:r>
          </w:p>
        </w:tc>
        <w:tc>
          <w:tcPr>
            <w:tcW w:w="983" w:type="dxa"/>
            <w:tcBorders>
              <w:top w:val="nil"/>
              <w:left w:val="single" w:sz="4" w:space="0" w:color="auto"/>
              <w:bottom w:val="nil"/>
              <w:right w:val="single" w:sz="8" w:space="0" w:color="auto"/>
            </w:tcBorders>
            <w:shd w:val="clear" w:color="auto" w:fill="auto"/>
            <w:noWrap/>
            <w:hideMark/>
          </w:tcPr>
          <w:p w14:paraId="2B270B40"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99.6</w:t>
            </w:r>
          </w:p>
        </w:tc>
      </w:tr>
      <w:tr w:rsidR="00A30C40" w:rsidRPr="00AE44F5" w14:paraId="64B7E92D"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30AA1531"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Secretarias y Otras Dependencias del Ejecutivo</w:t>
            </w:r>
          </w:p>
        </w:tc>
        <w:tc>
          <w:tcPr>
            <w:tcW w:w="1112" w:type="dxa"/>
            <w:tcBorders>
              <w:top w:val="nil"/>
              <w:left w:val="nil"/>
              <w:bottom w:val="nil"/>
              <w:right w:val="single" w:sz="4" w:space="0" w:color="auto"/>
            </w:tcBorders>
            <w:shd w:val="clear" w:color="auto" w:fill="auto"/>
            <w:noWrap/>
            <w:hideMark/>
          </w:tcPr>
          <w:p w14:paraId="07FBD0EC"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628A9239"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1.5</w:t>
            </w:r>
          </w:p>
        </w:tc>
        <w:tc>
          <w:tcPr>
            <w:tcW w:w="1065" w:type="dxa"/>
            <w:tcBorders>
              <w:top w:val="nil"/>
              <w:left w:val="nil"/>
              <w:bottom w:val="nil"/>
              <w:right w:val="single" w:sz="4" w:space="0" w:color="auto"/>
            </w:tcBorders>
            <w:shd w:val="clear" w:color="auto" w:fill="auto"/>
            <w:noWrap/>
            <w:hideMark/>
          </w:tcPr>
          <w:p w14:paraId="79188027"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1.5</w:t>
            </w:r>
          </w:p>
        </w:tc>
        <w:tc>
          <w:tcPr>
            <w:tcW w:w="983" w:type="dxa"/>
            <w:tcBorders>
              <w:top w:val="nil"/>
              <w:left w:val="single" w:sz="4" w:space="0" w:color="auto"/>
              <w:bottom w:val="nil"/>
              <w:right w:val="single" w:sz="8" w:space="0" w:color="auto"/>
            </w:tcBorders>
            <w:shd w:val="clear" w:color="auto" w:fill="auto"/>
            <w:noWrap/>
            <w:hideMark/>
          </w:tcPr>
          <w:p w14:paraId="3BF94424"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100.0</w:t>
            </w:r>
          </w:p>
        </w:tc>
      </w:tr>
      <w:tr w:rsidR="00A30C40" w:rsidRPr="00AE44F5" w14:paraId="72026D51"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7E7943DA"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Desarrollo Social</w:t>
            </w:r>
          </w:p>
        </w:tc>
        <w:tc>
          <w:tcPr>
            <w:tcW w:w="1112" w:type="dxa"/>
            <w:tcBorders>
              <w:top w:val="nil"/>
              <w:left w:val="nil"/>
              <w:bottom w:val="nil"/>
              <w:right w:val="single" w:sz="4" w:space="0" w:color="auto"/>
            </w:tcBorders>
            <w:shd w:val="clear" w:color="auto" w:fill="auto"/>
            <w:noWrap/>
            <w:hideMark/>
          </w:tcPr>
          <w:p w14:paraId="0D2D009A"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127CD7E9"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54.7</w:t>
            </w:r>
          </w:p>
        </w:tc>
        <w:tc>
          <w:tcPr>
            <w:tcW w:w="1065" w:type="dxa"/>
            <w:tcBorders>
              <w:top w:val="nil"/>
              <w:left w:val="nil"/>
              <w:bottom w:val="nil"/>
              <w:right w:val="single" w:sz="4" w:space="0" w:color="auto"/>
            </w:tcBorders>
            <w:shd w:val="clear" w:color="auto" w:fill="auto"/>
            <w:noWrap/>
            <w:hideMark/>
          </w:tcPr>
          <w:p w14:paraId="5A73AF74"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54.7</w:t>
            </w:r>
          </w:p>
        </w:tc>
        <w:tc>
          <w:tcPr>
            <w:tcW w:w="983" w:type="dxa"/>
            <w:tcBorders>
              <w:top w:val="nil"/>
              <w:left w:val="single" w:sz="4" w:space="0" w:color="auto"/>
              <w:bottom w:val="nil"/>
              <w:right w:val="single" w:sz="8" w:space="0" w:color="auto"/>
            </w:tcBorders>
            <w:shd w:val="clear" w:color="auto" w:fill="auto"/>
            <w:noWrap/>
            <w:hideMark/>
          </w:tcPr>
          <w:p w14:paraId="231EDC9E"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100.0</w:t>
            </w:r>
          </w:p>
        </w:tc>
      </w:tr>
      <w:tr w:rsidR="00A30C40" w:rsidRPr="00AE44F5" w14:paraId="519C645E" w14:textId="77777777" w:rsidTr="00C02680">
        <w:trPr>
          <w:trHeight w:val="765"/>
        </w:trPr>
        <w:tc>
          <w:tcPr>
            <w:tcW w:w="5235" w:type="dxa"/>
            <w:tcBorders>
              <w:top w:val="nil"/>
              <w:left w:val="single" w:sz="8" w:space="0" w:color="auto"/>
              <w:bottom w:val="nil"/>
              <w:right w:val="single" w:sz="4" w:space="0" w:color="auto"/>
            </w:tcBorders>
            <w:shd w:val="clear" w:color="auto" w:fill="auto"/>
            <w:noWrap/>
            <w:vAlign w:val="center"/>
            <w:hideMark/>
          </w:tcPr>
          <w:p w14:paraId="6228A70C" w14:textId="77777777" w:rsidR="00A30C40" w:rsidRPr="00722BB3" w:rsidRDefault="00A30C40" w:rsidP="00E27E48">
            <w:pPr>
              <w:jc w:val="both"/>
              <w:rPr>
                <w:b/>
                <w:bCs/>
                <w:color w:val="000000"/>
                <w:sz w:val="20"/>
                <w:szCs w:val="20"/>
                <w:lang w:val="es-GT" w:eastAsia="es-GT"/>
              </w:rPr>
            </w:pPr>
            <w:r w:rsidRPr="00722BB3">
              <w:rPr>
                <w:b/>
                <w:bCs/>
                <w:color w:val="000000"/>
                <w:sz w:val="20"/>
                <w:szCs w:val="20"/>
                <w:lang w:val="es-GT" w:eastAsia="es-GT"/>
              </w:rPr>
              <w:t>Estado de Calamidad Pública por los Efectos por los Efectos de la Época Lluviosa y el Ciclón Tropical Julia</w:t>
            </w:r>
          </w:p>
        </w:tc>
        <w:tc>
          <w:tcPr>
            <w:tcW w:w="1112" w:type="dxa"/>
            <w:tcBorders>
              <w:top w:val="nil"/>
              <w:left w:val="nil"/>
              <w:bottom w:val="nil"/>
              <w:right w:val="single" w:sz="4" w:space="0" w:color="auto"/>
            </w:tcBorders>
            <w:shd w:val="clear" w:color="auto" w:fill="auto"/>
            <w:noWrap/>
            <w:vAlign w:val="center"/>
            <w:hideMark/>
          </w:tcPr>
          <w:p w14:paraId="4C9D637B"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0.0</w:t>
            </w:r>
          </w:p>
        </w:tc>
        <w:tc>
          <w:tcPr>
            <w:tcW w:w="941" w:type="dxa"/>
            <w:tcBorders>
              <w:top w:val="nil"/>
              <w:left w:val="nil"/>
              <w:bottom w:val="nil"/>
              <w:right w:val="single" w:sz="4" w:space="0" w:color="auto"/>
            </w:tcBorders>
            <w:shd w:val="clear" w:color="auto" w:fill="auto"/>
            <w:noWrap/>
            <w:vAlign w:val="center"/>
            <w:hideMark/>
          </w:tcPr>
          <w:p w14:paraId="4CFE43A5"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779.5</w:t>
            </w:r>
          </w:p>
        </w:tc>
        <w:tc>
          <w:tcPr>
            <w:tcW w:w="1065" w:type="dxa"/>
            <w:tcBorders>
              <w:top w:val="nil"/>
              <w:left w:val="nil"/>
              <w:bottom w:val="nil"/>
              <w:right w:val="single" w:sz="4" w:space="0" w:color="auto"/>
            </w:tcBorders>
            <w:shd w:val="clear" w:color="auto" w:fill="auto"/>
            <w:noWrap/>
            <w:vAlign w:val="center"/>
            <w:hideMark/>
          </w:tcPr>
          <w:p w14:paraId="5175E23D"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733.2</w:t>
            </w:r>
          </w:p>
        </w:tc>
        <w:tc>
          <w:tcPr>
            <w:tcW w:w="983" w:type="dxa"/>
            <w:tcBorders>
              <w:top w:val="nil"/>
              <w:left w:val="single" w:sz="4" w:space="0" w:color="auto"/>
              <w:bottom w:val="nil"/>
              <w:right w:val="single" w:sz="8" w:space="0" w:color="auto"/>
            </w:tcBorders>
            <w:shd w:val="clear" w:color="auto" w:fill="auto"/>
            <w:noWrap/>
            <w:vAlign w:val="center"/>
            <w:hideMark/>
          </w:tcPr>
          <w:p w14:paraId="32751B13" w14:textId="77777777" w:rsidR="00A30C40" w:rsidRPr="00722BB3" w:rsidRDefault="00A30C40" w:rsidP="00C02680">
            <w:pPr>
              <w:jc w:val="center"/>
              <w:rPr>
                <w:b/>
                <w:bCs/>
                <w:color w:val="000000"/>
                <w:sz w:val="20"/>
                <w:szCs w:val="20"/>
                <w:lang w:val="es-GT" w:eastAsia="es-GT"/>
              </w:rPr>
            </w:pPr>
            <w:r w:rsidRPr="00722BB3">
              <w:rPr>
                <w:b/>
                <w:bCs/>
                <w:color w:val="000000"/>
                <w:sz w:val="20"/>
                <w:szCs w:val="20"/>
                <w:lang w:val="es-GT" w:eastAsia="es-GT"/>
              </w:rPr>
              <w:t>94.1</w:t>
            </w:r>
          </w:p>
        </w:tc>
      </w:tr>
      <w:tr w:rsidR="00A30C40" w:rsidRPr="00AE44F5" w14:paraId="28C22788"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77C35A63"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la Defensa</w:t>
            </w:r>
            <w:r w:rsidR="0022104D">
              <w:rPr>
                <w:color w:val="000000"/>
                <w:sz w:val="20"/>
                <w:szCs w:val="20"/>
                <w:lang w:val="es-GT" w:eastAsia="es-GT"/>
              </w:rPr>
              <w:t xml:space="preserve"> Nacional</w:t>
            </w:r>
          </w:p>
        </w:tc>
        <w:tc>
          <w:tcPr>
            <w:tcW w:w="1112" w:type="dxa"/>
            <w:tcBorders>
              <w:top w:val="nil"/>
              <w:left w:val="nil"/>
              <w:bottom w:val="nil"/>
              <w:right w:val="single" w:sz="4" w:space="0" w:color="auto"/>
            </w:tcBorders>
            <w:shd w:val="clear" w:color="auto" w:fill="auto"/>
            <w:noWrap/>
            <w:hideMark/>
          </w:tcPr>
          <w:p w14:paraId="1C6F8BEB"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7E5764E6"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2.9</w:t>
            </w:r>
          </w:p>
        </w:tc>
        <w:tc>
          <w:tcPr>
            <w:tcW w:w="1065" w:type="dxa"/>
            <w:tcBorders>
              <w:top w:val="nil"/>
              <w:left w:val="nil"/>
              <w:bottom w:val="nil"/>
              <w:right w:val="single" w:sz="4" w:space="0" w:color="auto"/>
            </w:tcBorders>
            <w:shd w:val="clear" w:color="auto" w:fill="auto"/>
            <w:noWrap/>
            <w:hideMark/>
          </w:tcPr>
          <w:p w14:paraId="79C6C409"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2.9</w:t>
            </w:r>
          </w:p>
        </w:tc>
        <w:tc>
          <w:tcPr>
            <w:tcW w:w="983" w:type="dxa"/>
            <w:tcBorders>
              <w:top w:val="nil"/>
              <w:left w:val="single" w:sz="4" w:space="0" w:color="auto"/>
              <w:bottom w:val="nil"/>
              <w:right w:val="single" w:sz="8" w:space="0" w:color="auto"/>
            </w:tcBorders>
            <w:shd w:val="clear" w:color="auto" w:fill="auto"/>
            <w:noWrap/>
            <w:hideMark/>
          </w:tcPr>
          <w:p w14:paraId="595B9078"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100.0</w:t>
            </w:r>
          </w:p>
        </w:tc>
      </w:tr>
      <w:tr w:rsidR="00A30C40" w:rsidRPr="00AE44F5" w14:paraId="4222E469"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3B736160"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Educación</w:t>
            </w:r>
          </w:p>
        </w:tc>
        <w:tc>
          <w:tcPr>
            <w:tcW w:w="1112" w:type="dxa"/>
            <w:tcBorders>
              <w:top w:val="nil"/>
              <w:left w:val="nil"/>
              <w:bottom w:val="nil"/>
              <w:right w:val="single" w:sz="4" w:space="0" w:color="auto"/>
            </w:tcBorders>
            <w:shd w:val="clear" w:color="auto" w:fill="auto"/>
            <w:noWrap/>
            <w:hideMark/>
          </w:tcPr>
          <w:p w14:paraId="546B78F7"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3A0C7472"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13.9</w:t>
            </w:r>
          </w:p>
        </w:tc>
        <w:tc>
          <w:tcPr>
            <w:tcW w:w="1065" w:type="dxa"/>
            <w:tcBorders>
              <w:top w:val="nil"/>
              <w:left w:val="nil"/>
              <w:bottom w:val="nil"/>
              <w:right w:val="single" w:sz="4" w:space="0" w:color="auto"/>
            </w:tcBorders>
            <w:shd w:val="clear" w:color="auto" w:fill="auto"/>
            <w:noWrap/>
            <w:hideMark/>
          </w:tcPr>
          <w:p w14:paraId="0ADC15A8"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13.6</w:t>
            </w:r>
          </w:p>
        </w:tc>
        <w:tc>
          <w:tcPr>
            <w:tcW w:w="983" w:type="dxa"/>
            <w:tcBorders>
              <w:top w:val="nil"/>
              <w:left w:val="single" w:sz="4" w:space="0" w:color="auto"/>
              <w:bottom w:val="nil"/>
              <w:right w:val="single" w:sz="8" w:space="0" w:color="auto"/>
            </w:tcBorders>
            <w:shd w:val="clear" w:color="auto" w:fill="auto"/>
            <w:noWrap/>
            <w:hideMark/>
          </w:tcPr>
          <w:p w14:paraId="38377226"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98.1</w:t>
            </w:r>
          </w:p>
        </w:tc>
      </w:tr>
      <w:tr w:rsidR="00A30C40" w:rsidRPr="00AE44F5" w14:paraId="6B74459D" w14:textId="77777777" w:rsidTr="00350890">
        <w:trPr>
          <w:trHeight w:val="300"/>
        </w:trPr>
        <w:tc>
          <w:tcPr>
            <w:tcW w:w="5235" w:type="dxa"/>
            <w:tcBorders>
              <w:top w:val="nil"/>
              <w:left w:val="single" w:sz="8" w:space="0" w:color="auto"/>
              <w:bottom w:val="nil"/>
              <w:right w:val="single" w:sz="4" w:space="0" w:color="auto"/>
            </w:tcBorders>
            <w:shd w:val="clear" w:color="auto" w:fill="auto"/>
            <w:noWrap/>
            <w:vAlign w:val="center"/>
            <w:hideMark/>
          </w:tcPr>
          <w:p w14:paraId="4FA16A5C"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Salud Pública y Asistencia Social</w:t>
            </w:r>
          </w:p>
        </w:tc>
        <w:tc>
          <w:tcPr>
            <w:tcW w:w="1112" w:type="dxa"/>
            <w:tcBorders>
              <w:top w:val="nil"/>
              <w:left w:val="nil"/>
              <w:bottom w:val="nil"/>
              <w:right w:val="single" w:sz="4" w:space="0" w:color="auto"/>
            </w:tcBorders>
            <w:shd w:val="clear" w:color="auto" w:fill="auto"/>
            <w:noWrap/>
            <w:hideMark/>
          </w:tcPr>
          <w:p w14:paraId="7E7A1992"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2D33E130"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9.4</w:t>
            </w:r>
          </w:p>
        </w:tc>
        <w:tc>
          <w:tcPr>
            <w:tcW w:w="1065" w:type="dxa"/>
            <w:tcBorders>
              <w:top w:val="nil"/>
              <w:left w:val="nil"/>
              <w:bottom w:val="nil"/>
              <w:right w:val="single" w:sz="4" w:space="0" w:color="auto"/>
            </w:tcBorders>
            <w:shd w:val="clear" w:color="auto" w:fill="auto"/>
            <w:noWrap/>
            <w:hideMark/>
          </w:tcPr>
          <w:p w14:paraId="3A52BEB0"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6.8</w:t>
            </w:r>
          </w:p>
        </w:tc>
        <w:tc>
          <w:tcPr>
            <w:tcW w:w="983" w:type="dxa"/>
            <w:tcBorders>
              <w:top w:val="nil"/>
              <w:left w:val="single" w:sz="4" w:space="0" w:color="auto"/>
              <w:bottom w:val="nil"/>
              <w:right w:val="single" w:sz="8" w:space="0" w:color="auto"/>
            </w:tcBorders>
            <w:shd w:val="clear" w:color="auto" w:fill="auto"/>
            <w:noWrap/>
            <w:hideMark/>
          </w:tcPr>
          <w:p w14:paraId="136A2E06"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71.5</w:t>
            </w:r>
          </w:p>
        </w:tc>
      </w:tr>
      <w:tr w:rsidR="00A30C40" w:rsidRPr="00AE44F5" w14:paraId="0052BAF5" w14:textId="77777777" w:rsidTr="00350890">
        <w:trPr>
          <w:trHeight w:val="388"/>
        </w:trPr>
        <w:tc>
          <w:tcPr>
            <w:tcW w:w="5235" w:type="dxa"/>
            <w:tcBorders>
              <w:top w:val="nil"/>
              <w:left w:val="single" w:sz="8" w:space="0" w:color="auto"/>
              <w:bottom w:val="nil"/>
              <w:right w:val="single" w:sz="4" w:space="0" w:color="auto"/>
            </w:tcBorders>
            <w:shd w:val="clear" w:color="auto" w:fill="auto"/>
            <w:hideMark/>
          </w:tcPr>
          <w:p w14:paraId="669F8308"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Agricultura, Ganadería y Alimentación</w:t>
            </w:r>
          </w:p>
        </w:tc>
        <w:tc>
          <w:tcPr>
            <w:tcW w:w="1112" w:type="dxa"/>
            <w:tcBorders>
              <w:top w:val="nil"/>
              <w:left w:val="nil"/>
              <w:bottom w:val="nil"/>
              <w:right w:val="single" w:sz="4" w:space="0" w:color="auto"/>
            </w:tcBorders>
            <w:shd w:val="clear" w:color="auto" w:fill="auto"/>
            <w:noWrap/>
            <w:hideMark/>
          </w:tcPr>
          <w:p w14:paraId="1072B26F"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1B340EB7"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78.7</w:t>
            </w:r>
          </w:p>
        </w:tc>
        <w:tc>
          <w:tcPr>
            <w:tcW w:w="1065" w:type="dxa"/>
            <w:tcBorders>
              <w:top w:val="nil"/>
              <w:left w:val="nil"/>
              <w:bottom w:val="nil"/>
              <w:right w:val="single" w:sz="4" w:space="0" w:color="auto"/>
            </w:tcBorders>
            <w:shd w:val="clear" w:color="auto" w:fill="auto"/>
            <w:noWrap/>
            <w:hideMark/>
          </w:tcPr>
          <w:p w14:paraId="37253369"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46.0</w:t>
            </w:r>
          </w:p>
        </w:tc>
        <w:tc>
          <w:tcPr>
            <w:tcW w:w="983" w:type="dxa"/>
            <w:tcBorders>
              <w:top w:val="nil"/>
              <w:left w:val="single" w:sz="4" w:space="0" w:color="auto"/>
              <w:bottom w:val="nil"/>
              <w:right w:val="single" w:sz="8" w:space="0" w:color="auto"/>
            </w:tcBorders>
            <w:shd w:val="clear" w:color="auto" w:fill="auto"/>
            <w:noWrap/>
            <w:hideMark/>
          </w:tcPr>
          <w:p w14:paraId="29320E13"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58.4</w:t>
            </w:r>
          </w:p>
        </w:tc>
      </w:tr>
      <w:tr w:rsidR="00A30C40" w:rsidRPr="00AE44F5" w14:paraId="684DC0A7" w14:textId="77777777" w:rsidTr="00350890">
        <w:trPr>
          <w:trHeight w:val="294"/>
        </w:trPr>
        <w:tc>
          <w:tcPr>
            <w:tcW w:w="5235" w:type="dxa"/>
            <w:tcBorders>
              <w:top w:val="nil"/>
              <w:left w:val="single" w:sz="8" w:space="0" w:color="auto"/>
              <w:bottom w:val="nil"/>
              <w:right w:val="single" w:sz="4" w:space="0" w:color="auto"/>
            </w:tcBorders>
            <w:shd w:val="clear" w:color="auto" w:fill="auto"/>
            <w:hideMark/>
          </w:tcPr>
          <w:p w14:paraId="00DB0A7F"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Comunicaciones, Infraestructura y Vivienda</w:t>
            </w:r>
          </w:p>
        </w:tc>
        <w:tc>
          <w:tcPr>
            <w:tcW w:w="1112" w:type="dxa"/>
            <w:tcBorders>
              <w:top w:val="nil"/>
              <w:left w:val="nil"/>
              <w:bottom w:val="nil"/>
              <w:right w:val="single" w:sz="4" w:space="0" w:color="auto"/>
            </w:tcBorders>
            <w:shd w:val="clear" w:color="auto" w:fill="auto"/>
            <w:noWrap/>
            <w:hideMark/>
          </w:tcPr>
          <w:p w14:paraId="6E2E542C"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nil"/>
              <w:right w:val="single" w:sz="4" w:space="0" w:color="auto"/>
            </w:tcBorders>
            <w:shd w:val="clear" w:color="auto" w:fill="auto"/>
            <w:noWrap/>
            <w:hideMark/>
          </w:tcPr>
          <w:p w14:paraId="02600061"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635.4</w:t>
            </w:r>
          </w:p>
        </w:tc>
        <w:tc>
          <w:tcPr>
            <w:tcW w:w="1065" w:type="dxa"/>
            <w:tcBorders>
              <w:top w:val="nil"/>
              <w:left w:val="nil"/>
              <w:bottom w:val="nil"/>
              <w:right w:val="single" w:sz="4" w:space="0" w:color="auto"/>
            </w:tcBorders>
            <w:shd w:val="clear" w:color="auto" w:fill="auto"/>
            <w:noWrap/>
            <w:hideMark/>
          </w:tcPr>
          <w:p w14:paraId="37FB40C3"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624.9</w:t>
            </w:r>
          </w:p>
        </w:tc>
        <w:tc>
          <w:tcPr>
            <w:tcW w:w="983" w:type="dxa"/>
            <w:tcBorders>
              <w:top w:val="nil"/>
              <w:left w:val="single" w:sz="4" w:space="0" w:color="auto"/>
              <w:bottom w:val="nil"/>
              <w:right w:val="single" w:sz="8" w:space="0" w:color="auto"/>
            </w:tcBorders>
            <w:shd w:val="clear" w:color="auto" w:fill="auto"/>
            <w:noWrap/>
            <w:hideMark/>
          </w:tcPr>
          <w:p w14:paraId="3CF0432C"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98.3</w:t>
            </w:r>
          </w:p>
        </w:tc>
      </w:tr>
      <w:tr w:rsidR="00A30C40" w:rsidRPr="00AE44F5" w14:paraId="20604404" w14:textId="77777777" w:rsidTr="00350890">
        <w:trPr>
          <w:trHeight w:val="315"/>
        </w:trPr>
        <w:tc>
          <w:tcPr>
            <w:tcW w:w="5235" w:type="dxa"/>
            <w:tcBorders>
              <w:top w:val="nil"/>
              <w:left w:val="single" w:sz="8" w:space="0" w:color="auto"/>
              <w:bottom w:val="single" w:sz="8" w:space="0" w:color="auto"/>
              <w:right w:val="single" w:sz="4" w:space="0" w:color="auto"/>
            </w:tcBorders>
            <w:shd w:val="clear" w:color="auto" w:fill="auto"/>
            <w:noWrap/>
            <w:vAlign w:val="center"/>
            <w:hideMark/>
          </w:tcPr>
          <w:p w14:paraId="09E4C66D" w14:textId="77777777" w:rsidR="00A30C40" w:rsidRPr="00722BB3" w:rsidRDefault="00A30C40" w:rsidP="00E27E48">
            <w:pPr>
              <w:ind w:firstLineChars="200" w:firstLine="400"/>
              <w:rPr>
                <w:color w:val="000000"/>
                <w:sz w:val="20"/>
                <w:szCs w:val="20"/>
                <w:lang w:val="es-GT" w:eastAsia="es-GT"/>
              </w:rPr>
            </w:pPr>
            <w:r w:rsidRPr="00722BB3">
              <w:rPr>
                <w:color w:val="000000"/>
                <w:sz w:val="20"/>
                <w:szCs w:val="20"/>
                <w:lang w:val="es-GT" w:eastAsia="es-GT"/>
              </w:rPr>
              <w:t>Ministerio de Desarrollo Social</w:t>
            </w:r>
          </w:p>
        </w:tc>
        <w:tc>
          <w:tcPr>
            <w:tcW w:w="1112" w:type="dxa"/>
            <w:tcBorders>
              <w:top w:val="nil"/>
              <w:left w:val="nil"/>
              <w:bottom w:val="single" w:sz="8" w:space="0" w:color="auto"/>
              <w:right w:val="single" w:sz="4" w:space="0" w:color="auto"/>
            </w:tcBorders>
            <w:shd w:val="clear" w:color="auto" w:fill="auto"/>
            <w:noWrap/>
            <w:hideMark/>
          </w:tcPr>
          <w:p w14:paraId="289CEB76" w14:textId="77777777" w:rsidR="00A30C40" w:rsidRPr="00722BB3" w:rsidRDefault="00A30C40" w:rsidP="00350890">
            <w:pPr>
              <w:jc w:val="center"/>
              <w:rPr>
                <w:color w:val="000000"/>
                <w:sz w:val="20"/>
                <w:szCs w:val="20"/>
                <w:lang w:val="es-GT" w:eastAsia="es-GT"/>
              </w:rPr>
            </w:pPr>
          </w:p>
        </w:tc>
        <w:tc>
          <w:tcPr>
            <w:tcW w:w="941" w:type="dxa"/>
            <w:tcBorders>
              <w:top w:val="nil"/>
              <w:left w:val="nil"/>
              <w:bottom w:val="single" w:sz="8" w:space="0" w:color="auto"/>
              <w:right w:val="single" w:sz="4" w:space="0" w:color="auto"/>
            </w:tcBorders>
            <w:shd w:val="clear" w:color="auto" w:fill="auto"/>
            <w:noWrap/>
            <w:hideMark/>
          </w:tcPr>
          <w:p w14:paraId="2701D99F"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39.1</w:t>
            </w:r>
          </w:p>
        </w:tc>
        <w:tc>
          <w:tcPr>
            <w:tcW w:w="1065" w:type="dxa"/>
            <w:tcBorders>
              <w:top w:val="nil"/>
              <w:left w:val="nil"/>
              <w:bottom w:val="single" w:sz="8" w:space="0" w:color="auto"/>
              <w:right w:val="single" w:sz="4" w:space="0" w:color="auto"/>
            </w:tcBorders>
            <w:shd w:val="clear" w:color="auto" w:fill="auto"/>
            <w:noWrap/>
            <w:hideMark/>
          </w:tcPr>
          <w:p w14:paraId="0D0674BE"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39.1</w:t>
            </w:r>
          </w:p>
        </w:tc>
        <w:tc>
          <w:tcPr>
            <w:tcW w:w="983" w:type="dxa"/>
            <w:tcBorders>
              <w:top w:val="nil"/>
              <w:left w:val="nil"/>
              <w:bottom w:val="single" w:sz="8" w:space="0" w:color="auto"/>
              <w:right w:val="single" w:sz="8" w:space="0" w:color="auto"/>
            </w:tcBorders>
            <w:shd w:val="clear" w:color="auto" w:fill="auto"/>
            <w:noWrap/>
            <w:hideMark/>
          </w:tcPr>
          <w:p w14:paraId="4BB9578B" w14:textId="77777777" w:rsidR="00A30C40" w:rsidRPr="00722BB3" w:rsidRDefault="00A30C40" w:rsidP="00350890">
            <w:pPr>
              <w:jc w:val="center"/>
              <w:rPr>
                <w:color w:val="000000"/>
                <w:sz w:val="20"/>
                <w:szCs w:val="20"/>
                <w:lang w:val="es-GT" w:eastAsia="es-GT"/>
              </w:rPr>
            </w:pPr>
            <w:r w:rsidRPr="00722BB3">
              <w:rPr>
                <w:color w:val="000000"/>
                <w:sz w:val="20"/>
                <w:szCs w:val="20"/>
                <w:lang w:val="es-GT" w:eastAsia="es-GT"/>
              </w:rPr>
              <w:t>100.0</w:t>
            </w:r>
          </w:p>
        </w:tc>
      </w:tr>
    </w:tbl>
    <w:p w14:paraId="281E2319" w14:textId="77777777" w:rsidR="0022104D" w:rsidRDefault="00A30C40" w:rsidP="0022104D">
      <w:pPr>
        <w:jc w:val="both"/>
        <w:rPr>
          <w:sz w:val="18"/>
        </w:rPr>
      </w:pPr>
      <w:r>
        <w:rPr>
          <w:sz w:val="18"/>
        </w:rPr>
        <w:fldChar w:fldCharType="end"/>
      </w:r>
      <w:r w:rsidR="0022104D">
        <w:rPr>
          <w:sz w:val="18"/>
        </w:rPr>
        <w:t>* Cifras Preliminares</w:t>
      </w:r>
    </w:p>
    <w:p w14:paraId="27354129" w14:textId="4C19B0CD" w:rsidR="00A30C40" w:rsidRDefault="0022104D" w:rsidP="00A30C40">
      <w:pPr>
        <w:jc w:val="both"/>
        <w:rPr>
          <w:sz w:val="18"/>
        </w:rPr>
      </w:pPr>
      <w:r>
        <w:rPr>
          <w:sz w:val="18"/>
        </w:rPr>
        <w:t xml:space="preserve">   </w:t>
      </w:r>
      <w:r w:rsidR="00A30C40" w:rsidRPr="008C5ECD">
        <w:rPr>
          <w:sz w:val="18"/>
        </w:rPr>
        <w:t xml:space="preserve">Fuente: </w:t>
      </w:r>
      <w:r w:rsidR="0041351F">
        <w:rPr>
          <w:sz w:val="18"/>
        </w:rPr>
        <w:t>SICOIN</w:t>
      </w:r>
      <w:r w:rsidR="0041351F" w:rsidRPr="008C5ECD">
        <w:rPr>
          <w:sz w:val="18"/>
        </w:rPr>
        <w:t xml:space="preserve"> </w:t>
      </w:r>
      <w:r w:rsidR="00A30C40" w:rsidRPr="008C5ECD">
        <w:rPr>
          <w:sz w:val="18"/>
        </w:rPr>
        <w:t>Ministerio de Finanzas Públicas.</w:t>
      </w:r>
    </w:p>
    <w:p w14:paraId="41119BE2" w14:textId="77777777" w:rsidR="00A30C40" w:rsidRDefault="00A30C40" w:rsidP="00A30C40">
      <w:pPr>
        <w:jc w:val="both"/>
        <w:rPr>
          <w:sz w:val="18"/>
        </w:rPr>
      </w:pPr>
    </w:p>
    <w:p w14:paraId="5B960CB5" w14:textId="1D0FBDCD" w:rsidR="00A30C40" w:rsidRDefault="00A30C40" w:rsidP="00A30C40">
      <w:pPr>
        <w:jc w:val="both"/>
        <w:rPr>
          <w:sz w:val="18"/>
        </w:rPr>
      </w:pPr>
    </w:p>
    <w:p w14:paraId="7FF1219C" w14:textId="60A34A17" w:rsidR="00AB667F" w:rsidRDefault="00AB667F" w:rsidP="00A30C40">
      <w:pPr>
        <w:jc w:val="both"/>
        <w:rPr>
          <w:sz w:val="18"/>
        </w:rPr>
      </w:pPr>
    </w:p>
    <w:p w14:paraId="735E4E43" w14:textId="77777777" w:rsidR="00AB667F" w:rsidRDefault="00AB667F" w:rsidP="00A30C40">
      <w:pPr>
        <w:jc w:val="both"/>
        <w:rPr>
          <w:sz w:val="18"/>
        </w:rPr>
      </w:pPr>
    </w:p>
    <w:p w14:paraId="26727344" w14:textId="77777777" w:rsidR="00A30C40" w:rsidRPr="00F2577B" w:rsidRDefault="00A30C40" w:rsidP="00F2577B">
      <w:pPr>
        <w:rPr>
          <w:b/>
        </w:rPr>
      </w:pPr>
      <w:r w:rsidRPr="00F2577B">
        <w:rPr>
          <w:b/>
        </w:rPr>
        <w:t>4. 2 Programa de Calamidades Públicas por Fuente de Financiamiento</w:t>
      </w:r>
    </w:p>
    <w:p w14:paraId="0FBCC6AE" w14:textId="77777777" w:rsidR="00A30C40" w:rsidRDefault="00A30C40" w:rsidP="00A30C40">
      <w:pPr>
        <w:jc w:val="both"/>
        <w:rPr>
          <w:b/>
        </w:rPr>
      </w:pPr>
    </w:p>
    <w:p w14:paraId="581EC5EB" w14:textId="180673D7" w:rsidR="00A30C40" w:rsidRDefault="00A30C40" w:rsidP="00A30C40">
      <w:pPr>
        <w:jc w:val="both"/>
      </w:pPr>
      <w:r>
        <w:t>De la ejecución total por un monto de Q. 3,612.0 millones, las fuentes de financiamiento afectadas fueron las siguientes</w:t>
      </w:r>
      <w:bookmarkStart w:id="35" w:name="_Toc65826762"/>
      <w:r>
        <w:t xml:space="preserve">: Ingresos corrientes Q.1,324.4 millones, 36.6% de la ejecución total; Colocaciones Internas Q.858.1 millones, 23.8% </w:t>
      </w:r>
      <w:r w:rsidR="00AB667F">
        <w:t>de la ejecución total</w:t>
      </w:r>
      <w:r>
        <w:t xml:space="preserve">; Disminución de Caja y Bancos Q.780.6 millones, 21.6% </w:t>
      </w:r>
      <w:r w:rsidR="00AB667F">
        <w:t>de la ejecución total</w:t>
      </w:r>
      <w:r>
        <w:t xml:space="preserve">; </w:t>
      </w:r>
      <w:r w:rsidRPr="00161C17">
        <w:t>Otros Recursos del Tesoro con Afectación Específica</w:t>
      </w:r>
      <w:r>
        <w:t xml:space="preserve"> Q. 508.9 millones, 14.1% de la ejecución total y con otras fuentes de financiamiento Q.140.0 millones, 3.9% </w:t>
      </w:r>
      <w:r w:rsidR="00AB667F">
        <w:t>de la ejecución total</w:t>
      </w:r>
      <w:r>
        <w:t>.</w:t>
      </w:r>
    </w:p>
    <w:p w14:paraId="2F9BB7DE" w14:textId="77777777" w:rsidR="00A30C40" w:rsidRDefault="00A30C40" w:rsidP="00A30C40">
      <w:pPr>
        <w:jc w:val="both"/>
      </w:pPr>
    </w:p>
    <w:p w14:paraId="03E97DEB" w14:textId="77777777" w:rsidR="00A30C40" w:rsidRPr="00DD5DD7" w:rsidRDefault="00A30C40" w:rsidP="00A30C40">
      <w:pPr>
        <w:jc w:val="center"/>
        <w:rPr>
          <w:b/>
        </w:rPr>
      </w:pPr>
      <w:r w:rsidRPr="00DD5DD7">
        <w:rPr>
          <w:b/>
        </w:rPr>
        <w:t xml:space="preserve">Cuadro </w:t>
      </w:r>
      <w:r>
        <w:rPr>
          <w:b/>
        </w:rPr>
        <w:t>10</w:t>
      </w:r>
    </w:p>
    <w:p w14:paraId="2F9051AD" w14:textId="16C2FC76" w:rsidR="00A30C40" w:rsidRDefault="00A30C40" w:rsidP="00A30C40">
      <w:pPr>
        <w:jc w:val="center"/>
        <w:rPr>
          <w:b/>
        </w:rPr>
      </w:pPr>
      <w:r>
        <w:rPr>
          <w:b/>
        </w:rPr>
        <w:t>Estado</w:t>
      </w:r>
      <w:r w:rsidR="00AB667F">
        <w:rPr>
          <w:b/>
        </w:rPr>
        <w:t>s</w:t>
      </w:r>
      <w:r>
        <w:rPr>
          <w:b/>
        </w:rPr>
        <w:t xml:space="preserve"> de Calamidad Pública por Fuente de Financiamiento</w:t>
      </w:r>
    </w:p>
    <w:p w14:paraId="4E9A2141" w14:textId="77777777" w:rsidR="00A30C40" w:rsidRPr="00DD5DD7" w:rsidRDefault="00A30C40" w:rsidP="00A30C40">
      <w:pPr>
        <w:jc w:val="center"/>
        <w:rPr>
          <w:b/>
        </w:rPr>
      </w:pPr>
      <w:r>
        <w:rPr>
          <w:b/>
        </w:rPr>
        <w:t>Ejecución al 31 de diciembre de 2022</w:t>
      </w:r>
      <w:r w:rsidR="00E8256A">
        <w:rPr>
          <w:b/>
        </w:rPr>
        <w:t>*</w:t>
      </w:r>
    </w:p>
    <w:p w14:paraId="09FA986D" w14:textId="77777777" w:rsidR="00A30C40" w:rsidRDefault="00A30C40" w:rsidP="00B23FF7">
      <w:pPr>
        <w:jc w:val="center"/>
        <w:rPr>
          <w:rFonts w:ascii="Calibri" w:eastAsia="Calibri" w:hAnsi="Calibri"/>
          <w:sz w:val="20"/>
          <w:szCs w:val="20"/>
          <w:lang w:val="es-GT" w:eastAsia="es-GT"/>
        </w:rPr>
      </w:pPr>
      <w:r>
        <w:rPr>
          <w:b/>
        </w:rPr>
        <w:t xml:space="preserve"> (En M</w:t>
      </w:r>
      <w:r w:rsidRPr="00DD5DD7">
        <w:rPr>
          <w:b/>
        </w:rPr>
        <w:t>illones de Quetzales</w:t>
      </w:r>
      <w:r>
        <w:rPr>
          <w:b/>
        </w:rPr>
        <w:t xml:space="preserve"> y Porcentajes)</w:t>
      </w:r>
      <w:r>
        <w:fldChar w:fldCharType="begin"/>
      </w:r>
      <w:r>
        <w:instrText xml:space="preserve"> LINK Excel.Sheet.12 "C:\\Users\\deefoper19\\Desktop\\BACKUP EMATUL\\Archivos Compartidos\\2023 A\\2023\\2023\\Excel\\Cuadros para Informe\\Cuadros Gasto 2022.xlsx" "Calamidadad Públicas FF!F6C2:F34C6" \a \f 4 \h  \* MERGEFORMAT </w:instrText>
      </w:r>
      <w:r>
        <w:fldChar w:fldCharType="separate"/>
      </w:r>
    </w:p>
    <w:tbl>
      <w:tblPr>
        <w:tblW w:w="9336" w:type="dxa"/>
        <w:tblLayout w:type="fixed"/>
        <w:tblCellMar>
          <w:left w:w="70" w:type="dxa"/>
          <w:right w:w="70" w:type="dxa"/>
        </w:tblCellMar>
        <w:tblLook w:val="04A0" w:firstRow="1" w:lastRow="0" w:firstColumn="1" w:lastColumn="0" w:noHBand="0" w:noVBand="1"/>
      </w:tblPr>
      <w:tblGrid>
        <w:gridCol w:w="5179"/>
        <w:gridCol w:w="1038"/>
        <w:gridCol w:w="861"/>
        <w:gridCol w:w="1134"/>
        <w:gridCol w:w="1124"/>
      </w:tblGrid>
      <w:tr w:rsidR="00A30C40" w:rsidRPr="00623207" w14:paraId="1F7483B4" w14:textId="77777777" w:rsidTr="00E27E48">
        <w:trPr>
          <w:trHeight w:val="300"/>
        </w:trPr>
        <w:tc>
          <w:tcPr>
            <w:tcW w:w="5179" w:type="dxa"/>
            <w:vMerge w:val="restart"/>
            <w:tcBorders>
              <w:top w:val="single" w:sz="8" w:space="0" w:color="auto"/>
              <w:left w:val="single" w:sz="8" w:space="0" w:color="auto"/>
              <w:bottom w:val="single" w:sz="4" w:space="0" w:color="000000"/>
              <w:right w:val="single" w:sz="4" w:space="0" w:color="auto"/>
            </w:tcBorders>
            <w:shd w:val="clear" w:color="000000" w:fill="9BC2E6"/>
            <w:vAlign w:val="center"/>
            <w:hideMark/>
          </w:tcPr>
          <w:p w14:paraId="6DB650F5" w14:textId="77777777" w:rsidR="00A30C40" w:rsidRPr="00E27E48" w:rsidRDefault="00E27E48" w:rsidP="00E27E48">
            <w:pPr>
              <w:jc w:val="center"/>
              <w:rPr>
                <w:b/>
                <w:bCs/>
                <w:color w:val="000000"/>
                <w:sz w:val="20"/>
                <w:szCs w:val="20"/>
                <w:lang w:val="es-GT" w:eastAsia="es-GT"/>
              </w:rPr>
            </w:pPr>
            <w:r w:rsidRPr="00E27E48">
              <w:rPr>
                <w:b/>
                <w:bCs/>
                <w:color w:val="000000"/>
                <w:sz w:val="20"/>
                <w:szCs w:val="20"/>
                <w:lang w:val="es-GT" w:eastAsia="es-GT"/>
              </w:rPr>
              <w:t>Descripción</w:t>
            </w:r>
          </w:p>
        </w:tc>
        <w:tc>
          <w:tcPr>
            <w:tcW w:w="3033" w:type="dxa"/>
            <w:gridSpan w:val="3"/>
            <w:tcBorders>
              <w:top w:val="single" w:sz="8" w:space="0" w:color="auto"/>
              <w:left w:val="single" w:sz="4" w:space="0" w:color="auto"/>
              <w:bottom w:val="single" w:sz="4" w:space="0" w:color="auto"/>
              <w:right w:val="single" w:sz="4" w:space="0" w:color="auto"/>
            </w:tcBorders>
            <w:shd w:val="clear" w:color="000000" w:fill="9BC2E6"/>
            <w:vAlign w:val="bottom"/>
            <w:hideMark/>
          </w:tcPr>
          <w:p w14:paraId="064CAC29"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Presupuesto</w:t>
            </w:r>
          </w:p>
        </w:tc>
        <w:tc>
          <w:tcPr>
            <w:tcW w:w="1124" w:type="dxa"/>
            <w:vMerge w:val="restart"/>
            <w:tcBorders>
              <w:top w:val="single" w:sz="8" w:space="0" w:color="auto"/>
              <w:left w:val="single" w:sz="4" w:space="0" w:color="auto"/>
              <w:bottom w:val="single" w:sz="4" w:space="0" w:color="000000"/>
              <w:right w:val="single" w:sz="8" w:space="0" w:color="auto"/>
            </w:tcBorders>
            <w:shd w:val="clear" w:color="000000" w:fill="9BC2E6"/>
            <w:vAlign w:val="center"/>
            <w:hideMark/>
          </w:tcPr>
          <w:p w14:paraId="46755CC3"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 Ejecución</w:t>
            </w:r>
          </w:p>
        </w:tc>
      </w:tr>
      <w:tr w:rsidR="00A30C40" w:rsidRPr="00623207" w14:paraId="13F51197" w14:textId="77777777" w:rsidTr="00E27E48">
        <w:trPr>
          <w:trHeight w:val="300"/>
        </w:trPr>
        <w:tc>
          <w:tcPr>
            <w:tcW w:w="5179" w:type="dxa"/>
            <w:vMerge/>
            <w:tcBorders>
              <w:top w:val="single" w:sz="8" w:space="0" w:color="auto"/>
              <w:left w:val="single" w:sz="8" w:space="0" w:color="auto"/>
              <w:bottom w:val="single" w:sz="4" w:space="0" w:color="000000"/>
              <w:right w:val="single" w:sz="4" w:space="0" w:color="auto"/>
            </w:tcBorders>
            <w:vAlign w:val="center"/>
            <w:hideMark/>
          </w:tcPr>
          <w:p w14:paraId="53ED4238" w14:textId="77777777" w:rsidR="00A30C40" w:rsidRPr="00E27E48" w:rsidRDefault="00A30C40" w:rsidP="00E27E48">
            <w:pPr>
              <w:rPr>
                <w:b/>
                <w:bCs/>
                <w:color w:val="000000"/>
                <w:sz w:val="20"/>
                <w:szCs w:val="20"/>
                <w:lang w:val="es-GT" w:eastAsia="es-GT"/>
              </w:rPr>
            </w:pPr>
          </w:p>
        </w:tc>
        <w:tc>
          <w:tcPr>
            <w:tcW w:w="1038" w:type="dxa"/>
            <w:tcBorders>
              <w:top w:val="nil"/>
              <w:left w:val="nil"/>
              <w:bottom w:val="single" w:sz="4" w:space="0" w:color="auto"/>
              <w:right w:val="single" w:sz="4" w:space="0" w:color="auto"/>
            </w:tcBorders>
            <w:shd w:val="clear" w:color="000000" w:fill="9BC2E6"/>
            <w:vAlign w:val="center"/>
            <w:hideMark/>
          </w:tcPr>
          <w:p w14:paraId="5012302A"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Aprobado</w:t>
            </w:r>
          </w:p>
        </w:tc>
        <w:tc>
          <w:tcPr>
            <w:tcW w:w="861" w:type="dxa"/>
            <w:tcBorders>
              <w:top w:val="nil"/>
              <w:left w:val="nil"/>
              <w:bottom w:val="single" w:sz="4" w:space="0" w:color="auto"/>
              <w:right w:val="single" w:sz="4" w:space="0" w:color="auto"/>
            </w:tcBorders>
            <w:shd w:val="clear" w:color="000000" w:fill="9BC2E6"/>
            <w:vAlign w:val="center"/>
            <w:hideMark/>
          </w:tcPr>
          <w:p w14:paraId="64CEA295"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Vigente</w:t>
            </w:r>
          </w:p>
        </w:tc>
        <w:tc>
          <w:tcPr>
            <w:tcW w:w="1134" w:type="dxa"/>
            <w:tcBorders>
              <w:top w:val="nil"/>
              <w:left w:val="nil"/>
              <w:bottom w:val="single" w:sz="4" w:space="0" w:color="auto"/>
              <w:right w:val="single" w:sz="4" w:space="0" w:color="auto"/>
            </w:tcBorders>
            <w:shd w:val="clear" w:color="000000" w:fill="9BC2E6"/>
            <w:vAlign w:val="center"/>
            <w:hideMark/>
          </w:tcPr>
          <w:p w14:paraId="66401A79"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Ejecutado</w:t>
            </w:r>
          </w:p>
        </w:tc>
        <w:tc>
          <w:tcPr>
            <w:tcW w:w="1124" w:type="dxa"/>
            <w:vMerge/>
            <w:tcBorders>
              <w:top w:val="single" w:sz="8" w:space="0" w:color="auto"/>
              <w:left w:val="single" w:sz="4" w:space="0" w:color="auto"/>
              <w:bottom w:val="single" w:sz="4" w:space="0" w:color="000000"/>
              <w:right w:val="single" w:sz="8" w:space="0" w:color="auto"/>
            </w:tcBorders>
            <w:vAlign w:val="center"/>
            <w:hideMark/>
          </w:tcPr>
          <w:p w14:paraId="444486D2" w14:textId="77777777" w:rsidR="00A30C40" w:rsidRPr="00E27E48" w:rsidRDefault="00A30C40" w:rsidP="00E27E48">
            <w:pPr>
              <w:rPr>
                <w:b/>
                <w:bCs/>
                <w:color w:val="000000"/>
                <w:sz w:val="20"/>
                <w:szCs w:val="20"/>
                <w:lang w:val="es-GT" w:eastAsia="es-GT"/>
              </w:rPr>
            </w:pPr>
          </w:p>
        </w:tc>
      </w:tr>
      <w:tr w:rsidR="00A30C40" w:rsidRPr="00623207" w14:paraId="0029295A"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3BB08587"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Total</w:t>
            </w:r>
          </w:p>
        </w:tc>
        <w:tc>
          <w:tcPr>
            <w:tcW w:w="1038" w:type="dxa"/>
            <w:tcBorders>
              <w:top w:val="nil"/>
              <w:left w:val="nil"/>
              <w:bottom w:val="nil"/>
              <w:right w:val="single" w:sz="4" w:space="0" w:color="auto"/>
            </w:tcBorders>
            <w:shd w:val="clear" w:color="auto" w:fill="auto"/>
            <w:noWrap/>
            <w:vAlign w:val="center"/>
            <w:hideMark/>
          </w:tcPr>
          <w:p w14:paraId="7DFF644E"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2,728.1</w:t>
            </w:r>
          </w:p>
        </w:tc>
        <w:tc>
          <w:tcPr>
            <w:tcW w:w="861" w:type="dxa"/>
            <w:tcBorders>
              <w:top w:val="nil"/>
              <w:left w:val="nil"/>
              <w:bottom w:val="nil"/>
              <w:right w:val="single" w:sz="4" w:space="0" w:color="auto"/>
            </w:tcBorders>
            <w:shd w:val="clear" w:color="auto" w:fill="auto"/>
            <w:noWrap/>
            <w:vAlign w:val="center"/>
            <w:hideMark/>
          </w:tcPr>
          <w:p w14:paraId="49B8037D"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4,061.4</w:t>
            </w:r>
          </w:p>
        </w:tc>
        <w:tc>
          <w:tcPr>
            <w:tcW w:w="1134" w:type="dxa"/>
            <w:tcBorders>
              <w:top w:val="nil"/>
              <w:left w:val="nil"/>
              <w:bottom w:val="nil"/>
              <w:right w:val="single" w:sz="4" w:space="0" w:color="auto"/>
            </w:tcBorders>
            <w:shd w:val="clear" w:color="auto" w:fill="auto"/>
            <w:noWrap/>
            <w:vAlign w:val="center"/>
            <w:hideMark/>
          </w:tcPr>
          <w:p w14:paraId="336AB5B1"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3,612.0</w:t>
            </w:r>
          </w:p>
        </w:tc>
        <w:tc>
          <w:tcPr>
            <w:tcW w:w="1124" w:type="dxa"/>
            <w:tcBorders>
              <w:top w:val="nil"/>
              <w:left w:val="single" w:sz="4" w:space="0" w:color="auto"/>
              <w:bottom w:val="nil"/>
              <w:right w:val="single" w:sz="8" w:space="0" w:color="auto"/>
            </w:tcBorders>
            <w:shd w:val="clear" w:color="auto" w:fill="auto"/>
            <w:noWrap/>
            <w:vAlign w:val="bottom"/>
            <w:hideMark/>
          </w:tcPr>
          <w:p w14:paraId="1FC914A1"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88.9</w:t>
            </w:r>
          </w:p>
        </w:tc>
      </w:tr>
      <w:tr w:rsidR="00A30C40" w:rsidRPr="00623207" w14:paraId="5EAC5A48"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46241266" w14:textId="77777777" w:rsidR="00A30C40" w:rsidRPr="00E27E48" w:rsidRDefault="00A30C40" w:rsidP="00E27E48">
            <w:pPr>
              <w:jc w:val="both"/>
              <w:rPr>
                <w:b/>
                <w:bCs/>
                <w:color w:val="000000"/>
                <w:sz w:val="20"/>
                <w:szCs w:val="20"/>
                <w:lang w:val="es-GT" w:eastAsia="es-GT"/>
              </w:rPr>
            </w:pPr>
            <w:r w:rsidRPr="00E27E48">
              <w:rPr>
                <w:b/>
                <w:bCs/>
                <w:color w:val="000000"/>
                <w:sz w:val="20"/>
                <w:szCs w:val="20"/>
                <w:lang w:val="es-GT" w:eastAsia="es-GT"/>
              </w:rPr>
              <w:t xml:space="preserve">Estado de Calamidad Pública por Emergencia </w:t>
            </w:r>
            <w:r w:rsidR="00E27E48">
              <w:rPr>
                <w:b/>
                <w:bCs/>
                <w:color w:val="000000"/>
                <w:sz w:val="20"/>
                <w:szCs w:val="20"/>
                <w:lang w:val="es-GT" w:eastAsia="es-GT"/>
              </w:rPr>
              <w:t>del Covid-19</w:t>
            </w:r>
          </w:p>
        </w:tc>
        <w:tc>
          <w:tcPr>
            <w:tcW w:w="1038" w:type="dxa"/>
            <w:tcBorders>
              <w:top w:val="nil"/>
              <w:left w:val="nil"/>
              <w:bottom w:val="nil"/>
              <w:right w:val="single" w:sz="4" w:space="0" w:color="auto"/>
            </w:tcBorders>
            <w:shd w:val="clear" w:color="auto" w:fill="auto"/>
            <w:noWrap/>
            <w:vAlign w:val="center"/>
            <w:hideMark/>
          </w:tcPr>
          <w:p w14:paraId="70E2AF71"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2,728.1</w:t>
            </w:r>
          </w:p>
        </w:tc>
        <w:tc>
          <w:tcPr>
            <w:tcW w:w="861" w:type="dxa"/>
            <w:tcBorders>
              <w:top w:val="nil"/>
              <w:left w:val="nil"/>
              <w:bottom w:val="nil"/>
              <w:right w:val="single" w:sz="4" w:space="0" w:color="auto"/>
            </w:tcBorders>
            <w:shd w:val="clear" w:color="auto" w:fill="auto"/>
            <w:noWrap/>
            <w:vAlign w:val="center"/>
            <w:hideMark/>
          </w:tcPr>
          <w:p w14:paraId="437168DA"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1,757.0</w:t>
            </w:r>
          </w:p>
        </w:tc>
        <w:tc>
          <w:tcPr>
            <w:tcW w:w="1134" w:type="dxa"/>
            <w:tcBorders>
              <w:top w:val="nil"/>
              <w:left w:val="nil"/>
              <w:bottom w:val="nil"/>
              <w:right w:val="single" w:sz="4" w:space="0" w:color="auto"/>
            </w:tcBorders>
            <w:shd w:val="clear" w:color="auto" w:fill="auto"/>
            <w:noWrap/>
            <w:vAlign w:val="center"/>
            <w:hideMark/>
          </w:tcPr>
          <w:p w14:paraId="70D05520"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1,404.9</w:t>
            </w:r>
          </w:p>
        </w:tc>
        <w:tc>
          <w:tcPr>
            <w:tcW w:w="1124" w:type="dxa"/>
            <w:tcBorders>
              <w:top w:val="nil"/>
              <w:left w:val="single" w:sz="4" w:space="0" w:color="auto"/>
              <w:bottom w:val="nil"/>
              <w:right w:val="single" w:sz="8" w:space="0" w:color="auto"/>
            </w:tcBorders>
            <w:shd w:val="clear" w:color="auto" w:fill="auto"/>
            <w:noWrap/>
            <w:vAlign w:val="bottom"/>
            <w:hideMark/>
          </w:tcPr>
          <w:p w14:paraId="035E95FA"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80.0</w:t>
            </w:r>
          </w:p>
        </w:tc>
      </w:tr>
      <w:tr w:rsidR="00A30C40" w:rsidRPr="00623207" w14:paraId="3E89216E"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15105A6B"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Ingresos Corrientes</w:t>
            </w:r>
          </w:p>
        </w:tc>
        <w:tc>
          <w:tcPr>
            <w:tcW w:w="1038" w:type="dxa"/>
            <w:tcBorders>
              <w:top w:val="nil"/>
              <w:left w:val="nil"/>
              <w:bottom w:val="nil"/>
              <w:right w:val="single" w:sz="4" w:space="0" w:color="auto"/>
            </w:tcBorders>
            <w:shd w:val="clear" w:color="auto" w:fill="auto"/>
            <w:noWrap/>
            <w:vAlign w:val="center"/>
            <w:hideMark/>
          </w:tcPr>
          <w:p w14:paraId="2F6981AE"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1,703.8</w:t>
            </w:r>
          </w:p>
        </w:tc>
        <w:tc>
          <w:tcPr>
            <w:tcW w:w="861" w:type="dxa"/>
            <w:tcBorders>
              <w:top w:val="nil"/>
              <w:left w:val="nil"/>
              <w:bottom w:val="nil"/>
              <w:right w:val="single" w:sz="4" w:space="0" w:color="auto"/>
            </w:tcBorders>
            <w:shd w:val="clear" w:color="auto" w:fill="auto"/>
            <w:noWrap/>
            <w:vAlign w:val="center"/>
            <w:hideMark/>
          </w:tcPr>
          <w:p w14:paraId="7DA0BCA2"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1,449.7</w:t>
            </w:r>
          </w:p>
        </w:tc>
        <w:tc>
          <w:tcPr>
            <w:tcW w:w="1134" w:type="dxa"/>
            <w:tcBorders>
              <w:top w:val="nil"/>
              <w:left w:val="nil"/>
              <w:bottom w:val="nil"/>
              <w:right w:val="single" w:sz="4" w:space="0" w:color="auto"/>
            </w:tcBorders>
            <w:shd w:val="clear" w:color="auto" w:fill="auto"/>
            <w:noWrap/>
            <w:vAlign w:val="center"/>
            <w:hideMark/>
          </w:tcPr>
          <w:p w14:paraId="1A719D8C"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1,161.9</w:t>
            </w:r>
          </w:p>
        </w:tc>
        <w:tc>
          <w:tcPr>
            <w:tcW w:w="1124" w:type="dxa"/>
            <w:tcBorders>
              <w:top w:val="nil"/>
              <w:left w:val="single" w:sz="4" w:space="0" w:color="auto"/>
              <w:bottom w:val="nil"/>
              <w:right w:val="single" w:sz="8" w:space="0" w:color="auto"/>
            </w:tcBorders>
            <w:shd w:val="clear" w:color="auto" w:fill="auto"/>
            <w:noWrap/>
            <w:vAlign w:val="bottom"/>
            <w:hideMark/>
          </w:tcPr>
          <w:p w14:paraId="13B5BFBB"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80.1</w:t>
            </w:r>
          </w:p>
        </w:tc>
      </w:tr>
      <w:tr w:rsidR="00A30C40" w:rsidRPr="00623207" w14:paraId="534768D9"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2DD45127"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Disminución de Caja y Bancos</w:t>
            </w:r>
          </w:p>
        </w:tc>
        <w:tc>
          <w:tcPr>
            <w:tcW w:w="1038" w:type="dxa"/>
            <w:tcBorders>
              <w:top w:val="nil"/>
              <w:left w:val="nil"/>
              <w:bottom w:val="nil"/>
              <w:right w:val="single" w:sz="4" w:space="0" w:color="auto"/>
            </w:tcBorders>
            <w:shd w:val="clear" w:color="auto" w:fill="auto"/>
            <w:noWrap/>
            <w:vAlign w:val="center"/>
            <w:hideMark/>
          </w:tcPr>
          <w:p w14:paraId="453A16FD"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6090CF3C"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0.7</w:t>
            </w:r>
          </w:p>
        </w:tc>
        <w:tc>
          <w:tcPr>
            <w:tcW w:w="1134" w:type="dxa"/>
            <w:tcBorders>
              <w:top w:val="nil"/>
              <w:left w:val="nil"/>
              <w:bottom w:val="nil"/>
              <w:right w:val="single" w:sz="4" w:space="0" w:color="auto"/>
            </w:tcBorders>
            <w:shd w:val="clear" w:color="auto" w:fill="auto"/>
            <w:noWrap/>
            <w:vAlign w:val="center"/>
            <w:hideMark/>
          </w:tcPr>
          <w:p w14:paraId="2E6B1D25"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1124" w:type="dxa"/>
            <w:tcBorders>
              <w:top w:val="nil"/>
              <w:left w:val="single" w:sz="4" w:space="0" w:color="auto"/>
              <w:bottom w:val="nil"/>
              <w:right w:val="single" w:sz="8" w:space="0" w:color="auto"/>
            </w:tcBorders>
            <w:shd w:val="clear" w:color="auto" w:fill="auto"/>
            <w:noWrap/>
            <w:vAlign w:val="bottom"/>
            <w:hideMark/>
          </w:tcPr>
          <w:p w14:paraId="5E49E0F1"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0.0</w:t>
            </w:r>
          </w:p>
        </w:tc>
      </w:tr>
      <w:tr w:rsidR="00A30C40" w:rsidRPr="00623207" w14:paraId="683B5567"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758E2ADD"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Recursos del Tesoro con Afectación Específica</w:t>
            </w:r>
          </w:p>
        </w:tc>
        <w:tc>
          <w:tcPr>
            <w:tcW w:w="1038" w:type="dxa"/>
            <w:tcBorders>
              <w:top w:val="nil"/>
              <w:left w:val="nil"/>
              <w:bottom w:val="nil"/>
              <w:right w:val="single" w:sz="4" w:space="0" w:color="auto"/>
            </w:tcBorders>
            <w:shd w:val="clear" w:color="auto" w:fill="auto"/>
            <w:noWrap/>
            <w:vAlign w:val="center"/>
            <w:hideMark/>
          </w:tcPr>
          <w:p w14:paraId="6A0F5EE9"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7</w:t>
            </w:r>
            <w:r w:rsidR="00FC154A">
              <w:rPr>
                <w:color w:val="000000"/>
                <w:sz w:val="20"/>
                <w:szCs w:val="20"/>
                <w:lang w:val="es-GT" w:eastAsia="es-GT"/>
              </w:rPr>
              <w:t>1.0</w:t>
            </w:r>
          </w:p>
        </w:tc>
        <w:tc>
          <w:tcPr>
            <w:tcW w:w="861" w:type="dxa"/>
            <w:tcBorders>
              <w:top w:val="nil"/>
              <w:left w:val="nil"/>
              <w:bottom w:val="nil"/>
              <w:right w:val="single" w:sz="4" w:space="0" w:color="auto"/>
            </w:tcBorders>
            <w:shd w:val="clear" w:color="auto" w:fill="auto"/>
            <w:noWrap/>
            <w:vAlign w:val="center"/>
            <w:hideMark/>
          </w:tcPr>
          <w:p w14:paraId="6AB90FF2"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23.</w:t>
            </w:r>
            <w:r w:rsidR="00FC154A">
              <w:rPr>
                <w:color w:val="000000"/>
                <w:sz w:val="20"/>
                <w:szCs w:val="20"/>
                <w:lang w:val="es-GT" w:eastAsia="es-GT"/>
              </w:rPr>
              <w:t>8</w:t>
            </w:r>
          </w:p>
        </w:tc>
        <w:tc>
          <w:tcPr>
            <w:tcW w:w="1134" w:type="dxa"/>
            <w:tcBorders>
              <w:top w:val="nil"/>
              <w:left w:val="nil"/>
              <w:bottom w:val="nil"/>
              <w:right w:val="single" w:sz="4" w:space="0" w:color="auto"/>
            </w:tcBorders>
            <w:shd w:val="clear" w:color="auto" w:fill="auto"/>
            <w:noWrap/>
            <w:vAlign w:val="center"/>
            <w:hideMark/>
          </w:tcPr>
          <w:p w14:paraId="58A5A80E"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21.</w:t>
            </w:r>
            <w:r w:rsidR="00FC154A">
              <w:rPr>
                <w:color w:val="000000"/>
                <w:sz w:val="20"/>
                <w:szCs w:val="20"/>
                <w:lang w:val="es-GT" w:eastAsia="es-GT"/>
              </w:rPr>
              <w:t>2</w:t>
            </w:r>
          </w:p>
        </w:tc>
        <w:tc>
          <w:tcPr>
            <w:tcW w:w="1124" w:type="dxa"/>
            <w:tcBorders>
              <w:top w:val="nil"/>
              <w:left w:val="single" w:sz="4" w:space="0" w:color="auto"/>
              <w:bottom w:val="nil"/>
              <w:right w:val="single" w:sz="8" w:space="0" w:color="auto"/>
            </w:tcBorders>
            <w:shd w:val="clear" w:color="auto" w:fill="auto"/>
            <w:noWrap/>
            <w:vAlign w:val="bottom"/>
            <w:hideMark/>
          </w:tcPr>
          <w:p w14:paraId="662D0590"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89.0</w:t>
            </w:r>
          </w:p>
        </w:tc>
      </w:tr>
      <w:tr w:rsidR="00A30C40" w:rsidRPr="00623207" w14:paraId="2B41D0EE"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4748466E"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Colocaciones Internas</w:t>
            </w:r>
          </w:p>
        </w:tc>
        <w:tc>
          <w:tcPr>
            <w:tcW w:w="1038" w:type="dxa"/>
            <w:tcBorders>
              <w:top w:val="nil"/>
              <w:left w:val="nil"/>
              <w:bottom w:val="nil"/>
              <w:right w:val="single" w:sz="4" w:space="0" w:color="auto"/>
            </w:tcBorders>
            <w:shd w:val="clear" w:color="auto" w:fill="auto"/>
            <w:noWrap/>
            <w:vAlign w:val="center"/>
            <w:hideMark/>
          </w:tcPr>
          <w:p w14:paraId="3AC2C706"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953.5</w:t>
            </w:r>
          </w:p>
        </w:tc>
        <w:tc>
          <w:tcPr>
            <w:tcW w:w="861" w:type="dxa"/>
            <w:tcBorders>
              <w:top w:val="nil"/>
              <w:left w:val="nil"/>
              <w:bottom w:val="nil"/>
              <w:right w:val="single" w:sz="4" w:space="0" w:color="auto"/>
            </w:tcBorders>
            <w:shd w:val="clear" w:color="auto" w:fill="auto"/>
            <w:noWrap/>
            <w:vAlign w:val="center"/>
            <w:hideMark/>
          </w:tcPr>
          <w:p w14:paraId="5D59FB95"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198.4</w:t>
            </w:r>
          </w:p>
        </w:tc>
        <w:tc>
          <w:tcPr>
            <w:tcW w:w="1134" w:type="dxa"/>
            <w:tcBorders>
              <w:top w:val="nil"/>
              <w:left w:val="nil"/>
              <w:bottom w:val="nil"/>
              <w:right w:val="single" w:sz="4" w:space="0" w:color="auto"/>
            </w:tcBorders>
            <w:shd w:val="clear" w:color="auto" w:fill="auto"/>
            <w:noWrap/>
            <w:vAlign w:val="center"/>
            <w:hideMark/>
          </w:tcPr>
          <w:p w14:paraId="60156B21"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180.7</w:t>
            </w:r>
          </w:p>
        </w:tc>
        <w:tc>
          <w:tcPr>
            <w:tcW w:w="1124" w:type="dxa"/>
            <w:tcBorders>
              <w:top w:val="nil"/>
              <w:left w:val="single" w:sz="4" w:space="0" w:color="auto"/>
              <w:bottom w:val="nil"/>
              <w:right w:val="single" w:sz="8" w:space="0" w:color="auto"/>
            </w:tcBorders>
            <w:shd w:val="clear" w:color="auto" w:fill="auto"/>
            <w:noWrap/>
            <w:vAlign w:val="bottom"/>
            <w:hideMark/>
          </w:tcPr>
          <w:p w14:paraId="30BBAF53"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91.0</w:t>
            </w:r>
          </w:p>
        </w:tc>
      </w:tr>
      <w:tr w:rsidR="00A30C40" w:rsidRPr="00623207" w14:paraId="38B9242F"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16F902C5"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Colocaciones Externas</w:t>
            </w:r>
          </w:p>
        </w:tc>
        <w:tc>
          <w:tcPr>
            <w:tcW w:w="1038" w:type="dxa"/>
            <w:tcBorders>
              <w:top w:val="nil"/>
              <w:left w:val="nil"/>
              <w:bottom w:val="nil"/>
              <w:right w:val="single" w:sz="4" w:space="0" w:color="auto"/>
            </w:tcBorders>
            <w:shd w:val="clear" w:color="auto" w:fill="auto"/>
            <w:noWrap/>
            <w:vAlign w:val="center"/>
            <w:hideMark/>
          </w:tcPr>
          <w:p w14:paraId="69EBFDE8"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1D788BEB"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71.6</w:t>
            </w:r>
          </w:p>
        </w:tc>
        <w:tc>
          <w:tcPr>
            <w:tcW w:w="1134" w:type="dxa"/>
            <w:tcBorders>
              <w:top w:val="nil"/>
              <w:left w:val="nil"/>
              <w:bottom w:val="nil"/>
              <w:right w:val="single" w:sz="4" w:space="0" w:color="auto"/>
            </w:tcBorders>
            <w:shd w:val="clear" w:color="auto" w:fill="auto"/>
            <w:noWrap/>
            <w:vAlign w:val="center"/>
            <w:hideMark/>
          </w:tcPr>
          <w:p w14:paraId="349C79A8"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33.9</w:t>
            </w:r>
          </w:p>
        </w:tc>
        <w:tc>
          <w:tcPr>
            <w:tcW w:w="1124" w:type="dxa"/>
            <w:tcBorders>
              <w:top w:val="nil"/>
              <w:left w:val="single" w:sz="4" w:space="0" w:color="auto"/>
              <w:bottom w:val="nil"/>
              <w:right w:val="single" w:sz="8" w:space="0" w:color="auto"/>
            </w:tcBorders>
            <w:shd w:val="clear" w:color="auto" w:fill="auto"/>
            <w:noWrap/>
            <w:vAlign w:val="bottom"/>
            <w:hideMark/>
          </w:tcPr>
          <w:p w14:paraId="71F40037"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47.3</w:t>
            </w:r>
          </w:p>
        </w:tc>
      </w:tr>
      <w:tr w:rsidR="00A30C40" w:rsidRPr="00623207" w14:paraId="14013F22"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31ADEFA0"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Préstamos Externos</w:t>
            </w:r>
          </w:p>
        </w:tc>
        <w:tc>
          <w:tcPr>
            <w:tcW w:w="1038" w:type="dxa"/>
            <w:tcBorders>
              <w:top w:val="nil"/>
              <w:left w:val="nil"/>
              <w:bottom w:val="nil"/>
              <w:right w:val="single" w:sz="4" w:space="0" w:color="auto"/>
            </w:tcBorders>
            <w:shd w:val="clear" w:color="auto" w:fill="auto"/>
            <w:noWrap/>
            <w:vAlign w:val="center"/>
            <w:hideMark/>
          </w:tcPr>
          <w:p w14:paraId="78CE8AB7"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26AC7429"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4.2</w:t>
            </w:r>
          </w:p>
        </w:tc>
        <w:tc>
          <w:tcPr>
            <w:tcW w:w="1134" w:type="dxa"/>
            <w:tcBorders>
              <w:top w:val="nil"/>
              <w:left w:val="nil"/>
              <w:bottom w:val="nil"/>
              <w:right w:val="single" w:sz="4" w:space="0" w:color="auto"/>
            </w:tcBorders>
            <w:shd w:val="clear" w:color="auto" w:fill="auto"/>
            <w:noWrap/>
            <w:vAlign w:val="center"/>
            <w:hideMark/>
          </w:tcPr>
          <w:p w14:paraId="40F10F1A"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3.9</w:t>
            </w:r>
          </w:p>
        </w:tc>
        <w:tc>
          <w:tcPr>
            <w:tcW w:w="1124" w:type="dxa"/>
            <w:tcBorders>
              <w:top w:val="nil"/>
              <w:left w:val="single" w:sz="4" w:space="0" w:color="auto"/>
              <w:bottom w:val="nil"/>
              <w:right w:val="single" w:sz="8" w:space="0" w:color="auto"/>
            </w:tcBorders>
            <w:shd w:val="clear" w:color="auto" w:fill="auto"/>
            <w:noWrap/>
            <w:vAlign w:val="bottom"/>
            <w:hideMark/>
          </w:tcPr>
          <w:p w14:paraId="7ADD39D9"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92.6</w:t>
            </w:r>
          </w:p>
        </w:tc>
      </w:tr>
      <w:tr w:rsidR="00A30C40" w:rsidRPr="00623207" w14:paraId="6BAF5088"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0EDFB43A"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Donaciones Externas</w:t>
            </w:r>
          </w:p>
        </w:tc>
        <w:tc>
          <w:tcPr>
            <w:tcW w:w="1038" w:type="dxa"/>
            <w:tcBorders>
              <w:top w:val="nil"/>
              <w:left w:val="nil"/>
              <w:bottom w:val="nil"/>
              <w:right w:val="single" w:sz="4" w:space="0" w:color="auto"/>
            </w:tcBorders>
            <w:shd w:val="clear" w:color="auto" w:fill="auto"/>
            <w:noWrap/>
            <w:vAlign w:val="center"/>
            <w:hideMark/>
          </w:tcPr>
          <w:p w14:paraId="3711C360"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3F811D74"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8.5</w:t>
            </w:r>
          </w:p>
        </w:tc>
        <w:tc>
          <w:tcPr>
            <w:tcW w:w="1134" w:type="dxa"/>
            <w:tcBorders>
              <w:top w:val="nil"/>
              <w:left w:val="nil"/>
              <w:bottom w:val="nil"/>
              <w:right w:val="single" w:sz="4" w:space="0" w:color="auto"/>
            </w:tcBorders>
            <w:shd w:val="clear" w:color="auto" w:fill="auto"/>
            <w:noWrap/>
            <w:vAlign w:val="center"/>
            <w:hideMark/>
          </w:tcPr>
          <w:p w14:paraId="5753D457"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3.4</w:t>
            </w:r>
          </w:p>
        </w:tc>
        <w:tc>
          <w:tcPr>
            <w:tcW w:w="1124" w:type="dxa"/>
            <w:tcBorders>
              <w:top w:val="nil"/>
              <w:left w:val="single" w:sz="4" w:space="0" w:color="auto"/>
              <w:bottom w:val="nil"/>
              <w:right w:val="single" w:sz="8" w:space="0" w:color="auto"/>
            </w:tcBorders>
            <w:shd w:val="clear" w:color="auto" w:fill="auto"/>
            <w:noWrap/>
            <w:vAlign w:val="bottom"/>
            <w:hideMark/>
          </w:tcPr>
          <w:p w14:paraId="4605E858"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39.5</w:t>
            </w:r>
          </w:p>
        </w:tc>
      </w:tr>
      <w:tr w:rsidR="00A30C40" w:rsidRPr="00623207" w14:paraId="71354A33"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3FB16612" w14:textId="77777777" w:rsidR="00A30C40" w:rsidRPr="00E27E48" w:rsidRDefault="00A30C40" w:rsidP="00E27E48">
            <w:pPr>
              <w:jc w:val="both"/>
              <w:rPr>
                <w:b/>
                <w:bCs/>
                <w:color w:val="000000"/>
                <w:sz w:val="20"/>
                <w:szCs w:val="20"/>
                <w:lang w:val="es-GT" w:eastAsia="es-GT"/>
              </w:rPr>
            </w:pPr>
            <w:r w:rsidRPr="00E27E48">
              <w:rPr>
                <w:b/>
                <w:bCs/>
                <w:color w:val="000000"/>
                <w:sz w:val="20"/>
                <w:szCs w:val="20"/>
                <w:lang w:val="es-GT" w:eastAsia="es-GT"/>
              </w:rPr>
              <w:t>Estado de Calamidad Pública por Depresión Tropical ETA</w:t>
            </w:r>
          </w:p>
        </w:tc>
        <w:tc>
          <w:tcPr>
            <w:tcW w:w="1038" w:type="dxa"/>
            <w:tcBorders>
              <w:top w:val="nil"/>
              <w:left w:val="nil"/>
              <w:bottom w:val="nil"/>
              <w:right w:val="single" w:sz="4" w:space="0" w:color="auto"/>
            </w:tcBorders>
            <w:shd w:val="clear" w:color="auto" w:fill="auto"/>
            <w:noWrap/>
            <w:vAlign w:val="center"/>
            <w:hideMark/>
          </w:tcPr>
          <w:p w14:paraId="13A59356"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0.0</w:t>
            </w:r>
          </w:p>
        </w:tc>
        <w:tc>
          <w:tcPr>
            <w:tcW w:w="861" w:type="dxa"/>
            <w:tcBorders>
              <w:top w:val="nil"/>
              <w:left w:val="nil"/>
              <w:bottom w:val="nil"/>
              <w:right w:val="single" w:sz="4" w:space="0" w:color="auto"/>
            </w:tcBorders>
            <w:shd w:val="clear" w:color="auto" w:fill="auto"/>
            <w:noWrap/>
            <w:vAlign w:val="center"/>
            <w:hideMark/>
          </w:tcPr>
          <w:p w14:paraId="52121911"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565.0</w:t>
            </w:r>
          </w:p>
        </w:tc>
        <w:tc>
          <w:tcPr>
            <w:tcW w:w="1134" w:type="dxa"/>
            <w:tcBorders>
              <w:top w:val="nil"/>
              <w:left w:val="nil"/>
              <w:bottom w:val="nil"/>
              <w:right w:val="single" w:sz="4" w:space="0" w:color="auto"/>
            </w:tcBorders>
            <w:shd w:val="clear" w:color="auto" w:fill="auto"/>
            <w:noWrap/>
            <w:vAlign w:val="center"/>
            <w:hideMark/>
          </w:tcPr>
          <w:p w14:paraId="1B587E50"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550.6</w:t>
            </w:r>
          </w:p>
        </w:tc>
        <w:tc>
          <w:tcPr>
            <w:tcW w:w="1124" w:type="dxa"/>
            <w:tcBorders>
              <w:top w:val="nil"/>
              <w:left w:val="single" w:sz="4" w:space="0" w:color="auto"/>
              <w:bottom w:val="nil"/>
              <w:right w:val="single" w:sz="8" w:space="0" w:color="auto"/>
            </w:tcBorders>
            <w:shd w:val="clear" w:color="auto" w:fill="auto"/>
            <w:noWrap/>
            <w:vAlign w:val="bottom"/>
            <w:hideMark/>
          </w:tcPr>
          <w:p w14:paraId="2CF29470"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97.5</w:t>
            </w:r>
          </w:p>
        </w:tc>
      </w:tr>
      <w:tr w:rsidR="00A30C40" w:rsidRPr="00623207" w14:paraId="1563D4FA"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246C8B9A"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Ingresos Corrientes</w:t>
            </w:r>
          </w:p>
        </w:tc>
        <w:tc>
          <w:tcPr>
            <w:tcW w:w="1038" w:type="dxa"/>
            <w:tcBorders>
              <w:top w:val="nil"/>
              <w:left w:val="nil"/>
              <w:bottom w:val="nil"/>
              <w:right w:val="single" w:sz="4" w:space="0" w:color="auto"/>
            </w:tcBorders>
            <w:shd w:val="clear" w:color="auto" w:fill="auto"/>
            <w:noWrap/>
            <w:vAlign w:val="center"/>
            <w:hideMark/>
          </w:tcPr>
          <w:p w14:paraId="73345D32"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3AE84798"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49.2</w:t>
            </w:r>
          </w:p>
        </w:tc>
        <w:tc>
          <w:tcPr>
            <w:tcW w:w="1134" w:type="dxa"/>
            <w:tcBorders>
              <w:top w:val="nil"/>
              <w:left w:val="nil"/>
              <w:bottom w:val="nil"/>
              <w:right w:val="single" w:sz="4" w:space="0" w:color="auto"/>
            </w:tcBorders>
            <w:shd w:val="clear" w:color="auto" w:fill="auto"/>
            <w:noWrap/>
            <w:vAlign w:val="center"/>
            <w:hideMark/>
          </w:tcPr>
          <w:p w14:paraId="7C0F5294"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49.1</w:t>
            </w:r>
          </w:p>
        </w:tc>
        <w:tc>
          <w:tcPr>
            <w:tcW w:w="1124" w:type="dxa"/>
            <w:tcBorders>
              <w:top w:val="nil"/>
              <w:left w:val="single" w:sz="4" w:space="0" w:color="auto"/>
              <w:bottom w:val="nil"/>
              <w:right w:val="single" w:sz="8" w:space="0" w:color="auto"/>
            </w:tcBorders>
            <w:shd w:val="clear" w:color="auto" w:fill="auto"/>
            <w:noWrap/>
            <w:vAlign w:val="bottom"/>
            <w:hideMark/>
          </w:tcPr>
          <w:p w14:paraId="72DFF917"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99.8</w:t>
            </w:r>
          </w:p>
        </w:tc>
      </w:tr>
      <w:tr w:rsidR="00A30C40" w:rsidRPr="00623207" w14:paraId="3C4FF1D0"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31EE4AC5"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Ingresos Tributarios IVA Paz</w:t>
            </w:r>
          </w:p>
        </w:tc>
        <w:tc>
          <w:tcPr>
            <w:tcW w:w="1038" w:type="dxa"/>
            <w:tcBorders>
              <w:top w:val="nil"/>
              <w:left w:val="nil"/>
              <w:bottom w:val="nil"/>
              <w:right w:val="single" w:sz="4" w:space="0" w:color="auto"/>
            </w:tcBorders>
            <w:shd w:val="clear" w:color="auto" w:fill="auto"/>
            <w:noWrap/>
            <w:vAlign w:val="center"/>
            <w:hideMark/>
          </w:tcPr>
          <w:p w14:paraId="1DB73A24"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193E3100"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19.8</w:t>
            </w:r>
          </w:p>
        </w:tc>
        <w:tc>
          <w:tcPr>
            <w:tcW w:w="1134" w:type="dxa"/>
            <w:tcBorders>
              <w:top w:val="nil"/>
              <w:left w:val="nil"/>
              <w:bottom w:val="nil"/>
              <w:right w:val="single" w:sz="4" w:space="0" w:color="auto"/>
            </w:tcBorders>
            <w:shd w:val="clear" w:color="auto" w:fill="auto"/>
            <w:noWrap/>
            <w:vAlign w:val="center"/>
            <w:hideMark/>
          </w:tcPr>
          <w:p w14:paraId="01EA9024"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9.0</w:t>
            </w:r>
          </w:p>
        </w:tc>
        <w:tc>
          <w:tcPr>
            <w:tcW w:w="1124" w:type="dxa"/>
            <w:tcBorders>
              <w:top w:val="nil"/>
              <w:left w:val="single" w:sz="4" w:space="0" w:color="auto"/>
              <w:bottom w:val="nil"/>
              <w:right w:val="single" w:sz="8" w:space="0" w:color="auto"/>
            </w:tcBorders>
            <w:shd w:val="clear" w:color="auto" w:fill="auto"/>
            <w:noWrap/>
            <w:vAlign w:val="bottom"/>
            <w:hideMark/>
          </w:tcPr>
          <w:p w14:paraId="1EA85EF7"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45.2</w:t>
            </w:r>
          </w:p>
        </w:tc>
      </w:tr>
      <w:tr w:rsidR="00A30C40" w:rsidRPr="00623207" w14:paraId="25D064A4"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61FC9F5D"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Recursos del Tesoro con Afectación Específica</w:t>
            </w:r>
          </w:p>
        </w:tc>
        <w:tc>
          <w:tcPr>
            <w:tcW w:w="1038" w:type="dxa"/>
            <w:tcBorders>
              <w:top w:val="nil"/>
              <w:left w:val="nil"/>
              <w:bottom w:val="nil"/>
              <w:right w:val="single" w:sz="4" w:space="0" w:color="auto"/>
            </w:tcBorders>
            <w:shd w:val="clear" w:color="auto" w:fill="auto"/>
            <w:noWrap/>
            <w:vAlign w:val="center"/>
            <w:hideMark/>
          </w:tcPr>
          <w:p w14:paraId="337A94B8"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00A819D5"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491.2</w:t>
            </w:r>
          </w:p>
        </w:tc>
        <w:tc>
          <w:tcPr>
            <w:tcW w:w="1134" w:type="dxa"/>
            <w:tcBorders>
              <w:top w:val="nil"/>
              <w:left w:val="nil"/>
              <w:bottom w:val="nil"/>
              <w:right w:val="single" w:sz="4" w:space="0" w:color="auto"/>
            </w:tcBorders>
            <w:shd w:val="clear" w:color="auto" w:fill="auto"/>
            <w:noWrap/>
            <w:vAlign w:val="center"/>
            <w:hideMark/>
          </w:tcPr>
          <w:p w14:paraId="4BF3C2B1"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487.8</w:t>
            </w:r>
          </w:p>
        </w:tc>
        <w:tc>
          <w:tcPr>
            <w:tcW w:w="1124" w:type="dxa"/>
            <w:tcBorders>
              <w:top w:val="nil"/>
              <w:left w:val="single" w:sz="4" w:space="0" w:color="auto"/>
              <w:bottom w:val="nil"/>
              <w:right w:val="single" w:sz="8" w:space="0" w:color="auto"/>
            </w:tcBorders>
            <w:shd w:val="clear" w:color="auto" w:fill="auto"/>
            <w:noWrap/>
            <w:vAlign w:val="bottom"/>
            <w:hideMark/>
          </w:tcPr>
          <w:p w14:paraId="6180D0A0"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99.3</w:t>
            </w:r>
          </w:p>
        </w:tc>
      </w:tr>
      <w:tr w:rsidR="00A30C40" w:rsidRPr="00623207" w14:paraId="45733CC2"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46B1AB3D"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Donaciones Externas</w:t>
            </w:r>
          </w:p>
        </w:tc>
        <w:tc>
          <w:tcPr>
            <w:tcW w:w="1038" w:type="dxa"/>
            <w:tcBorders>
              <w:top w:val="nil"/>
              <w:left w:val="nil"/>
              <w:bottom w:val="nil"/>
              <w:right w:val="single" w:sz="4" w:space="0" w:color="auto"/>
            </w:tcBorders>
            <w:shd w:val="clear" w:color="auto" w:fill="auto"/>
            <w:noWrap/>
            <w:vAlign w:val="center"/>
            <w:hideMark/>
          </w:tcPr>
          <w:p w14:paraId="29031DD3"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779BF93F"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4.8</w:t>
            </w:r>
          </w:p>
        </w:tc>
        <w:tc>
          <w:tcPr>
            <w:tcW w:w="1134" w:type="dxa"/>
            <w:tcBorders>
              <w:top w:val="nil"/>
              <w:left w:val="nil"/>
              <w:bottom w:val="nil"/>
              <w:right w:val="single" w:sz="4" w:space="0" w:color="auto"/>
            </w:tcBorders>
            <w:shd w:val="clear" w:color="auto" w:fill="auto"/>
            <w:noWrap/>
            <w:vAlign w:val="center"/>
            <w:hideMark/>
          </w:tcPr>
          <w:p w14:paraId="35B5DEAC"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4.8</w:t>
            </w:r>
          </w:p>
        </w:tc>
        <w:tc>
          <w:tcPr>
            <w:tcW w:w="1124" w:type="dxa"/>
            <w:tcBorders>
              <w:top w:val="nil"/>
              <w:left w:val="single" w:sz="4" w:space="0" w:color="auto"/>
              <w:bottom w:val="nil"/>
              <w:right w:val="single" w:sz="8" w:space="0" w:color="auto"/>
            </w:tcBorders>
            <w:shd w:val="clear" w:color="auto" w:fill="auto"/>
            <w:noWrap/>
            <w:vAlign w:val="bottom"/>
            <w:hideMark/>
          </w:tcPr>
          <w:p w14:paraId="1D2C3ED5"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98.8</w:t>
            </w:r>
          </w:p>
        </w:tc>
      </w:tr>
      <w:tr w:rsidR="00A30C40" w:rsidRPr="00623207" w14:paraId="0AA602FC" w14:textId="77777777" w:rsidTr="00E27E48">
        <w:trPr>
          <w:trHeight w:val="510"/>
        </w:trPr>
        <w:tc>
          <w:tcPr>
            <w:tcW w:w="5179" w:type="dxa"/>
            <w:tcBorders>
              <w:top w:val="nil"/>
              <w:left w:val="single" w:sz="8" w:space="0" w:color="auto"/>
              <w:bottom w:val="nil"/>
              <w:right w:val="single" w:sz="4" w:space="0" w:color="auto"/>
            </w:tcBorders>
            <w:shd w:val="clear" w:color="auto" w:fill="auto"/>
            <w:noWrap/>
            <w:vAlign w:val="center"/>
            <w:hideMark/>
          </w:tcPr>
          <w:p w14:paraId="70EEADF9" w14:textId="77777777" w:rsidR="00A30C40" w:rsidRPr="00E27E48" w:rsidRDefault="00A30C40" w:rsidP="00E27E48">
            <w:pPr>
              <w:jc w:val="both"/>
              <w:rPr>
                <w:b/>
                <w:bCs/>
                <w:color w:val="000000"/>
                <w:sz w:val="20"/>
                <w:szCs w:val="20"/>
                <w:lang w:val="es-GT" w:eastAsia="es-GT"/>
              </w:rPr>
            </w:pPr>
            <w:r w:rsidRPr="00E27E48">
              <w:rPr>
                <w:b/>
                <w:bCs/>
                <w:color w:val="000000"/>
                <w:sz w:val="20"/>
                <w:szCs w:val="20"/>
                <w:lang w:val="es-GT" w:eastAsia="es-GT"/>
              </w:rPr>
              <w:t>Estado de Calamidad Pública por Época Lluviosa, Temporada Ciclónica y Sistemas de Baja Presión</w:t>
            </w:r>
          </w:p>
        </w:tc>
        <w:tc>
          <w:tcPr>
            <w:tcW w:w="1038" w:type="dxa"/>
            <w:tcBorders>
              <w:top w:val="nil"/>
              <w:left w:val="nil"/>
              <w:bottom w:val="nil"/>
              <w:right w:val="single" w:sz="4" w:space="0" w:color="auto"/>
            </w:tcBorders>
            <w:shd w:val="clear" w:color="auto" w:fill="auto"/>
            <w:noWrap/>
            <w:vAlign w:val="center"/>
            <w:hideMark/>
          </w:tcPr>
          <w:p w14:paraId="0F951EF3"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0.0</w:t>
            </w:r>
          </w:p>
        </w:tc>
        <w:tc>
          <w:tcPr>
            <w:tcW w:w="861" w:type="dxa"/>
            <w:tcBorders>
              <w:top w:val="nil"/>
              <w:left w:val="nil"/>
              <w:bottom w:val="nil"/>
              <w:right w:val="single" w:sz="4" w:space="0" w:color="auto"/>
            </w:tcBorders>
            <w:shd w:val="clear" w:color="auto" w:fill="auto"/>
            <w:noWrap/>
            <w:vAlign w:val="center"/>
            <w:hideMark/>
          </w:tcPr>
          <w:p w14:paraId="66D0FC8F"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959.9</w:t>
            </w:r>
          </w:p>
        </w:tc>
        <w:tc>
          <w:tcPr>
            <w:tcW w:w="1134" w:type="dxa"/>
            <w:tcBorders>
              <w:top w:val="nil"/>
              <w:left w:val="nil"/>
              <w:bottom w:val="nil"/>
              <w:right w:val="single" w:sz="4" w:space="0" w:color="auto"/>
            </w:tcBorders>
            <w:shd w:val="clear" w:color="auto" w:fill="auto"/>
            <w:noWrap/>
            <w:vAlign w:val="center"/>
            <w:hideMark/>
          </w:tcPr>
          <w:p w14:paraId="7A75E132"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923.3</w:t>
            </w:r>
          </w:p>
        </w:tc>
        <w:tc>
          <w:tcPr>
            <w:tcW w:w="1124" w:type="dxa"/>
            <w:tcBorders>
              <w:top w:val="nil"/>
              <w:left w:val="single" w:sz="4" w:space="0" w:color="auto"/>
              <w:bottom w:val="nil"/>
              <w:right w:val="single" w:sz="8" w:space="0" w:color="auto"/>
            </w:tcBorders>
            <w:shd w:val="clear" w:color="auto" w:fill="auto"/>
            <w:noWrap/>
            <w:vAlign w:val="center"/>
            <w:hideMark/>
          </w:tcPr>
          <w:p w14:paraId="174D46E8"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96.2</w:t>
            </w:r>
          </w:p>
        </w:tc>
      </w:tr>
      <w:tr w:rsidR="00A30C40" w:rsidRPr="00623207" w14:paraId="781AD46D"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1DCD22B7"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Ingresos Corrientes</w:t>
            </w:r>
          </w:p>
        </w:tc>
        <w:tc>
          <w:tcPr>
            <w:tcW w:w="1038" w:type="dxa"/>
            <w:tcBorders>
              <w:top w:val="nil"/>
              <w:left w:val="nil"/>
              <w:bottom w:val="nil"/>
              <w:right w:val="single" w:sz="4" w:space="0" w:color="auto"/>
            </w:tcBorders>
            <w:shd w:val="clear" w:color="auto" w:fill="auto"/>
            <w:noWrap/>
            <w:vAlign w:val="center"/>
            <w:hideMark/>
          </w:tcPr>
          <w:p w14:paraId="61B97D8D"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24127778"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1.5</w:t>
            </w:r>
          </w:p>
        </w:tc>
        <w:tc>
          <w:tcPr>
            <w:tcW w:w="1134" w:type="dxa"/>
            <w:tcBorders>
              <w:top w:val="nil"/>
              <w:left w:val="nil"/>
              <w:bottom w:val="nil"/>
              <w:right w:val="single" w:sz="4" w:space="0" w:color="auto"/>
            </w:tcBorders>
            <w:shd w:val="clear" w:color="auto" w:fill="auto"/>
            <w:noWrap/>
            <w:vAlign w:val="center"/>
            <w:hideMark/>
          </w:tcPr>
          <w:p w14:paraId="737E09FC"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1.5</w:t>
            </w:r>
          </w:p>
        </w:tc>
        <w:tc>
          <w:tcPr>
            <w:tcW w:w="1124" w:type="dxa"/>
            <w:tcBorders>
              <w:top w:val="nil"/>
              <w:left w:val="single" w:sz="4" w:space="0" w:color="auto"/>
              <w:bottom w:val="nil"/>
              <w:right w:val="single" w:sz="8" w:space="0" w:color="auto"/>
            </w:tcBorders>
            <w:shd w:val="clear" w:color="auto" w:fill="auto"/>
            <w:noWrap/>
            <w:vAlign w:val="bottom"/>
            <w:hideMark/>
          </w:tcPr>
          <w:p w14:paraId="45520F1E"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100.0</w:t>
            </w:r>
          </w:p>
        </w:tc>
      </w:tr>
      <w:tr w:rsidR="00A30C40" w:rsidRPr="00623207" w14:paraId="73D43E5B"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38545455"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Disminución de Caja y Bancos</w:t>
            </w:r>
          </w:p>
        </w:tc>
        <w:tc>
          <w:tcPr>
            <w:tcW w:w="1038" w:type="dxa"/>
            <w:tcBorders>
              <w:top w:val="nil"/>
              <w:left w:val="nil"/>
              <w:bottom w:val="nil"/>
              <w:right w:val="single" w:sz="4" w:space="0" w:color="auto"/>
            </w:tcBorders>
            <w:shd w:val="clear" w:color="auto" w:fill="auto"/>
            <w:noWrap/>
            <w:vAlign w:val="center"/>
            <w:hideMark/>
          </w:tcPr>
          <w:p w14:paraId="163408BD"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653FF58D"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267.1</w:t>
            </w:r>
          </w:p>
        </w:tc>
        <w:tc>
          <w:tcPr>
            <w:tcW w:w="1134" w:type="dxa"/>
            <w:tcBorders>
              <w:top w:val="nil"/>
              <w:left w:val="nil"/>
              <w:bottom w:val="nil"/>
              <w:right w:val="single" w:sz="4" w:space="0" w:color="auto"/>
            </w:tcBorders>
            <w:shd w:val="clear" w:color="auto" w:fill="auto"/>
            <w:noWrap/>
            <w:vAlign w:val="center"/>
            <w:hideMark/>
          </w:tcPr>
          <w:p w14:paraId="61BC1995"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258.1</w:t>
            </w:r>
          </w:p>
        </w:tc>
        <w:tc>
          <w:tcPr>
            <w:tcW w:w="1124" w:type="dxa"/>
            <w:tcBorders>
              <w:top w:val="nil"/>
              <w:left w:val="single" w:sz="4" w:space="0" w:color="auto"/>
              <w:bottom w:val="nil"/>
              <w:right w:val="single" w:sz="8" w:space="0" w:color="auto"/>
            </w:tcBorders>
            <w:shd w:val="clear" w:color="auto" w:fill="auto"/>
            <w:noWrap/>
            <w:vAlign w:val="bottom"/>
            <w:hideMark/>
          </w:tcPr>
          <w:p w14:paraId="082E5089"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96.6</w:t>
            </w:r>
          </w:p>
        </w:tc>
      </w:tr>
      <w:tr w:rsidR="00A30C40" w:rsidRPr="00623207" w14:paraId="1FBD2592"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306917CE"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Ingresos Tributarios IVA Paz</w:t>
            </w:r>
          </w:p>
        </w:tc>
        <w:tc>
          <w:tcPr>
            <w:tcW w:w="1038" w:type="dxa"/>
            <w:tcBorders>
              <w:top w:val="nil"/>
              <w:left w:val="nil"/>
              <w:bottom w:val="nil"/>
              <w:right w:val="single" w:sz="4" w:space="0" w:color="auto"/>
            </w:tcBorders>
            <w:shd w:val="clear" w:color="auto" w:fill="auto"/>
            <w:noWrap/>
            <w:vAlign w:val="center"/>
            <w:hideMark/>
          </w:tcPr>
          <w:p w14:paraId="4AC2FF4B"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35C8C8B2"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25.1</w:t>
            </w:r>
          </w:p>
        </w:tc>
        <w:tc>
          <w:tcPr>
            <w:tcW w:w="1134" w:type="dxa"/>
            <w:tcBorders>
              <w:top w:val="nil"/>
              <w:left w:val="nil"/>
              <w:bottom w:val="nil"/>
              <w:right w:val="single" w:sz="4" w:space="0" w:color="auto"/>
            </w:tcBorders>
            <w:shd w:val="clear" w:color="auto" w:fill="auto"/>
            <w:noWrap/>
            <w:vAlign w:val="center"/>
            <w:hideMark/>
          </w:tcPr>
          <w:p w14:paraId="72C83671"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1124" w:type="dxa"/>
            <w:tcBorders>
              <w:top w:val="nil"/>
              <w:left w:val="single" w:sz="4" w:space="0" w:color="auto"/>
              <w:bottom w:val="nil"/>
              <w:right w:val="single" w:sz="8" w:space="0" w:color="auto"/>
            </w:tcBorders>
            <w:shd w:val="clear" w:color="auto" w:fill="auto"/>
            <w:noWrap/>
            <w:vAlign w:val="bottom"/>
            <w:hideMark/>
          </w:tcPr>
          <w:p w14:paraId="05DD8ED5"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w:t>
            </w:r>
          </w:p>
        </w:tc>
      </w:tr>
      <w:tr w:rsidR="00A30C40" w:rsidRPr="00623207" w14:paraId="657FE211"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3657219D"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Colocaciones Internas</w:t>
            </w:r>
          </w:p>
        </w:tc>
        <w:tc>
          <w:tcPr>
            <w:tcW w:w="1038" w:type="dxa"/>
            <w:tcBorders>
              <w:top w:val="nil"/>
              <w:left w:val="nil"/>
              <w:bottom w:val="nil"/>
              <w:right w:val="single" w:sz="4" w:space="0" w:color="auto"/>
            </w:tcBorders>
            <w:shd w:val="clear" w:color="auto" w:fill="auto"/>
            <w:noWrap/>
            <w:vAlign w:val="center"/>
            <w:hideMark/>
          </w:tcPr>
          <w:p w14:paraId="47B15A21"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79DB7283"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666.3</w:t>
            </w:r>
          </w:p>
        </w:tc>
        <w:tc>
          <w:tcPr>
            <w:tcW w:w="1134" w:type="dxa"/>
            <w:tcBorders>
              <w:top w:val="nil"/>
              <w:left w:val="nil"/>
              <w:bottom w:val="nil"/>
              <w:right w:val="single" w:sz="4" w:space="0" w:color="auto"/>
            </w:tcBorders>
            <w:shd w:val="clear" w:color="auto" w:fill="auto"/>
            <w:noWrap/>
            <w:vAlign w:val="center"/>
            <w:hideMark/>
          </w:tcPr>
          <w:p w14:paraId="72C4F337"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663.8</w:t>
            </w:r>
          </w:p>
        </w:tc>
        <w:tc>
          <w:tcPr>
            <w:tcW w:w="1124" w:type="dxa"/>
            <w:tcBorders>
              <w:top w:val="nil"/>
              <w:left w:val="single" w:sz="4" w:space="0" w:color="auto"/>
              <w:bottom w:val="nil"/>
              <w:right w:val="single" w:sz="8" w:space="0" w:color="auto"/>
            </w:tcBorders>
            <w:shd w:val="clear" w:color="auto" w:fill="auto"/>
            <w:noWrap/>
            <w:vAlign w:val="bottom"/>
            <w:hideMark/>
          </w:tcPr>
          <w:p w14:paraId="08B366EA"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99.6</w:t>
            </w:r>
          </w:p>
        </w:tc>
      </w:tr>
      <w:tr w:rsidR="00A30C40" w:rsidRPr="00623207" w14:paraId="0D2E3094" w14:textId="77777777" w:rsidTr="00E27E48">
        <w:trPr>
          <w:trHeight w:val="510"/>
        </w:trPr>
        <w:tc>
          <w:tcPr>
            <w:tcW w:w="5179" w:type="dxa"/>
            <w:tcBorders>
              <w:top w:val="nil"/>
              <w:left w:val="single" w:sz="8" w:space="0" w:color="auto"/>
              <w:bottom w:val="nil"/>
              <w:right w:val="single" w:sz="4" w:space="0" w:color="auto"/>
            </w:tcBorders>
            <w:shd w:val="clear" w:color="auto" w:fill="auto"/>
            <w:noWrap/>
            <w:vAlign w:val="center"/>
            <w:hideMark/>
          </w:tcPr>
          <w:p w14:paraId="761095D1" w14:textId="77777777" w:rsidR="00A30C40" w:rsidRPr="00E27E48" w:rsidRDefault="00A30C40" w:rsidP="00E27E48">
            <w:pPr>
              <w:jc w:val="both"/>
              <w:rPr>
                <w:b/>
                <w:bCs/>
                <w:color w:val="000000"/>
                <w:sz w:val="20"/>
                <w:szCs w:val="20"/>
                <w:lang w:val="es-GT" w:eastAsia="es-GT"/>
              </w:rPr>
            </w:pPr>
            <w:r w:rsidRPr="00E27E48">
              <w:rPr>
                <w:b/>
                <w:bCs/>
                <w:color w:val="000000"/>
                <w:sz w:val="20"/>
                <w:szCs w:val="20"/>
                <w:lang w:val="es-GT" w:eastAsia="es-GT"/>
              </w:rPr>
              <w:t>Estado de Calamidad Pública por los Efectos por los Efectos de la Época Lluviosa y el Ciclón Tropical Julia</w:t>
            </w:r>
          </w:p>
        </w:tc>
        <w:tc>
          <w:tcPr>
            <w:tcW w:w="1038" w:type="dxa"/>
            <w:tcBorders>
              <w:top w:val="nil"/>
              <w:left w:val="nil"/>
              <w:bottom w:val="nil"/>
              <w:right w:val="single" w:sz="4" w:space="0" w:color="auto"/>
            </w:tcBorders>
            <w:shd w:val="clear" w:color="auto" w:fill="auto"/>
            <w:noWrap/>
            <w:vAlign w:val="center"/>
            <w:hideMark/>
          </w:tcPr>
          <w:p w14:paraId="7550657D"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0.0</w:t>
            </w:r>
          </w:p>
        </w:tc>
        <w:tc>
          <w:tcPr>
            <w:tcW w:w="861" w:type="dxa"/>
            <w:tcBorders>
              <w:top w:val="nil"/>
              <w:left w:val="nil"/>
              <w:bottom w:val="nil"/>
              <w:right w:val="single" w:sz="4" w:space="0" w:color="auto"/>
            </w:tcBorders>
            <w:shd w:val="clear" w:color="auto" w:fill="auto"/>
            <w:noWrap/>
            <w:vAlign w:val="center"/>
            <w:hideMark/>
          </w:tcPr>
          <w:p w14:paraId="28526246"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779.5</w:t>
            </w:r>
          </w:p>
        </w:tc>
        <w:tc>
          <w:tcPr>
            <w:tcW w:w="1134" w:type="dxa"/>
            <w:tcBorders>
              <w:top w:val="nil"/>
              <w:left w:val="nil"/>
              <w:bottom w:val="nil"/>
              <w:right w:val="single" w:sz="4" w:space="0" w:color="auto"/>
            </w:tcBorders>
            <w:shd w:val="clear" w:color="auto" w:fill="auto"/>
            <w:noWrap/>
            <w:vAlign w:val="center"/>
            <w:hideMark/>
          </w:tcPr>
          <w:p w14:paraId="7B90E6A0"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733.2</w:t>
            </w:r>
          </w:p>
        </w:tc>
        <w:tc>
          <w:tcPr>
            <w:tcW w:w="1124" w:type="dxa"/>
            <w:tcBorders>
              <w:top w:val="nil"/>
              <w:left w:val="single" w:sz="4" w:space="0" w:color="auto"/>
              <w:bottom w:val="nil"/>
              <w:right w:val="single" w:sz="8" w:space="0" w:color="auto"/>
            </w:tcBorders>
            <w:shd w:val="clear" w:color="auto" w:fill="auto"/>
            <w:noWrap/>
            <w:vAlign w:val="center"/>
            <w:hideMark/>
          </w:tcPr>
          <w:p w14:paraId="00EC881B" w14:textId="77777777" w:rsidR="00A30C40" w:rsidRPr="00E27E48" w:rsidRDefault="00A30C40" w:rsidP="00E27E48">
            <w:pPr>
              <w:jc w:val="center"/>
              <w:rPr>
                <w:b/>
                <w:bCs/>
                <w:color w:val="000000"/>
                <w:sz w:val="20"/>
                <w:szCs w:val="20"/>
                <w:lang w:val="es-GT" w:eastAsia="es-GT"/>
              </w:rPr>
            </w:pPr>
            <w:r w:rsidRPr="00E27E48">
              <w:rPr>
                <w:b/>
                <w:bCs/>
                <w:color w:val="000000"/>
                <w:sz w:val="20"/>
                <w:szCs w:val="20"/>
                <w:lang w:val="es-GT" w:eastAsia="es-GT"/>
              </w:rPr>
              <w:t>94.1</w:t>
            </w:r>
          </w:p>
        </w:tc>
      </w:tr>
      <w:tr w:rsidR="00A30C40" w:rsidRPr="00623207" w14:paraId="63518CC4"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400A5D28"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Ingresos Corrientes</w:t>
            </w:r>
          </w:p>
        </w:tc>
        <w:tc>
          <w:tcPr>
            <w:tcW w:w="1038" w:type="dxa"/>
            <w:tcBorders>
              <w:top w:val="nil"/>
              <w:left w:val="nil"/>
              <w:bottom w:val="nil"/>
              <w:right w:val="single" w:sz="4" w:space="0" w:color="auto"/>
            </w:tcBorders>
            <w:shd w:val="clear" w:color="auto" w:fill="auto"/>
            <w:noWrap/>
            <w:vAlign w:val="bottom"/>
            <w:hideMark/>
          </w:tcPr>
          <w:p w14:paraId="68A4A022" w14:textId="77777777" w:rsidR="00A30C40" w:rsidRPr="00E27E48" w:rsidRDefault="00A30C40" w:rsidP="00E27E48">
            <w:pP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0EA01D5C"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119.9</w:t>
            </w:r>
          </w:p>
        </w:tc>
        <w:tc>
          <w:tcPr>
            <w:tcW w:w="1134" w:type="dxa"/>
            <w:tcBorders>
              <w:top w:val="nil"/>
              <w:left w:val="nil"/>
              <w:bottom w:val="nil"/>
              <w:right w:val="single" w:sz="4" w:space="0" w:color="auto"/>
            </w:tcBorders>
            <w:shd w:val="clear" w:color="auto" w:fill="auto"/>
            <w:noWrap/>
            <w:vAlign w:val="center"/>
            <w:hideMark/>
          </w:tcPr>
          <w:p w14:paraId="2F930034"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112.1</w:t>
            </w:r>
          </w:p>
        </w:tc>
        <w:tc>
          <w:tcPr>
            <w:tcW w:w="1124" w:type="dxa"/>
            <w:tcBorders>
              <w:top w:val="nil"/>
              <w:left w:val="single" w:sz="4" w:space="0" w:color="auto"/>
              <w:bottom w:val="nil"/>
              <w:right w:val="single" w:sz="8" w:space="0" w:color="auto"/>
            </w:tcBorders>
            <w:shd w:val="clear" w:color="auto" w:fill="auto"/>
            <w:noWrap/>
            <w:vAlign w:val="center"/>
            <w:hideMark/>
          </w:tcPr>
          <w:p w14:paraId="357BA40E"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93.5</w:t>
            </w:r>
          </w:p>
        </w:tc>
      </w:tr>
      <w:tr w:rsidR="00A30C40" w:rsidRPr="00623207" w14:paraId="11DD5171"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4A9239AF"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Disminución de Caja y Bancos</w:t>
            </w:r>
          </w:p>
        </w:tc>
        <w:tc>
          <w:tcPr>
            <w:tcW w:w="1038" w:type="dxa"/>
            <w:tcBorders>
              <w:top w:val="nil"/>
              <w:left w:val="nil"/>
              <w:bottom w:val="nil"/>
              <w:right w:val="single" w:sz="4" w:space="0" w:color="auto"/>
            </w:tcBorders>
            <w:shd w:val="clear" w:color="auto" w:fill="auto"/>
            <w:noWrap/>
            <w:vAlign w:val="bottom"/>
            <w:hideMark/>
          </w:tcPr>
          <w:p w14:paraId="66BBB96D" w14:textId="77777777" w:rsidR="00A30C40" w:rsidRPr="00E27E48" w:rsidRDefault="00A30C40" w:rsidP="00E27E48">
            <w:pP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4AC5760B"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526.8</w:t>
            </w:r>
          </w:p>
        </w:tc>
        <w:tc>
          <w:tcPr>
            <w:tcW w:w="1134" w:type="dxa"/>
            <w:tcBorders>
              <w:top w:val="nil"/>
              <w:left w:val="nil"/>
              <w:bottom w:val="nil"/>
              <w:right w:val="single" w:sz="4" w:space="0" w:color="auto"/>
            </w:tcBorders>
            <w:shd w:val="clear" w:color="auto" w:fill="auto"/>
            <w:noWrap/>
            <w:vAlign w:val="center"/>
            <w:hideMark/>
          </w:tcPr>
          <w:p w14:paraId="144E6FF9"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522.5</w:t>
            </w:r>
          </w:p>
        </w:tc>
        <w:tc>
          <w:tcPr>
            <w:tcW w:w="1124" w:type="dxa"/>
            <w:tcBorders>
              <w:top w:val="nil"/>
              <w:left w:val="single" w:sz="4" w:space="0" w:color="auto"/>
              <w:bottom w:val="nil"/>
              <w:right w:val="single" w:sz="8" w:space="0" w:color="auto"/>
            </w:tcBorders>
            <w:shd w:val="clear" w:color="auto" w:fill="auto"/>
            <w:noWrap/>
            <w:vAlign w:val="center"/>
            <w:hideMark/>
          </w:tcPr>
          <w:p w14:paraId="202A4D1F"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99.2</w:t>
            </w:r>
          </w:p>
        </w:tc>
      </w:tr>
      <w:tr w:rsidR="00A30C40" w:rsidRPr="00623207" w14:paraId="6703E35C"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728A11D9"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Ingresos Tributarios IVA Paz</w:t>
            </w:r>
          </w:p>
        </w:tc>
        <w:tc>
          <w:tcPr>
            <w:tcW w:w="1038" w:type="dxa"/>
            <w:tcBorders>
              <w:top w:val="nil"/>
              <w:left w:val="nil"/>
              <w:bottom w:val="nil"/>
              <w:right w:val="single" w:sz="4" w:space="0" w:color="auto"/>
            </w:tcBorders>
            <w:shd w:val="clear" w:color="auto" w:fill="auto"/>
            <w:noWrap/>
            <w:vAlign w:val="bottom"/>
            <w:hideMark/>
          </w:tcPr>
          <w:p w14:paraId="35DB9BB5" w14:textId="77777777" w:rsidR="00A30C40" w:rsidRPr="00E27E48" w:rsidRDefault="00A30C40" w:rsidP="00E27E48">
            <w:pP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44F13B8E"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39.1</w:t>
            </w:r>
          </w:p>
        </w:tc>
        <w:tc>
          <w:tcPr>
            <w:tcW w:w="1134" w:type="dxa"/>
            <w:tcBorders>
              <w:top w:val="nil"/>
              <w:left w:val="nil"/>
              <w:bottom w:val="nil"/>
              <w:right w:val="single" w:sz="4" w:space="0" w:color="auto"/>
            </w:tcBorders>
            <w:shd w:val="clear" w:color="auto" w:fill="auto"/>
            <w:noWrap/>
            <w:vAlign w:val="center"/>
            <w:hideMark/>
          </w:tcPr>
          <w:p w14:paraId="75869764"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39.1</w:t>
            </w:r>
          </w:p>
        </w:tc>
        <w:tc>
          <w:tcPr>
            <w:tcW w:w="1124" w:type="dxa"/>
            <w:tcBorders>
              <w:top w:val="nil"/>
              <w:left w:val="single" w:sz="4" w:space="0" w:color="auto"/>
              <w:bottom w:val="nil"/>
              <w:right w:val="single" w:sz="8" w:space="0" w:color="auto"/>
            </w:tcBorders>
            <w:shd w:val="clear" w:color="auto" w:fill="auto"/>
            <w:noWrap/>
            <w:vAlign w:val="center"/>
            <w:hideMark/>
          </w:tcPr>
          <w:p w14:paraId="476ACB3E"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100.0</w:t>
            </w:r>
          </w:p>
        </w:tc>
      </w:tr>
      <w:tr w:rsidR="00A30C40" w:rsidRPr="00623207" w14:paraId="1F40CC54" w14:textId="77777777" w:rsidTr="00E27E48">
        <w:trPr>
          <w:trHeight w:val="300"/>
        </w:trPr>
        <w:tc>
          <w:tcPr>
            <w:tcW w:w="5179" w:type="dxa"/>
            <w:tcBorders>
              <w:top w:val="nil"/>
              <w:left w:val="single" w:sz="8" w:space="0" w:color="auto"/>
              <w:bottom w:val="nil"/>
              <w:right w:val="single" w:sz="4" w:space="0" w:color="auto"/>
            </w:tcBorders>
            <w:shd w:val="clear" w:color="auto" w:fill="auto"/>
            <w:noWrap/>
            <w:vAlign w:val="center"/>
            <w:hideMark/>
          </w:tcPr>
          <w:p w14:paraId="1B363876"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Colocaciones Internas</w:t>
            </w:r>
          </w:p>
        </w:tc>
        <w:tc>
          <w:tcPr>
            <w:tcW w:w="1038" w:type="dxa"/>
            <w:tcBorders>
              <w:top w:val="nil"/>
              <w:left w:val="nil"/>
              <w:bottom w:val="nil"/>
              <w:right w:val="single" w:sz="4" w:space="0" w:color="auto"/>
            </w:tcBorders>
            <w:shd w:val="clear" w:color="auto" w:fill="auto"/>
            <w:noWrap/>
            <w:vAlign w:val="bottom"/>
            <w:hideMark/>
          </w:tcPr>
          <w:p w14:paraId="0A20B9E6" w14:textId="77777777" w:rsidR="00A30C40" w:rsidRPr="00E27E48" w:rsidRDefault="00A30C40" w:rsidP="00E27E48">
            <w:pP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nil"/>
              <w:right w:val="single" w:sz="4" w:space="0" w:color="auto"/>
            </w:tcBorders>
            <w:shd w:val="clear" w:color="auto" w:fill="auto"/>
            <w:noWrap/>
            <w:vAlign w:val="center"/>
            <w:hideMark/>
          </w:tcPr>
          <w:p w14:paraId="2488546B"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w:t>
            </w:r>
            <w:r w:rsidR="00FC154A">
              <w:rPr>
                <w:color w:val="000000"/>
                <w:sz w:val="20"/>
                <w:szCs w:val="20"/>
                <w:lang w:val="es-GT" w:eastAsia="es-GT"/>
              </w:rPr>
              <w:t>5.1</w:t>
            </w:r>
          </w:p>
        </w:tc>
        <w:tc>
          <w:tcPr>
            <w:tcW w:w="1134" w:type="dxa"/>
            <w:tcBorders>
              <w:top w:val="nil"/>
              <w:left w:val="nil"/>
              <w:bottom w:val="nil"/>
              <w:right w:val="single" w:sz="4" w:space="0" w:color="auto"/>
            </w:tcBorders>
            <w:shd w:val="clear" w:color="auto" w:fill="auto"/>
            <w:noWrap/>
            <w:vAlign w:val="center"/>
            <w:hideMark/>
          </w:tcPr>
          <w:p w14:paraId="1D1B58A0"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13.6</w:t>
            </w:r>
          </w:p>
        </w:tc>
        <w:tc>
          <w:tcPr>
            <w:tcW w:w="1124" w:type="dxa"/>
            <w:tcBorders>
              <w:top w:val="nil"/>
              <w:left w:val="single" w:sz="4" w:space="0" w:color="auto"/>
              <w:bottom w:val="nil"/>
              <w:right w:val="single" w:sz="8" w:space="0" w:color="auto"/>
            </w:tcBorders>
            <w:shd w:val="clear" w:color="auto" w:fill="auto"/>
            <w:noWrap/>
            <w:vAlign w:val="center"/>
            <w:hideMark/>
          </w:tcPr>
          <w:p w14:paraId="3D23BE1A"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98.1</w:t>
            </w:r>
          </w:p>
        </w:tc>
      </w:tr>
      <w:tr w:rsidR="00A30C40" w:rsidRPr="00623207" w14:paraId="35FD2AE5" w14:textId="77777777" w:rsidTr="00E27E48">
        <w:trPr>
          <w:trHeight w:val="315"/>
        </w:trPr>
        <w:tc>
          <w:tcPr>
            <w:tcW w:w="5179" w:type="dxa"/>
            <w:tcBorders>
              <w:top w:val="nil"/>
              <w:left w:val="single" w:sz="8" w:space="0" w:color="auto"/>
              <w:bottom w:val="single" w:sz="8" w:space="0" w:color="auto"/>
              <w:right w:val="single" w:sz="4" w:space="0" w:color="auto"/>
            </w:tcBorders>
            <w:shd w:val="clear" w:color="auto" w:fill="auto"/>
            <w:noWrap/>
            <w:vAlign w:val="center"/>
            <w:hideMark/>
          </w:tcPr>
          <w:p w14:paraId="13EB870A" w14:textId="77777777" w:rsidR="00A30C40" w:rsidRPr="00E27E48" w:rsidRDefault="00A30C40" w:rsidP="00E27E48">
            <w:pPr>
              <w:ind w:firstLineChars="200" w:firstLine="400"/>
              <w:rPr>
                <w:color w:val="000000"/>
                <w:sz w:val="20"/>
                <w:szCs w:val="20"/>
                <w:lang w:val="es-GT" w:eastAsia="es-GT"/>
              </w:rPr>
            </w:pPr>
            <w:r w:rsidRPr="00E27E48">
              <w:rPr>
                <w:color w:val="000000"/>
                <w:sz w:val="20"/>
                <w:szCs w:val="20"/>
                <w:lang w:val="es-GT" w:eastAsia="es-GT"/>
              </w:rPr>
              <w:t>Donaciones Internas</w:t>
            </w:r>
          </w:p>
        </w:tc>
        <w:tc>
          <w:tcPr>
            <w:tcW w:w="1038" w:type="dxa"/>
            <w:tcBorders>
              <w:top w:val="nil"/>
              <w:left w:val="nil"/>
              <w:bottom w:val="single" w:sz="8" w:space="0" w:color="auto"/>
              <w:right w:val="single" w:sz="4" w:space="0" w:color="auto"/>
            </w:tcBorders>
            <w:shd w:val="clear" w:color="auto" w:fill="auto"/>
            <w:noWrap/>
            <w:vAlign w:val="bottom"/>
            <w:hideMark/>
          </w:tcPr>
          <w:p w14:paraId="4DA839E9" w14:textId="77777777" w:rsidR="00A30C40" w:rsidRPr="00E27E48" w:rsidRDefault="00A30C40" w:rsidP="00E27E48">
            <w:pPr>
              <w:rPr>
                <w:color w:val="000000"/>
                <w:sz w:val="20"/>
                <w:szCs w:val="20"/>
                <w:lang w:val="es-GT" w:eastAsia="es-GT"/>
              </w:rPr>
            </w:pPr>
            <w:r w:rsidRPr="00E27E48">
              <w:rPr>
                <w:color w:val="000000"/>
                <w:sz w:val="20"/>
                <w:szCs w:val="20"/>
                <w:lang w:val="es-GT" w:eastAsia="es-GT"/>
              </w:rPr>
              <w:t> </w:t>
            </w:r>
          </w:p>
        </w:tc>
        <w:tc>
          <w:tcPr>
            <w:tcW w:w="861" w:type="dxa"/>
            <w:tcBorders>
              <w:top w:val="nil"/>
              <w:left w:val="nil"/>
              <w:bottom w:val="single" w:sz="8" w:space="0" w:color="auto"/>
              <w:right w:val="single" w:sz="4" w:space="0" w:color="auto"/>
            </w:tcBorders>
            <w:shd w:val="clear" w:color="auto" w:fill="auto"/>
            <w:noWrap/>
            <w:vAlign w:val="center"/>
            <w:hideMark/>
          </w:tcPr>
          <w:p w14:paraId="49C29116"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78.7</w:t>
            </w:r>
          </w:p>
        </w:tc>
        <w:tc>
          <w:tcPr>
            <w:tcW w:w="1134" w:type="dxa"/>
            <w:tcBorders>
              <w:top w:val="nil"/>
              <w:left w:val="nil"/>
              <w:bottom w:val="single" w:sz="8" w:space="0" w:color="auto"/>
              <w:right w:val="single" w:sz="4" w:space="0" w:color="auto"/>
            </w:tcBorders>
            <w:shd w:val="clear" w:color="auto" w:fill="auto"/>
            <w:noWrap/>
            <w:vAlign w:val="center"/>
            <w:hideMark/>
          </w:tcPr>
          <w:p w14:paraId="4844D2FB"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46.0</w:t>
            </w:r>
          </w:p>
        </w:tc>
        <w:tc>
          <w:tcPr>
            <w:tcW w:w="1124" w:type="dxa"/>
            <w:tcBorders>
              <w:top w:val="nil"/>
              <w:left w:val="nil"/>
              <w:bottom w:val="single" w:sz="8" w:space="0" w:color="auto"/>
              <w:right w:val="single" w:sz="8" w:space="0" w:color="auto"/>
            </w:tcBorders>
            <w:shd w:val="clear" w:color="auto" w:fill="auto"/>
            <w:noWrap/>
            <w:vAlign w:val="center"/>
            <w:hideMark/>
          </w:tcPr>
          <w:p w14:paraId="135EC6CC" w14:textId="77777777" w:rsidR="00A30C40" w:rsidRPr="00E27E48" w:rsidRDefault="00A30C40" w:rsidP="00E27E48">
            <w:pPr>
              <w:jc w:val="center"/>
              <w:rPr>
                <w:color w:val="000000"/>
                <w:sz w:val="20"/>
                <w:szCs w:val="20"/>
                <w:lang w:val="es-GT" w:eastAsia="es-GT"/>
              </w:rPr>
            </w:pPr>
            <w:r w:rsidRPr="00E27E48">
              <w:rPr>
                <w:color w:val="000000"/>
                <w:sz w:val="20"/>
                <w:szCs w:val="20"/>
                <w:lang w:val="es-GT" w:eastAsia="es-GT"/>
              </w:rPr>
              <w:t>58.4</w:t>
            </w:r>
          </w:p>
        </w:tc>
      </w:tr>
    </w:tbl>
    <w:p w14:paraId="4C63622A" w14:textId="77777777" w:rsidR="003842F4" w:rsidRDefault="00A30C40" w:rsidP="003842F4">
      <w:pPr>
        <w:jc w:val="both"/>
        <w:rPr>
          <w:sz w:val="18"/>
        </w:rPr>
      </w:pPr>
      <w:r>
        <w:fldChar w:fldCharType="end"/>
      </w:r>
      <w:r w:rsidR="003842F4">
        <w:rPr>
          <w:sz w:val="18"/>
        </w:rPr>
        <w:t>*Cifras Preliminares</w:t>
      </w:r>
    </w:p>
    <w:p w14:paraId="1BB9D055" w14:textId="76752299" w:rsidR="003842F4" w:rsidRDefault="003842F4" w:rsidP="003842F4">
      <w:pPr>
        <w:jc w:val="both"/>
        <w:rPr>
          <w:sz w:val="18"/>
        </w:rPr>
      </w:pPr>
      <w:r>
        <w:rPr>
          <w:sz w:val="18"/>
        </w:rPr>
        <w:t xml:space="preserve">   </w:t>
      </w:r>
      <w:r w:rsidRPr="008C5ECD">
        <w:rPr>
          <w:sz w:val="18"/>
        </w:rPr>
        <w:t xml:space="preserve">Fuente: </w:t>
      </w:r>
      <w:r w:rsidR="0041351F">
        <w:rPr>
          <w:sz w:val="18"/>
        </w:rPr>
        <w:t>SICOIN</w:t>
      </w:r>
      <w:r w:rsidR="0041351F" w:rsidRPr="008C5ECD">
        <w:rPr>
          <w:sz w:val="18"/>
        </w:rPr>
        <w:t xml:space="preserve"> </w:t>
      </w:r>
      <w:r w:rsidRPr="008C5ECD">
        <w:rPr>
          <w:sz w:val="18"/>
        </w:rPr>
        <w:t>Ministerio de Finanzas Públicas.</w:t>
      </w:r>
    </w:p>
    <w:p w14:paraId="427A1602" w14:textId="77777777" w:rsidR="00A30C40" w:rsidRDefault="00A30C40" w:rsidP="00A30C40">
      <w:pPr>
        <w:jc w:val="both"/>
      </w:pPr>
    </w:p>
    <w:p w14:paraId="60AB2F5B" w14:textId="77777777" w:rsidR="00EC03D4" w:rsidRDefault="00EC03D4" w:rsidP="00A30C40">
      <w:pPr>
        <w:jc w:val="both"/>
      </w:pPr>
    </w:p>
    <w:p w14:paraId="22448DBA" w14:textId="77777777" w:rsidR="003427CF" w:rsidRPr="0041662A" w:rsidRDefault="003427CF" w:rsidP="002C21AF">
      <w:pPr>
        <w:pStyle w:val="Ttulo2"/>
        <w:numPr>
          <w:ilvl w:val="0"/>
          <w:numId w:val="2"/>
        </w:numPr>
        <w:spacing w:line="276" w:lineRule="auto"/>
        <w:ind w:left="567" w:hanging="567"/>
        <w:rPr>
          <w:rFonts w:ascii="Times New Roman" w:hAnsi="Times New Roman"/>
          <w:color w:val="auto"/>
          <w:sz w:val="24"/>
          <w:szCs w:val="24"/>
        </w:rPr>
      </w:pPr>
      <w:bookmarkStart w:id="36" w:name="_Toc130370823"/>
      <w:r w:rsidRPr="0041662A">
        <w:rPr>
          <w:rFonts w:ascii="Times New Roman" w:hAnsi="Times New Roman"/>
          <w:color w:val="auto"/>
          <w:sz w:val="24"/>
          <w:szCs w:val="24"/>
        </w:rPr>
        <w:t>Déficit Fiscal Sostenible</w:t>
      </w:r>
      <w:bookmarkEnd w:id="36"/>
    </w:p>
    <w:p w14:paraId="3AFDDFFA" w14:textId="77777777" w:rsidR="003427CF" w:rsidRPr="00C0641D" w:rsidRDefault="003427CF" w:rsidP="003427CF">
      <w:pPr>
        <w:rPr>
          <w:sz w:val="32"/>
        </w:rPr>
      </w:pPr>
    </w:p>
    <w:p w14:paraId="614C95B2" w14:textId="77777777" w:rsidR="003427CF" w:rsidRDefault="003427CF" w:rsidP="003427CF">
      <w:pPr>
        <w:jc w:val="both"/>
        <w:rPr>
          <w:lang w:val="es-GT"/>
        </w:rPr>
      </w:pPr>
      <w:r>
        <w:rPr>
          <w:lang w:val="es-GT"/>
        </w:rPr>
        <w:t>En 2020 el resultado presupuestario fue un déficit de 4.9%</w:t>
      </w:r>
      <w:r w:rsidRPr="006A4B53">
        <w:rPr>
          <w:lang w:val="es-GT"/>
        </w:rPr>
        <w:t xml:space="preserve">, </w:t>
      </w:r>
      <w:r>
        <w:rPr>
          <w:lang w:val="es-GT"/>
        </w:rPr>
        <w:t xml:space="preserve">ya que </w:t>
      </w:r>
      <w:r w:rsidRPr="006A4B53">
        <w:rPr>
          <w:lang w:val="es-GT"/>
        </w:rPr>
        <w:t xml:space="preserve">la crisis sanitaria </w:t>
      </w:r>
      <w:r>
        <w:rPr>
          <w:lang w:val="es-GT"/>
        </w:rPr>
        <w:t>derivada de</w:t>
      </w:r>
      <w:r w:rsidRPr="006A4B53">
        <w:rPr>
          <w:lang w:val="es-GT"/>
        </w:rPr>
        <w:t xml:space="preserve">l </w:t>
      </w:r>
      <w:r>
        <w:rPr>
          <w:lang w:val="es-GT"/>
        </w:rPr>
        <w:t>C</w:t>
      </w:r>
      <w:r w:rsidRPr="006A4B53">
        <w:rPr>
          <w:lang w:val="es-GT"/>
        </w:rPr>
        <w:t>ovid-19</w:t>
      </w:r>
      <w:r>
        <w:rPr>
          <w:lang w:val="es-GT"/>
        </w:rPr>
        <w:t>,</w:t>
      </w:r>
      <w:r w:rsidRPr="006A4B53">
        <w:rPr>
          <w:lang w:val="es-GT"/>
        </w:rPr>
        <w:t xml:space="preserve"> obligó a incrementar la contratación de nueva deuda</w:t>
      </w:r>
      <w:r>
        <w:rPr>
          <w:lang w:val="es-GT"/>
        </w:rPr>
        <w:t xml:space="preserve"> para a</w:t>
      </w:r>
      <w:r w:rsidRPr="006A4B53">
        <w:rPr>
          <w:lang w:val="es-GT"/>
        </w:rPr>
        <w:t>tender y brindar respuesta al coronavirus</w:t>
      </w:r>
      <w:r>
        <w:rPr>
          <w:lang w:val="es-GT"/>
        </w:rPr>
        <w:t xml:space="preserve">. </w:t>
      </w:r>
      <w:r w:rsidRPr="006A4B53">
        <w:rPr>
          <w:lang w:val="es-GT"/>
        </w:rPr>
        <w:t xml:space="preserve">La </w:t>
      </w:r>
      <w:r>
        <w:rPr>
          <w:lang w:val="es-GT"/>
        </w:rPr>
        <w:t xml:space="preserve">intervención fue a través de </w:t>
      </w:r>
      <w:r w:rsidRPr="006A4B53">
        <w:rPr>
          <w:lang w:val="es-GT"/>
        </w:rPr>
        <w:t>la</w:t>
      </w:r>
      <w:r>
        <w:rPr>
          <w:lang w:val="es-GT"/>
        </w:rPr>
        <w:t xml:space="preserve"> aplicación de la</w:t>
      </w:r>
      <w:r w:rsidRPr="006A4B53">
        <w:rPr>
          <w:lang w:val="es-GT"/>
        </w:rPr>
        <w:t xml:space="preserve"> política fiscal para enfrentar la crisis e impulsar la reactivación económica</w:t>
      </w:r>
      <w:r>
        <w:rPr>
          <w:lang w:val="es-GT"/>
        </w:rPr>
        <w:t>.</w:t>
      </w:r>
    </w:p>
    <w:p w14:paraId="5217B849" w14:textId="77777777" w:rsidR="003427CF" w:rsidRPr="00A50A45" w:rsidRDefault="003427CF" w:rsidP="003427CF">
      <w:pPr>
        <w:jc w:val="both"/>
        <w:rPr>
          <w:sz w:val="32"/>
          <w:lang w:val="es-GT"/>
        </w:rPr>
      </w:pPr>
    </w:p>
    <w:p w14:paraId="7305B490" w14:textId="4A03ABBE" w:rsidR="003427CF" w:rsidRDefault="003427CF" w:rsidP="003427CF">
      <w:pPr>
        <w:jc w:val="both"/>
      </w:pPr>
      <w:r>
        <w:rPr>
          <w:lang w:val="es-GT"/>
        </w:rPr>
        <w:t>El resultado presupuestario para 2021</w:t>
      </w:r>
      <w:r w:rsidR="00CB1787">
        <w:rPr>
          <w:lang w:val="es-GT"/>
        </w:rPr>
        <w:t xml:space="preserve"> mostró un déficit de 1.2%, el cual </w:t>
      </w:r>
      <w:r>
        <w:rPr>
          <w:lang w:val="es-GT"/>
        </w:rPr>
        <w:t xml:space="preserve">se ubica por debajo del promedio de 2.2% </w:t>
      </w:r>
      <w:r w:rsidR="00CB1787">
        <w:rPr>
          <w:lang w:val="es-GT"/>
        </w:rPr>
        <w:t>observado en los años previos a la pandemia</w:t>
      </w:r>
      <w:r w:rsidR="004509FE">
        <w:rPr>
          <w:lang w:val="es-GT"/>
        </w:rPr>
        <w:t>;</w:t>
      </w:r>
      <w:r w:rsidR="00CB1787">
        <w:rPr>
          <w:lang w:val="es-GT"/>
        </w:rPr>
        <w:t xml:space="preserve"> lo anterior</w:t>
      </w:r>
      <w:r w:rsidR="004509FE">
        <w:rPr>
          <w:lang w:val="es-GT"/>
        </w:rPr>
        <w:t xml:space="preserve"> obedece</w:t>
      </w:r>
      <w:r w:rsidR="00CB1787">
        <w:rPr>
          <w:lang w:val="es-GT"/>
        </w:rPr>
        <w:t xml:space="preserve"> </w:t>
      </w:r>
      <w:r>
        <w:rPr>
          <w:lang w:val="es-GT"/>
        </w:rPr>
        <w:t xml:space="preserve">gracias a la recuperación </w:t>
      </w:r>
      <w:r w:rsidR="00CB1787">
        <w:rPr>
          <w:lang w:val="es-GT"/>
        </w:rPr>
        <w:t xml:space="preserve">de </w:t>
      </w:r>
      <w:r>
        <w:rPr>
          <w:lang w:val="es-GT"/>
        </w:rPr>
        <w:t xml:space="preserve">la recaudación tributaria. </w:t>
      </w:r>
      <w:r w:rsidRPr="00124AD6">
        <w:t>Es</w:t>
      </w:r>
      <w:r w:rsidR="00CB1787">
        <w:t>te resultado, p</w:t>
      </w:r>
      <w:r>
        <w:t>ropicia mantener el control de l</w:t>
      </w:r>
      <w:r w:rsidRPr="00124AD6">
        <w:t>a senda de consolidación fiscal</w:t>
      </w:r>
      <w:r w:rsidR="00CB1787">
        <w:t xml:space="preserve">, </w:t>
      </w:r>
      <w:r w:rsidRPr="00124AD6">
        <w:t xml:space="preserve">preservar la estabilidad macroeconómica y la sostenibilidad </w:t>
      </w:r>
      <w:r>
        <w:t xml:space="preserve">de la política </w:t>
      </w:r>
      <w:r w:rsidRPr="00124AD6">
        <w:t>fiscal en el mediano plazo.</w:t>
      </w:r>
    </w:p>
    <w:p w14:paraId="291D896E" w14:textId="138BB938" w:rsidR="003C3417" w:rsidRDefault="003C3417" w:rsidP="003427CF">
      <w:pPr>
        <w:jc w:val="both"/>
      </w:pPr>
    </w:p>
    <w:p w14:paraId="0918CE57" w14:textId="5FA16FA3" w:rsidR="003C3417" w:rsidRPr="003C3417" w:rsidRDefault="003C3417" w:rsidP="008A217F">
      <w:pPr>
        <w:jc w:val="center"/>
        <w:rPr>
          <w:b/>
          <w:lang w:val="es-MX"/>
        </w:rPr>
      </w:pPr>
      <w:r w:rsidRPr="003C3417">
        <w:rPr>
          <w:b/>
          <w:lang w:val="es-MX"/>
        </w:rPr>
        <w:t xml:space="preserve">Gráfica </w:t>
      </w:r>
      <w:r>
        <w:rPr>
          <w:b/>
          <w:lang w:val="es-MX"/>
        </w:rPr>
        <w:t>1</w:t>
      </w:r>
      <w:r w:rsidRPr="003C3417">
        <w:rPr>
          <w:b/>
          <w:lang w:val="es-MX"/>
        </w:rPr>
        <w:t>8</w:t>
      </w:r>
    </w:p>
    <w:p w14:paraId="17B0A4D8" w14:textId="77777777" w:rsidR="003C3417" w:rsidRPr="003C3417" w:rsidRDefault="003C3417" w:rsidP="008A217F">
      <w:pPr>
        <w:jc w:val="center"/>
        <w:rPr>
          <w:b/>
          <w:lang w:val="es-MX"/>
        </w:rPr>
      </w:pPr>
      <w:r w:rsidRPr="003C3417">
        <w:rPr>
          <w:b/>
          <w:lang w:val="es-MX"/>
        </w:rPr>
        <w:t>Resultado Presupuestario 2011-2022*</w:t>
      </w:r>
    </w:p>
    <w:p w14:paraId="6EB09FA6" w14:textId="77777777" w:rsidR="003C3417" w:rsidRPr="003C3417" w:rsidRDefault="003C3417" w:rsidP="008A217F">
      <w:pPr>
        <w:jc w:val="center"/>
        <w:rPr>
          <w:b/>
          <w:lang w:val="es-MX"/>
        </w:rPr>
      </w:pPr>
      <w:r w:rsidRPr="003C3417">
        <w:rPr>
          <w:b/>
          <w:lang w:val="es-MX"/>
        </w:rPr>
        <w:t>al 31 de diciembre de cada año</w:t>
      </w:r>
    </w:p>
    <w:p w14:paraId="08E99174" w14:textId="77777777" w:rsidR="003C3417" w:rsidRPr="003C3417" w:rsidRDefault="003C3417" w:rsidP="008A217F">
      <w:pPr>
        <w:jc w:val="center"/>
        <w:rPr>
          <w:b/>
          <w:lang w:val="es-MX"/>
        </w:rPr>
      </w:pPr>
      <w:r w:rsidRPr="003C3417">
        <w:rPr>
          <w:b/>
          <w:lang w:val="es-MX"/>
        </w:rPr>
        <w:t>(Cifras en Millones de Quetzales y como Porcentaje del PIB)</w:t>
      </w:r>
    </w:p>
    <w:p w14:paraId="037DC338" w14:textId="77777777" w:rsidR="003C3417" w:rsidRPr="003C3417" w:rsidRDefault="003C3417" w:rsidP="003C3417">
      <w:pPr>
        <w:jc w:val="both"/>
      </w:pPr>
      <w:r w:rsidRPr="003C3417">
        <w:rPr>
          <w:noProof/>
        </w:rPr>
        <w:drawing>
          <wp:inline distT="0" distB="0" distL="0" distR="0" wp14:anchorId="1C4B4088" wp14:editId="0DF76AEA">
            <wp:extent cx="5983833" cy="3716121"/>
            <wp:effectExtent l="0" t="0" r="17145" b="17780"/>
            <wp:docPr id="21" name="Gráfico 21">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AB6F80A" w14:textId="77777777" w:rsidR="003C3417" w:rsidRPr="004509FE" w:rsidRDefault="003C3417" w:rsidP="003C3417">
      <w:pPr>
        <w:jc w:val="both"/>
        <w:rPr>
          <w:sz w:val="18"/>
        </w:rPr>
      </w:pPr>
      <w:r w:rsidRPr="004509FE">
        <w:rPr>
          <w:sz w:val="18"/>
        </w:rPr>
        <w:t>* Cifras preliminares</w:t>
      </w:r>
    </w:p>
    <w:p w14:paraId="2856500E" w14:textId="77777777" w:rsidR="003C3417" w:rsidRPr="004509FE" w:rsidRDefault="003C3417" w:rsidP="003C3417">
      <w:pPr>
        <w:jc w:val="both"/>
        <w:rPr>
          <w:sz w:val="18"/>
        </w:rPr>
      </w:pPr>
      <w:r w:rsidRPr="004509FE">
        <w:rPr>
          <w:sz w:val="18"/>
        </w:rPr>
        <w:t xml:space="preserve">   Fuente: SICOIN Ministerio de Finanzas Públicas.</w:t>
      </w:r>
    </w:p>
    <w:p w14:paraId="1249FA50" w14:textId="09E08379" w:rsidR="003C3417" w:rsidRDefault="003C3417" w:rsidP="003C3417">
      <w:pPr>
        <w:jc w:val="both"/>
        <w:rPr>
          <w:b/>
        </w:rPr>
      </w:pPr>
    </w:p>
    <w:p w14:paraId="05207E92" w14:textId="4AA450B3" w:rsidR="004509FE" w:rsidRDefault="004509FE" w:rsidP="003C3417">
      <w:pPr>
        <w:jc w:val="both"/>
        <w:rPr>
          <w:b/>
        </w:rPr>
      </w:pPr>
    </w:p>
    <w:p w14:paraId="1CB8BC92" w14:textId="77777777" w:rsidR="004509FE" w:rsidRPr="003C3417" w:rsidRDefault="004509FE" w:rsidP="003C3417">
      <w:pPr>
        <w:jc w:val="both"/>
        <w:rPr>
          <w:b/>
        </w:rPr>
      </w:pPr>
    </w:p>
    <w:p w14:paraId="3B147EA5" w14:textId="7626E2D6" w:rsidR="003C3417" w:rsidRPr="003C3417" w:rsidRDefault="003C3417" w:rsidP="003C3417">
      <w:pPr>
        <w:jc w:val="both"/>
      </w:pPr>
      <w:r w:rsidRPr="003C3417">
        <w:t>Respecto del resultado presupuestario, durante el período 2011 a 2019, se observó un déficit fiscal promedio de 1.9%. En 2020, derivado de la aplicación de una política fiscal expansiva y contracíclica, el déficit ascendió a 4.9%; en 2021 disminuyó a 1.2% y en 2022 el resultado preliminar lo sitúa en torno del 1.7% del PIB.</w:t>
      </w:r>
    </w:p>
    <w:p w14:paraId="724D5EB9" w14:textId="77777777" w:rsidR="003C3417" w:rsidRDefault="003C3417" w:rsidP="003427CF">
      <w:pPr>
        <w:jc w:val="both"/>
      </w:pPr>
    </w:p>
    <w:p w14:paraId="6999769D" w14:textId="77777777" w:rsidR="003427CF" w:rsidRDefault="003427CF" w:rsidP="003427CF">
      <w:pPr>
        <w:jc w:val="both"/>
      </w:pPr>
      <w:r w:rsidRPr="00124AD6">
        <w:t xml:space="preserve">Dentro de los objetivos de la política fiscal se incluye elevar la recaudación de </w:t>
      </w:r>
      <w:r>
        <w:t xml:space="preserve">los </w:t>
      </w:r>
      <w:r w:rsidRPr="00124AD6">
        <w:t xml:space="preserve">ingresos tributarios, combatir la evasión y el contrabando, lograr la sostenibilidad de los niveles de endeudamiento, así como </w:t>
      </w:r>
      <w:r>
        <w:t>mantener</w:t>
      </w:r>
      <w:r w:rsidRPr="00124AD6">
        <w:t xml:space="preserve"> la transparencia </w:t>
      </w:r>
      <w:r>
        <w:t xml:space="preserve">fiscal </w:t>
      </w:r>
      <w:r w:rsidRPr="00124AD6">
        <w:t xml:space="preserve">y </w:t>
      </w:r>
      <w:r>
        <w:t xml:space="preserve">la </w:t>
      </w:r>
      <w:r w:rsidRPr="00124AD6">
        <w:t>calidad del gasto público</w:t>
      </w:r>
      <w:r>
        <w:t>,</w:t>
      </w:r>
      <w:r w:rsidRPr="00124AD6">
        <w:t xml:space="preserve"> enfocados en el logro de los resultados y una mejor asignación de los recursos</w:t>
      </w:r>
      <w:r>
        <w:t>, priorizando el gasto social.</w:t>
      </w:r>
    </w:p>
    <w:p w14:paraId="3F68488A" w14:textId="77777777" w:rsidR="003427CF" w:rsidRDefault="003427CF" w:rsidP="003427CF">
      <w:pPr>
        <w:jc w:val="both"/>
      </w:pPr>
    </w:p>
    <w:bookmarkEnd w:id="35"/>
    <w:p w14:paraId="712B177C" w14:textId="77777777" w:rsidR="00DA0122" w:rsidRPr="00DA0122" w:rsidRDefault="00DA0122" w:rsidP="004A70CA">
      <w:pPr>
        <w:jc w:val="both"/>
        <w:rPr>
          <w:lang w:val="es-MX"/>
        </w:rPr>
      </w:pPr>
    </w:p>
    <w:p w14:paraId="1D30DFC4" w14:textId="77777777" w:rsidR="00D5721B" w:rsidRPr="0041662A" w:rsidRDefault="00B94C0A" w:rsidP="002C21AF">
      <w:pPr>
        <w:pStyle w:val="Ttulo2"/>
        <w:numPr>
          <w:ilvl w:val="0"/>
          <w:numId w:val="2"/>
        </w:numPr>
        <w:spacing w:line="276" w:lineRule="auto"/>
        <w:ind w:left="567" w:hanging="567"/>
        <w:rPr>
          <w:rFonts w:ascii="Times New Roman" w:hAnsi="Times New Roman"/>
          <w:color w:val="auto"/>
          <w:sz w:val="24"/>
          <w:szCs w:val="24"/>
        </w:rPr>
      </w:pPr>
      <w:bookmarkStart w:id="37" w:name="_Toc130370824"/>
      <w:r>
        <w:rPr>
          <w:rFonts w:ascii="Times New Roman" w:hAnsi="Times New Roman"/>
          <w:color w:val="auto"/>
          <w:sz w:val="24"/>
          <w:szCs w:val="24"/>
        </w:rPr>
        <w:t>Situación Financiera de la Administración Central</w:t>
      </w:r>
      <w:bookmarkEnd w:id="37"/>
    </w:p>
    <w:p w14:paraId="77053572" w14:textId="77777777" w:rsidR="00260BA4" w:rsidRDefault="00260BA4" w:rsidP="00260BA4">
      <w:pPr>
        <w:jc w:val="both"/>
        <w:rPr>
          <w:sz w:val="20"/>
          <w:lang w:val="es-MX"/>
        </w:rPr>
      </w:pPr>
    </w:p>
    <w:p w14:paraId="1DE04F0D" w14:textId="515BFB74" w:rsidR="009230C8" w:rsidRDefault="009230C8" w:rsidP="009230C8">
      <w:pPr>
        <w:jc w:val="both"/>
      </w:pPr>
      <w:r>
        <w:t>De conformidad con la situación financiera al 31 de diciembre de 2022, los Ingresos Totales se ubicaron en un monto de Q.93,155.1 millones, y estuvieron por arriba en 14.2% de lo estimado en el presupuesto aprobado que fue de Q.81,579.5 millones; este aumento se observa  principalmente en los Ingresos Tributarios, con Q.12,259.0 millones por arriba de lo presupuestado, equivalentes al 16.1%, el incremento se ubica en los Impuestos Directos con una recaudación mayor a lo presupuestado en 14.4%, mientras que los Impuestos Indirectos fueron mayores en 17.0%, los Ingresos No Tributarios se ejecutaron en Q.805.5 millones menos de lo asignado, mientras que los Ingresos de Capital se ejecutaron en Q.122.1 millones por arriba del asignado que fue de Q.1.8 millones.</w:t>
      </w:r>
    </w:p>
    <w:p w14:paraId="41456A48" w14:textId="77777777" w:rsidR="009230C8" w:rsidRDefault="009230C8" w:rsidP="009230C8">
      <w:pPr>
        <w:jc w:val="both"/>
      </w:pPr>
    </w:p>
    <w:p w14:paraId="1F0B2DB7" w14:textId="77777777" w:rsidR="009230C8" w:rsidRDefault="009230C8" w:rsidP="009230C8">
      <w:pPr>
        <w:jc w:val="both"/>
      </w:pPr>
      <w:r>
        <w:t>En lo referente a los Gastos Totales, sin incluir amortizaciones de la Deuda Pública, estos tienen una ejecución preliminar de Q.105,725.8 millones, con 4.2% por encima del presupuesto aprobado que fue de Q101,484.0 millones, el aumento neto fue de Q4,241.8 millones, impactado principalmente por los gastos corrientes.</w:t>
      </w:r>
    </w:p>
    <w:p w14:paraId="0AE58BFE" w14:textId="77777777" w:rsidR="009230C8" w:rsidRDefault="009230C8" w:rsidP="009230C8">
      <w:pPr>
        <w:jc w:val="both"/>
      </w:pPr>
    </w:p>
    <w:p w14:paraId="3FF57677" w14:textId="77777777" w:rsidR="009230C8" w:rsidRDefault="009230C8" w:rsidP="009230C8">
      <w:pPr>
        <w:jc w:val="both"/>
      </w:pPr>
      <w:r>
        <w:t>Por su parte, los gastos de capital fueron menores a lo presupuestado en Q304.5 millones, al pasar de un presupuesto aprobado de Q18,749.8 millones a Q18,445.3 millones, la ejecución alcanzó un porcentaje de 98.4%.</w:t>
      </w:r>
    </w:p>
    <w:p w14:paraId="46CE93E3" w14:textId="77777777" w:rsidR="009230C8" w:rsidRDefault="009230C8" w:rsidP="009230C8">
      <w:pPr>
        <w:jc w:val="both"/>
      </w:pPr>
      <w:r>
        <w:t xml:space="preserve"> </w:t>
      </w:r>
    </w:p>
    <w:p w14:paraId="7E0C5170" w14:textId="77777777" w:rsidR="009230C8" w:rsidRDefault="009230C8" w:rsidP="009230C8">
      <w:pPr>
        <w:jc w:val="both"/>
      </w:pPr>
      <w:r w:rsidRPr="00A55969">
        <w:t>El presupuesto aprobado estableció un resultado presupuestario de Q.</w:t>
      </w:r>
      <w:r>
        <w:t>19</w:t>
      </w:r>
      <w:r w:rsidRPr="00A55969">
        <w:t>,</w:t>
      </w:r>
      <w:r>
        <w:t>904.5</w:t>
      </w:r>
      <w:r w:rsidRPr="00A55969">
        <w:t xml:space="preserve"> millones, mientras que al cierre preliminar se alcanza un monto de Q.</w:t>
      </w:r>
      <w:r>
        <w:t>12</w:t>
      </w:r>
      <w:r w:rsidRPr="00A55969">
        <w:t>,</w:t>
      </w:r>
      <w:r>
        <w:t>570.5</w:t>
      </w:r>
      <w:r w:rsidRPr="00A55969">
        <w:t xml:space="preserve"> millones, es decir, se ubicó por debajo en Q.</w:t>
      </w:r>
      <w:r>
        <w:t>7</w:t>
      </w:r>
      <w:r w:rsidRPr="00A55969">
        <w:t>,</w:t>
      </w:r>
      <w:r>
        <w:t>333</w:t>
      </w:r>
      <w:r w:rsidRPr="00A55969">
        <w:t xml:space="preserve">.8 millones, equivalentes al </w:t>
      </w:r>
      <w:r>
        <w:t>63.</w:t>
      </w:r>
      <w:r w:rsidRPr="00A55969">
        <w:t>2</w:t>
      </w:r>
      <w:r>
        <w:t>% de</w:t>
      </w:r>
      <w:r w:rsidRPr="00A55969">
        <w:t xml:space="preserve"> lo aprobado</w:t>
      </w:r>
      <w:r>
        <w:t>.  Esto se debió al buen desempeño de los ingresos tributarios</w:t>
      </w:r>
      <w:r w:rsidRPr="00A55969">
        <w:t xml:space="preserve">, </w:t>
      </w:r>
      <w:r>
        <w:t xml:space="preserve">los cuales se ubicaron por encima de lo presupuestado </w:t>
      </w:r>
      <w:r w:rsidRPr="00A55969">
        <w:t>en</w:t>
      </w:r>
      <w:r>
        <w:t xml:space="preserve"> 16.1%, mientras que el crecimiento de los gastos totales fue del 4.2%</w:t>
      </w:r>
      <w:r w:rsidRPr="00A55969">
        <w:t>.</w:t>
      </w:r>
    </w:p>
    <w:p w14:paraId="399D3E0F" w14:textId="77777777" w:rsidR="009230C8" w:rsidRPr="00C8000D" w:rsidRDefault="009230C8" w:rsidP="009230C8">
      <w:pPr>
        <w:jc w:val="both"/>
        <w:rPr>
          <w:sz w:val="32"/>
          <w:lang w:val="es-MX"/>
        </w:rPr>
      </w:pPr>
    </w:p>
    <w:p w14:paraId="1A6B4BFC" w14:textId="77777777" w:rsidR="003C3417" w:rsidRDefault="003C3417">
      <w:pPr>
        <w:rPr>
          <w:rFonts w:eastAsiaTheme="minorEastAsia"/>
          <w:b/>
          <w:lang w:val="es-GT" w:eastAsia="es-GT"/>
        </w:rPr>
      </w:pPr>
      <w:r>
        <w:rPr>
          <w:b/>
        </w:rPr>
        <w:br w:type="page"/>
      </w:r>
    </w:p>
    <w:p w14:paraId="60628F67" w14:textId="4F44B89D" w:rsidR="009230C8" w:rsidRPr="00124AD6" w:rsidRDefault="009230C8" w:rsidP="009230C8">
      <w:pPr>
        <w:pStyle w:val="NormalWeb"/>
        <w:spacing w:before="0" w:beforeAutospacing="0" w:after="0" w:afterAutospacing="0"/>
        <w:jc w:val="center"/>
        <w:rPr>
          <w:b/>
        </w:rPr>
      </w:pPr>
      <w:r w:rsidRPr="00124AD6">
        <w:rPr>
          <w:b/>
        </w:rPr>
        <w:t xml:space="preserve">Cuadro </w:t>
      </w:r>
      <w:r w:rsidR="003D718F">
        <w:rPr>
          <w:b/>
        </w:rPr>
        <w:t>11</w:t>
      </w:r>
    </w:p>
    <w:p w14:paraId="402446F9" w14:textId="77777777" w:rsidR="009230C8" w:rsidRPr="00124AD6" w:rsidRDefault="009230C8" w:rsidP="009230C8">
      <w:pPr>
        <w:pStyle w:val="NormalWeb"/>
        <w:spacing w:before="0" w:beforeAutospacing="0" w:after="0" w:afterAutospacing="0"/>
        <w:jc w:val="center"/>
        <w:rPr>
          <w:b/>
        </w:rPr>
      </w:pPr>
      <w:r w:rsidRPr="00124AD6">
        <w:rPr>
          <w:b/>
        </w:rPr>
        <w:t>Situación Financiera de la Administración Central</w:t>
      </w:r>
    </w:p>
    <w:p w14:paraId="4AC38F28" w14:textId="77777777" w:rsidR="009230C8" w:rsidRPr="00124AD6" w:rsidRDefault="009230C8" w:rsidP="009230C8">
      <w:pPr>
        <w:pStyle w:val="NormalWeb"/>
        <w:spacing w:before="0" w:beforeAutospacing="0" w:after="0" w:afterAutospacing="0"/>
        <w:jc w:val="center"/>
        <w:rPr>
          <w:b/>
        </w:rPr>
      </w:pPr>
      <w:r w:rsidRPr="00124AD6">
        <w:rPr>
          <w:b/>
        </w:rPr>
        <w:t>Ejecución al 31 de diciembre de 20</w:t>
      </w:r>
      <w:r>
        <w:rPr>
          <w:b/>
        </w:rPr>
        <w:t>2</w:t>
      </w:r>
      <w:r w:rsidR="00BA3FDB">
        <w:rPr>
          <w:b/>
        </w:rPr>
        <w:t>2</w:t>
      </w:r>
      <w:r>
        <w:rPr>
          <w:b/>
        </w:rPr>
        <w:t>*</w:t>
      </w:r>
    </w:p>
    <w:p w14:paraId="4B57BD0F" w14:textId="77777777" w:rsidR="009230C8" w:rsidRPr="008C5ECD" w:rsidRDefault="009230C8" w:rsidP="009230C8">
      <w:pPr>
        <w:jc w:val="center"/>
        <w:rPr>
          <w:sz w:val="18"/>
          <w:lang w:val="es-GT"/>
        </w:rPr>
      </w:pPr>
      <w:r>
        <w:rPr>
          <w:b/>
        </w:rPr>
        <w:t>(</w:t>
      </w:r>
      <w:r w:rsidRPr="00124AD6">
        <w:rPr>
          <w:b/>
        </w:rPr>
        <w:t>Millones de Quetzales y Porcentaj</w:t>
      </w:r>
      <w:r>
        <w:rPr>
          <w:b/>
        </w:rPr>
        <w:t>es)</w:t>
      </w:r>
    </w:p>
    <w:tbl>
      <w:tblPr>
        <w:tblW w:w="9488" w:type="dxa"/>
        <w:jc w:val="center"/>
        <w:tblCellMar>
          <w:left w:w="70" w:type="dxa"/>
          <w:right w:w="70" w:type="dxa"/>
        </w:tblCellMar>
        <w:tblLook w:val="04A0" w:firstRow="1" w:lastRow="0" w:firstColumn="1" w:lastColumn="0" w:noHBand="0" w:noVBand="1"/>
      </w:tblPr>
      <w:tblGrid>
        <w:gridCol w:w="4473"/>
        <w:gridCol w:w="1187"/>
        <w:gridCol w:w="1276"/>
        <w:gridCol w:w="1276"/>
        <w:gridCol w:w="1276"/>
      </w:tblGrid>
      <w:tr w:rsidR="009230C8" w:rsidRPr="00B44268" w14:paraId="48CFE89B" w14:textId="77777777" w:rsidTr="00E05435">
        <w:trPr>
          <w:trHeight w:val="235"/>
          <w:jc w:val="center"/>
        </w:trPr>
        <w:tc>
          <w:tcPr>
            <w:tcW w:w="4473" w:type="dxa"/>
            <w:vMerge w:val="restart"/>
            <w:tcBorders>
              <w:top w:val="single" w:sz="8" w:space="0" w:color="auto"/>
              <w:left w:val="single" w:sz="8" w:space="0" w:color="auto"/>
              <w:bottom w:val="nil"/>
              <w:right w:val="nil"/>
            </w:tcBorders>
            <w:shd w:val="clear" w:color="000000" w:fill="8DB4E2"/>
            <w:noWrap/>
            <w:vAlign w:val="center"/>
            <w:hideMark/>
          </w:tcPr>
          <w:p w14:paraId="7FFCC5E2" w14:textId="77777777" w:rsidR="009230C8" w:rsidRPr="00B44268" w:rsidRDefault="009230C8" w:rsidP="004C4113">
            <w:pPr>
              <w:jc w:val="center"/>
              <w:rPr>
                <w:b/>
                <w:bCs/>
                <w:sz w:val="20"/>
                <w:szCs w:val="20"/>
                <w:lang w:val="es-GT" w:eastAsia="es-GT"/>
              </w:rPr>
            </w:pPr>
            <w:r w:rsidRPr="00B44268">
              <w:rPr>
                <w:b/>
                <w:bCs/>
                <w:sz w:val="20"/>
                <w:szCs w:val="20"/>
                <w:lang w:val="es-GT" w:eastAsia="es-GT"/>
              </w:rPr>
              <w:t>Concepto</w:t>
            </w:r>
          </w:p>
        </w:tc>
        <w:tc>
          <w:tcPr>
            <w:tcW w:w="2463" w:type="dxa"/>
            <w:gridSpan w:val="2"/>
            <w:tcBorders>
              <w:top w:val="single" w:sz="8" w:space="0" w:color="auto"/>
              <w:left w:val="nil"/>
              <w:bottom w:val="nil"/>
              <w:right w:val="nil"/>
            </w:tcBorders>
            <w:shd w:val="clear" w:color="000000" w:fill="8DB4E2"/>
            <w:vAlign w:val="center"/>
            <w:hideMark/>
          </w:tcPr>
          <w:p w14:paraId="1F405C59" w14:textId="77777777" w:rsidR="009230C8" w:rsidRPr="00B44268" w:rsidRDefault="009230C8" w:rsidP="004C4113">
            <w:pPr>
              <w:jc w:val="center"/>
              <w:rPr>
                <w:b/>
                <w:bCs/>
                <w:sz w:val="20"/>
                <w:szCs w:val="20"/>
                <w:lang w:val="es-GT" w:eastAsia="es-GT"/>
              </w:rPr>
            </w:pPr>
            <w:r w:rsidRPr="00B44268">
              <w:rPr>
                <w:b/>
                <w:bCs/>
                <w:sz w:val="20"/>
                <w:szCs w:val="20"/>
                <w:lang w:val="es-GT" w:eastAsia="es-GT"/>
              </w:rPr>
              <w:t>Presupuesto</w:t>
            </w:r>
          </w:p>
        </w:tc>
        <w:tc>
          <w:tcPr>
            <w:tcW w:w="1276" w:type="dxa"/>
            <w:vMerge w:val="restart"/>
            <w:tcBorders>
              <w:top w:val="single" w:sz="8" w:space="0" w:color="auto"/>
              <w:left w:val="nil"/>
              <w:bottom w:val="nil"/>
              <w:right w:val="nil"/>
            </w:tcBorders>
            <w:shd w:val="clear" w:color="000000" w:fill="8DB4E2"/>
            <w:vAlign w:val="center"/>
            <w:hideMark/>
          </w:tcPr>
          <w:p w14:paraId="032395E2" w14:textId="77777777" w:rsidR="009230C8" w:rsidRPr="00B44268" w:rsidRDefault="009230C8" w:rsidP="004C4113">
            <w:pPr>
              <w:jc w:val="center"/>
              <w:rPr>
                <w:b/>
                <w:bCs/>
                <w:sz w:val="20"/>
                <w:szCs w:val="20"/>
                <w:lang w:val="es-GT" w:eastAsia="es-GT"/>
              </w:rPr>
            </w:pPr>
            <w:r w:rsidRPr="00B44268">
              <w:rPr>
                <w:b/>
                <w:bCs/>
                <w:sz w:val="20"/>
                <w:szCs w:val="20"/>
                <w:lang w:val="es-GT" w:eastAsia="es-GT"/>
              </w:rPr>
              <w:t>Diferencia Absoluta</w:t>
            </w:r>
          </w:p>
        </w:tc>
        <w:tc>
          <w:tcPr>
            <w:tcW w:w="1276" w:type="dxa"/>
            <w:vMerge w:val="restart"/>
            <w:tcBorders>
              <w:top w:val="single" w:sz="8" w:space="0" w:color="auto"/>
              <w:left w:val="nil"/>
              <w:bottom w:val="nil"/>
              <w:right w:val="single" w:sz="8" w:space="0" w:color="auto"/>
            </w:tcBorders>
            <w:shd w:val="clear" w:color="000000" w:fill="8DB4E2"/>
            <w:vAlign w:val="center"/>
            <w:hideMark/>
          </w:tcPr>
          <w:p w14:paraId="0739A086" w14:textId="77777777" w:rsidR="009230C8" w:rsidRPr="00B44268" w:rsidRDefault="009230C8" w:rsidP="004C4113">
            <w:pPr>
              <w:jc w:val="center"/>
              <w:rPr>
                <w:b/>
                <w:bCs/>
                <w:sz w:val="20"/>
                <w:szCs w:val="20"/>
                <w:lang w:val="es-GT" w:eastAsia="es-GT"/>
              </w:rPr>
            </w:pPr>
            <w:r w:rsidRPr="00B44268">
              <w:rPr>
                <w:b/>
                <w:bCs/>
                <w:sz w:val="20"/>
                <w:szCs w:val="20"/>
                <w:lang w:val="es-GT" w:eastAsia="es-GT"/>
              </w:rPr>
              <w:t xml:space="preserve">% </w:t>
            </w:r>
            <w:r w:rsidR="00E05435">
              <w:rPr>
                <w:b/>
                <w:bCs/>
                <w:sz w:val="20"/>
                <w:szCs w:val="20"/>
                <w:lang w:val="es-GT" w:eastAsia="es-GT"/>
              </w:rPr>
              <w:t xml:space="preserve">de </w:t>
            </w:r>
            <w:r w:rsidRPr="00B44268">
              <w:rPr>
                <w:b/>
                <w:bCs/>
                <w:sz w:val="20"/>
                <w:szCs w:val="20"/>
                <w:lang w:val="es-GT" w:eastAsia="es-GT"/>
              </w:rPr>
              <w:t>Ejecución</w:t>
            </w:r>
          </w:p>
        </w:tc>
      </w:tr>
      <w:tr w:rsidR="009230C8" w:rsidRPr="00B44268" w14:paraId="21B778A3" w14:textId="77777777" w:rsidTr="004509FE">
        <w:trPr>
          <w:trHeight w:val="250"/>
          <w:jc w:val="center"/>
        </w:trPr>
        <w:tc>
          <w:tcPr>
            <w:tcW w:w="4473" w:type="dxa"/>
            <w:vMerge/>
            <w:tcBorders>
              <w:top w:val="single" w:sz="8" w:space="0" w:color="auto"/>
              <w:left w:val="single" w:sz="8" w:space="0" w:color="auto"/>
              <w:bottom w:val="nil"/>
              <w:right w:val="nil"/>
            </w:tcBorders>
            <w:vAlign w:val="center"/>
            <w:hideMark/>
          </w:tcPr>
          <w:p w14:paraId="6B1B6E6B" w14:textId="77777777" w:rsidR="009230C8" w:rsidRPr="00B44268" w:rsidRDefault="009230C8" w:rsidP="004C4113">
            <w:pPr>
              <w:rPr>
                <w:b/>
                <w:bCs/>
                <w:sz w:val="20"/>
                <w:szCs w:val="20"/>
                <w:lang w:val="es-GT" w:eastAsia="es-GT"/>
              </w:rPr>
            </w:pPr>
          </w:p>
        </w:tc>
        <w:tc>
          <w:tcPr>
            <w:tcW w:w="1187" w:type="dxa"/>
            <w:tcBorders>
              <w:top w:val="nil"/>
              <w:left w:val="nil"/>
              <w:bottom w:val="nil"/>
              <w:right w:val="nil"/>
            </w:tcBorders>
            <w:shd w:val="clear" w:color="000000" w:fill="8DB4E2"/>
            <w:vAlign w:val="center"/>
            <w:hideMark/>
          </w:tcPr>
          <w:p w14:paraId="1667F3E9" w14:textId="77777777" w:rsidR="009230C8" w:rsidRPr="00B44268" w:rsidRDefault="009230C8" w:rsidP="004C4113">
            <w:pPr>
              <w:jc w:val="center"/>
              <w:rPr>
                <w:b/>
                <w:bCs/>
                <w:sz w:val="20"/>
                <w:szCs w:val="20"/>
                <w:lang w:val="es-GT" w:eastAsia="es-GT"/>
              </w:rPr>
            </w:pPr>
            <w:r w:rsidRPr="00B44268">
              <w:rPr>
                <w:b/>
                <w:bCs/>
                <w:sz w:val="20"/>
                <w:szCs w:val="20"/>
                <w:lang w:val="es-GT" w:eastAsia="es-GT"/>
              </w:rPr>
              <w:t>Aprobado</w:t>
            </w:r>
          </w:p>
        </w:tc>
        <w:tc>
          <w:tcPr>
            <w:tcW w:w="1276" w:type="dxa"/>
            <w:tcBorders>
              <w:top w:val="nil"/>
              <w:left w:val="nil"/>
              <w:bottom w:val="nil"/>
              <w:right w:val="nil"/>
            </w:tcBorders>
            <w:shd w:val="clear" w:color="000000" w:fill="8DB4E2"/>
            <w:vAlign w:val="center"/>
            <w:hideMark/>
          </w:tcPr>
          <w:p w14:paraId="2D0500FF" w14:textId="77777777" w:rsidR="009230C8" w:rsidRPr="00B44268" w:rsidRDefault="009230C8" w:rsidP="004C4113">
            <w:pPr>
              <w:jc w:val="center"/>
              <w:rPr>
                <w:b/>
                <w:bCs/>
                <w:sz w:val="20"/>
                <w:szCs w:val="20"/>
                <w:lang w:val="es-GT" w:eastAsia="es-GT"/>
              </w:rPr>
            </w:pPr>
            <w:r w:rsidRPr="00B44268">
              <w:rPr>
                <w:b/>
                <w:bCs/>
                <w:sz w:val="20"/>
                <w:szCs w:val="20"/>
                <w:lang w:val="es-GT" w:eastAsia="es-GT"/>
              </w:rPr>
              <w:t>Ejecutado</w:t>
            </w:r>
          </w:p>
        </w:tc>
        <w:tc>
          <w:tcPr>
            <w:tcW w:w="1276" w:type="dxa"/>
            <w:vMerge/>
            <w:tcBorders>
              <w:top w:val="single" w:sz="8" w:space="0" w:color="auto"/>
              <w:left w:val="nil"/>
              <w:bottom w:val="nil"/>
              <w:right w:val="nil"/>
            </w:tcBorders>
            <w:vAlign w:val="center"/>
            <w:hideMark/>
          </w:tcPr>
          <w:p w14:paraId="3403F7D3" w14:textId="77777777" w:rsidR="009230C8" w:rsidRPr="00B44268" w:rsidRDefault="009230C8" w:rsidP="004C4113">
            <w:pPr>
              <w:rPr>
                <w:b/>
                <w:bCs/>
                <w:sz w:val="20"/>
                <w:szCs w:val="20"/>
                <w:lang w:val="es-GT" w:eastAsia="es-GT"/>
              </w:rPr>
            </w:pPr>
          </w:p>
        </w:tc>
        <w:tc>
          <w:tcPr>
            <w:tcW w:w="1276" w:type="dxa"/>
            <w:vMerge/>
            <w:tcBorders>
              <w:top w:val="single" w:sz="8" w:space="0" w:color="auto"/>
              <w:left w:val="nil"/>
              <w:bottom w:val="nil"/>
              <w:right w:val="single" w:sz="8" w:space="0" w:color="auto"/>
            </w:tcBorders>
            <w:vAlign w:val="center"/>
            <w:hideMark/>
          </w:tcPr>
          <w:p w14:paraId="1747348B" w14:textId="77777777" w:rsidR="009230C8" w:rsidRPr="00B44268" w:rsidRDefault="009230C8" w:rsidP="004C4113">
            <w:pPr>
              <w:rPr>
                <w:b/>
                <w:bCs/>
                <w:sz w:val="20"/>
                <w:szCs w:val="20"/>
                <w:lang w:val="es-GT" w:eastAsia="es-GT"/>
              </w:rPr>
            </w:pPr>
          </w:p>
        </w:tc>
      </w:tr>
      <w:tr w:rsidR="009230C8" w:rsidRPr="00B44268" w14:paraId="31CD278F"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169BCB47" w14:textId="77777777" w:rsidR="009230C8" w:rsidRPr="00B44268" w:rsidRDefault="009230C8" w:rsidP="004C4113">
            <w:pPr>
              <w:rPr>
                <w:b/>
                <w:bCs/>
                <w:sz w:val="20"/>
                <w:szCs w:val="20"/>
                <w:lang w:val="es-GT" w:eastAsia="es-GT"/>
              </w:rPr>
            </w:pPr>
            <w:r w:rsidRPr="00B44268">
              <w:rPr>
                <w:b/>
                <w:bCs/>
                <w:sz w:val="20"/>
                <w:szCs w:val="20"/>
                <w:lang w:val="es-GT" w:eastAsia="es-GT"/>
              </w:rPr>
              <w:t xml:space="preserve">Ingresos Totales </w:t>
            </w:r>
          </w:p>
        </w:tc>
        <w:tc>
          <w:tcPr>
            <w:tcW w:w="1187" w:type="dxa"/>
            <w:tcBorders>
              <w:top w:val="nil"/>
              <w:left w:val="nil"/>
              <w:bottom w:val="nil"/>
              <w:right w:val="nil"/>
            </w:tcBorders>
            <w:shd w:val="clear" w:color="000000" w:fill="FFFFFF"/>
            <w:noWrap/>
            <w:vAlign w:val="bottom"/>
            <w:hideMark/>
          </w:tcPr>
          <w:p w14:paraId="71D20FE6" w14:textId="77777777" w:rsidR="009230C8" w:rsidRPr="00B44268" w:rsidRDefault="009230C8" w:rsidP="004C4113">
            <w:pPr>
              <w:jc w:val="right"/>
              <w:rPr>
                <w:b/>
                <w:bCs/>
                <w:sz w:val="20"/>
                <w:szCs w:val="20"/>
                <w:lang w:val="es-GT" w:eastAsia="es-GT"/>
              </w:rPr>
            </w:pPr>
            <w:r w:rsidRPr="00B44268">
              <w:rPr>
                <w:b/>
                <w:bCs/>
                <w:sz w:val="20"/>
                <w:szCs w:val="20"/>
                <w:lang w:val="es-GT" w:eastAsia="es-GT"/>
              </w:rPr>
              <w:t>81,579.5</w:t>
            </w:r>
          </w:p>
        </w:tc>
        <w:tc>
          <w:tcPr>
            <w:tcW w:w="1276" w:type="dxa"/>
            <w:tcBorders>
              <w:top w:val="nil"/>
              <w:left w:val="nil"/>
              <w:bottom w:val="nil"/>
              <w:right w:val="nil"/>
            </w:tcBorders>
            <w:shd w:val="clear" w:color="000000" w:fill="FFFFFF"/>
            <w:noWrap/>
            <w:vAlign w:val="bottom"/>
            <w:hideMark/>
          </w:tcPr>
          <w:p w14:paraId="22B8D1BC" w14:textId="77777777" w:rsidR="009230C8" w:rsidRPr="00B44268" w:rsidRDefault="009230C8" w:rsidP="004C4113">
            <w:pPr>
              <w:jc w:val="right"/>
              <w:rPr>
                <w:b/>
                <w:bCs/>
                <w:sz w:val="20"/>
                <w:szCs w:val="20"/>
                <w:lang w:val="es-GT" w:eastAsia="es-GT"/>
              </w:rPr>
            </w:pPr>
            <w:r w:rsidRPr="00B44268">
              <w:rPr>
                <w:b/>
                <w:bCs/>
                <w:sz w:val="20"/>
                <w:szCs w:val="20"/>
                <w:lang w:val="es-GT" w:eastAsia="es-GT"/>
              </w:rPr>
              <w:t>93,155.1</w:t>
            </w:r>
          </w:p>
        </w:tc>
        <w:tc>
          <w:tcPr>
            <w:tcW w:w="1276" w:type="dxa"/>
            <w:tcBorders>
              <w:top w:val="nil"/>
              <w:left w:val="nil"/>
              <w:bottom w:val="nil"/>
              <w:right w:val="nil"/>
            </w:tcBorders>
            <w:shd w:val="clear" w:color="000000" w:fill="FFFFFF"/>
            <w:noWrap/>
            <w:vAlign w:val="bottom"/>
            <w:hideMark/>
          </w:tcPr>
          <w:p w14:paraId="2752D16C" w14:textId="77777777" w:rsidR="009230C8" w:rsidRPr="00B44268" w:rsidRDefault="009230C8" w:rsidP="004C4113">
            <w:pPr>
              <w:jc w:val="right"/>
              <w:rPr>
                <w:b/>
                <w:bCs/>
                <w:sz w:val="20"/>
                <w:szCs w:val="20"/>
                <w:lang w:val="es-GT" w:eastAsia="es-GT"/>
              </w:rPr>
            </w:pPr>
            <w:r w:rsidRPr="00B44268">
              <w:rPr>
                <w:b/>
                <w:bCs/>
                <w:sz w:val="20"/>
                <w:szCs w:val="20"/>
                <w:lang w:val="es-GT" w:eastAsia="es-GT"/>
              </w:rPr>
              <w:t>-11,575.6</w:t>
            </w:r>
          </w:p>
        </w:tc>
        <w:tc>
          <w:tcPr>
            <w:tcW w:w="1276" w:type="dxa"/>
            <w:tcBorders>
              <w:top w:val="nil"/>
              <w:left w:val="nil"/>
              <w:bottom w:val="nil"/>
              <w:right w:val="single" w:sz="8" w:space="0" w:color="auto"/>
            </w:tcBorders>
            <w:shd w:val="clear" w:color="000000" w:fill="FFFFFF"/>
            <w:noWrap/>
            <w:vAlign w:val="bottom"/>
            <w:hideMark/>
          </w:tcPr>
          <w:p w14:paraId="2F38D196" w14:textId="77777777" w:rsidR="009230C8" w:rsidRPr="00B44268" w:rsidRDefault="009230C8" w:rsidP="004C4113">
            <w:pPr>
              <w:jc w:val="center"/>
              <w:rPr>
                <w:b/>
                <w:bCs/>
                <w:sz w:val="20"/>
                <w:szCs w:val="20"/>
                <w:lang w:val="es-GT" w:eastAsia="es-GT"/>
              </w:rPr>
            </w:pPr>
            <w:r w:rsidRPr="00B44268">
              <w:rPr>
                <w:b/>
                <w:bCs/>
                <w:sz w:val="20"/>
                <w:szCs w:val="20"/>
                <w:lang w:val="es-GT" w:eastAsia="es-GT"/>
              </w:rPr>
              <w:t>114.2</w:t>
            </w:r>
          </w:p>
        </w:tc>
      </w:tr>
      <w:tr w:rsidR="009230C8" w:rsidRPr="00B44268" w14:paraId="173A446A"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2673580A" w14:textId="77777777" w:rsidR="009230C8" w:rsidRPr="00B44268" w:rsidRDefault="009230C8" w:rsidP="004C4113">
            <w:pPr>
              <w:ind w:firstLineChars="100" w:firstLine="200"/>
              <w:rPr>
                <w:sz w:val="20"/>
                <w:szCs w:val="20"/>
                <w:lang w:val="es-GT" w:eastAsia="es-GT"/>
              </w:rPr>
            </w:pPr>
            <w:r w:rsidRPr="00B44268">
              <w:rPr>
                <w:sz w:val="20"/>
                <w:szCs w:val="20"/>
                <w:lang w:val="es-GT" w:eastAsia="es-GT"/>
              </w:rPr>
              <w:t>Ingresos Corrientes</w:t>
            </w:r>
          </w:p>
        </w:tc>
        <w:tc>
          <w:tcPr>
            <w:tcW w:w="1187" w:type="dxa"/>
            <w:tcBorders>
              <w:top w:val="nil"/>
              <w:left w:val="nil"/>
              <w:bottom w:val="nil"/>
              <w:right w:val="nil"/>
            </w:tcBorders>
            <w:shd w:val="clear" w:color="000000" w:fill="FFFFFF"/>
            <w:noWrap/>
            <w:vAlign w:val="bottom"/>
            <w:hideMark/>
          </w:tcPr>
          <w:p w14:paraId="32054F3A" w14:textId="77777777" w:rsidR="009230C8" w:rsidRPr="00B44268" w:rsidRDefault="009230C8" w:rsidP="004C4113">
            <w:pPr>
              <w:jc w:val="right"/>
              <w:rPr>
                <w:sz w:val="20"/>
                <w:szCs w:val="20"/>
                <w:lang w:val="es-GT" w:eastAsia="es-GT"/>
              </w:rPr>
            </w:pPr>
            <w:r w:rsidRPr="00B44268">
              <w:rPr>
                <w:sz w:val="20"/>
                <w:szCs w:val="20"/>
                <w:lang w:val="es-GT" w:eastAsia="es-GT"/>
              </w:rPr>
              <w:t>81,577.7</w:t>
            </w:r>
          </w:p>
        </w:tc>
        <w:tc>
          <w:tcPr>
            <w:tcW w:w="1276" w:type="dxa"/>
            <w:tcBorders>
              <w:top w:val="nil"/>
              <w:left w:val="nil"/>
              <w:bottom w:val="nil"/>
              <w:right w:val="nil"/>
            </w:tcBorders>
            <w:shd w:val="clear" w:color="000000" w:fill="FFFFFF"/>
            <w:noWrap/>
            <w:vAlign w:val="bottom"/>
            <w:hideMark/>
          </w:tcPr>
          <w:p w14:paraId="10BD2483" w14:textId="77777777" w:rsidR="009230C8" w:rsidRPr="00B44268" w:rsidRDefault="009230C8" w:rsidP="004C4113">
            <w:pPr>
              <w:jc w:val="right"/>
              <w:rPr>
                <w:sz w:val="20"/>
                <w:szCs w:val="20"/>
                <w:lang w:val="es-GT" w:eastAsia="es-GT"/>
              </w:rPr>
            </w:pPr>
            <w:r w:rsidRPr="00B44268">
              <w:rPr>
                <w:sz w:val="20"/>
                <w:szCs w:val="20"/>
                <w:lang w:val="es-GT" w:eastAsia="es-GT"/>
              </w:rPr>
              <w:t>93,031.2</w:t>
            </w:r>
          </w:p>
        </w:tc>
        <w:tc>
          <w:tcPr>
            <w:tcW w:w="1276" w:type="dxa"/>
            <w:tcBorders>
              <w:top w:val="nil"/>
              <w:left w:val="nil"/>
              <w:bottom w:val="nil"/>
              <w:right w:val="nil"/>
            </w:tcBorders>
            <w:shd w:val="clear" w:color="000000" w:fill="FFFFFF"/>
            <w:noWrap/>
            <w:vAlign w:val="bottom"/>
            <w:hideMark/>
          </w:tcPr>
          <w:p w14:paraId="432E7128" w14:textId="77777777" w:rsidR="009230C8" w:rsidRPr="00B44268" w:rsidRDefault="009230C8" w:rsidP="004C4113">
            <w:pPr>
              <w:jc w:val="right"/>
              <w:rPr>
                <w:sz w:val="20"/>
                <w:szCs w:val="20"/>
                <w:lang w:val="es-GT" w:eastAsia="es-GT"/>
              </w:rPr>
            </w:pPr>
            <w:r w:rsidRPr="00B44268">
              <w:rPr>
                <w:sz w:val="20"/>
                <w:szCs w:val="20"/>
                <w:lang w:val="es-GT" w:eastAsia="es-GT"/>
              </w:rPr>
              <w:t>-11,453.5</w:t>
            </w:r>
          </w:p>
        </w:tc>
        <w:tc>
          <w:tcPr>
            <w:tcW w:w="1276" w:type="dxa"/>
            <w:tcBorders>
              <w:top w:val="nil"/>
              <w:left w:val="nil"/>
              <w:bottom w:val="nil"/>
              <w:right w:val="single" w:sz="8" w:space="0" w:color="auto"/>
            </w:tcBorders>
            <w:shd w:val="clear" w:color="000000" w:fill="FFFFFF"/>
            <w:noWrap/>
            <w:vAlign w:val="bottom"/>
            <w:hideMark/>
          </w:tcPr>
          <w:p w14:paraId="67B7F4E1" w14:textId="77777777" w:rsidR="009230C8" w:rsidRPr="00B44268" w:rsidRDefault="009230C8" w:rsidP="004C4113">
            <w:pPr>
              <w:jc w:val="center"/>
              <w:rPr>
                <w:sz w:val="20"/>
                <w:szCs w:val="20"/>
                <w:lang w:val="es-GT" w:eastAsia="es-GT"/>
              </w:rPr>
            </w:pPr>
            <w:r w:rsidRPr="00B44268">
              <w:rPr>
                <w:sz w:val="20"/>
                <w:szCs w:val="20"/>
                <w:lang w:val="es-GT" w:eastAsia="es-GT"/>
              </w:rPr>
              <w:t>114.0</w:t>
            </w:r>
          </w:p>
        </w:tc>
      </w:tr>
      <w:tr w:rsidR="009230C8" w:rsidRPr="00B44268" w14:paraId="33FB2248"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315F66D5" w14:textId="77777777" w:rsidR="009230C8" w:rsidRPr="00B44268" w:rsidRDefault="009230C8" w:rsidP="004C4113">
            <w:pPr>
              <w:ind w:firstLineChars="200" w:firstLine="400"/>
              <w:rPr>
                <w:sz w:val="20"/>
                <w:szCs w:val="20"/>
                <w:lang w:val="es-GT" w:eastAsia="es-GT"/>
              </w:rPr>
            </w:pPr>
            <w:r w:rsidRPr="00B44268">
              <w:rPr>
                <w:sz w:val="20"/>
                <w:szCs w:val="20"/>
                <w:lang w:val="es-GT" w:eastAsia="es-GT"/>
              </w:rPr>
              <w:t>Ingresos Tributarios*</w:t>
            </w:r>
          </w:p>
        </w:tc>
        <w:tc>
          <w:tcPr>
            <w:tcW w:w="1187" w:type="dxa"/>
            <w:tcBorders>
              <w:top w:val="nil"/>
              <w:left w:val="nil"/>
              <w:bottom w:val="nil"/>
              <w:right w:val="nil"/>
            </w:tcBorders>
            <w:shd w:val="clear" w:color="000000" w:fill="FFFFFF"/>
            <w:noWrap/>
            <w:vAlign w:val="bottom"/>
            <w:hideMark/>
          </w:tcPr>
          <w:p w14:paraId="33F8C86E" w14:textId="77777777" w:rsidR="009230C8" w:rsidRPr="00B44268" w:rsidRDefault="009230C8" w:rsidP="004C4113">
            <w:pPr>
              <w:jc w:val="right"/>
              <w:rPr>
                <w:sz w:val="20"/>
                <w:szCs w:val="20"/>
                <w:lang w:val="es-GT" w:eastAsia="es-GT"/>
              </w:rPr>
            </w:pPr>
            <w:r w:rsidRPr="00B44268">
              <w:rPr>
                <w:sz w:val="20"/>
                <w:szCs w:val="20"/>
                <w:lang w:val="es-GT" w:eastAsia="es-GT"/>
              </w:rPr>
              <w:t>76,315.0</w:t>
            </w:r>
          </w:p>
        </w:tc>
        <w:tc>
          <w:tcPr>
            <w:tcW w:w="1276" w:type="dxa"/>
            <w:tcBorders>
              <w:top w:val="nil"/>
              <w:left w:val="nil"/>
              <w:bottom w:val="nil"/>
              <w:right w:val="nil"/>
            </w:tcBorders>
            <w:shd w:val="clear" w:color="000000" w:fill="FFFFFF"/>
            <w:noWrap/>
            <w:vAlign w:val="bottom"/>
            <w:hideMark/>
          </w:tcPr>
          <w:p w14:paraId="6A2DEFA3" w14:textId="77777777" w:rsidR="009230C8" w:rsidRPr="00B44268" w:rsidRDefault="009230C8" w:rsidP="004C4113">
            <w:pPr>
              <w:jc w:val="right"/>
              <w:rPr>
                <w:sz w:val="20"/>
                <w:szCs w:val="20"/>
                <w:lang w:val="es-GT" w:eastAsia="es-GT"/>
              </w:rPr>
            </w:pPr>
            <w:r w:rsidRPr="00B44268">
              <w:rPr>
                <w:sz w:val="20"/>
                <w:szCs w:val="20"/>
                <w:lang w:val="es-GT" w:eastAsia="es-GT"/>
              </w:rPr>
              <w:t>88,574.0</w:t>
            </w:r>
          </w:p>
        </w:tc>
        <w:tc>
          <w:tcPr>
            <w:tcW w:w="1276" w:type="dxa"/>
            <w:tcBorders>
              <w:top w:val="nil"/>
              <w:left w:val="nil"/>
              <w:bottom w:val="nil"/>
              <w:right w:val="nil"/>
            </w:tcBorders>
            <w:shd w:val="clear" w:color="000000" w:fill="FFFFFF"/>
            <w:noWrap/>
            <w:vAlign w:val="bottom"/>
            <w:hideMark/>
          </w:tcPr>
          <w:p w14:paraId="7F4F2B95" w14:textId="77777777" w:rsidR="009230C8" w:rsidRPr="00B44268" w:rsidRDefault="009230C8" w:rsidP="004C4113">
            <w:pPr>
              <w:jc w:val="right"/>
              <w:rPr>
                <w:sz w:val="20"/>
                <w:szCs w:val="20"/>
                <w:lang w:val="es-GT" w:eastAsia="es-GT"/>
              </w:rPr>
            </w:pPr>
            <w:r w:rsidRPr="00B44268">
              <w:rPr>
                <w:sz w:val="20"/>
                <w:szCs w:val="20"/>
                <w:lang w:val="es-GT" w:eastAsia="es-GT"/>
              </w:rPr>
              <w:t>-12,259.0</w:t>
            </w:r>
          </w:p>
        </w:tc>
        <w:tc>
          <w:tcPr>
            <w:tcW w:w="1276" w:type="dxa"/>
            <w:tcBorders>
              <w:top w:val="nil"/>
              <w:left w:val="nil"/>
              <w:bottom w:val="nil"/>
              <w:right w:val="single" w:sz="8" w:space="0" w:color="auto"/>
            </w:tcBorders>
            <w:shd w:val="clear" w:color="000000" w:fill="FFFFFF"/>
            <w:noWrap/>
            <w:vAlign w:val="bottom"/>
            <w:hideMark/>
          </w:tcPr>
          <w:p w14:paraId="1B47FE80" w14:textId="77777777" w:rsidR="009230C8" w:rsidRPr="00B44268" w:rsidRDefault="009230C8" w:rsidP="004C4113">
            <w:pPr>
              <w:jc w:val="center"/>
              <w:rPr>
                <w:sz w:val="20"/>
                <w:szCs w:val="20"/>
                <w:lang w:val="es-GT" w:eastAsia="es-GT"/>
              </w:rPr>
            </w:pPr>
            <w:r w:rsidRPr="00B44268">
              <w:rPr>
                <w:sz w:val="20"/>
                <w:szCs w:val="20"/>
                <w:lang w:val="es-GT" w:eastAsia="es-GT"/>
              </w:rPr>
              <w:t>116.1</w:t>
            </w:r>
          </w:p>
        </w:tc>
      </w:tr>
      <w:tr w:rsidR="009230C8" w:rsidRPr="00B44268" w14:paraId="428E03EC"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445EFD52" w14:textId="77777777" w:rsidR="009230C8" w:rsidRPr="00B44268" w:rsidRDefault="009230C8" w:rsidP="004C4113">
            <w:pPr>
              <w:ind w:firstLineChars="300" w:firstLine="600"/>
              <w:rPr>
                <w:sz w:val="20"/>
                <w:szCs w:val="20"/>
                <w:lang w:val="es-GT" w:eastAsia="es-GT"/>
              </w:rPr>
            </w:pPr>
            <w:r w:rsidRPr="00B44268">
              <w:rPr>
                <w:sz w:val="20"/>
                <w:szCs w:val="20"/>
                <w:lang w:val="es-GT" w:eastAsia="es-GT"/>
              </w:rPr>
              <w:t>Impuestos Directos</w:t>
            </w:r>
          </w:p>
        </w:tc>
        <w:tc>
          <w:tcPr>
            <w:tcW w:w="1187" w:type="dxa"/>
            <w:tcBorders>
              <w:top w:val="nil"/>
              <w:left w:val="nil"/>
              <w:bottom w:val="nil"/>
              <w:right w:val="nil"/>
            </w:tcBorders>
            <w:shd w:val="clear" w:color="000000" w:fill="FFFFFF"/>
            <w:noWrap/>
            <w:vAlign w:val="bottom"/>
            <w:hideMark/>
          </w:tcPr>
          <w:p w14:paraId="0B29127A"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27,814.2</w:t>
            </w:r>
          </w:p>
        </w:tc>
        <w:tc>
          <w:tcPr>
            <w:tcW w:w="1276" w:type="dxa"/>
            <w:tcBorders>
              <w:top w:val="nil"/>
              <w:left w:val="nil"/>
              <w:bottom w:val="nil"/>
              <w:right w:val="nil"/>
            </w:tcBorders>
            <w:shd w:val="clear" w:color="000000" w:fill="FFFFFF"/>
            <w:noWrap/>
            <w:vAlign w:val="bottom"/>
            <w:hideMark/>
          </w:tcPr>
          <w:p w14:paraId="41B68413" w14:textId="77777777" w:rsidR="009230C8" w:rsidRPr="00B44268" w:rsidRDefault="009230C8" w:rsidP="004C4113">
            <w:pPr>
              <w:jc w:val="right"/>
              <w:rPr>
                <w:sz w:val="20"/>
                <w:szCs w:val="20"/>
                <w:lang w:val="es-GT" w:eastAsia="es-GT"/>
              </w:rPr>
            </w:pPr>
            <w:r w:rsidRPr="00B44268">
              <w:rPr>
                <w:sz w:val="20"/>
                <w:szCs w:val="20"/>
                <w:lang w:val="es-GT" w:eastAsia="es-GT"/>
              </w:rPr>
              <w:t>31,824.0</w:t>
            </w:r>
          </w:p>
        </w:tc>
        <w:tc>
          <w:tcPr>
            <w:tcW w:w="1276" w:type="dxa"/>
            <w:tcBorders>
              <w:top w:val="nil"/>
              <w:left w:val="nil"/>
              <w:bottom w:val="nil"/>
              <w:right w:val="nil"/>
            </w:tcBorders>
            <w:shd w:val="clear" w:color="000000" w:fill="FFFFFF"/>
            <w:noWrap/>
            <w:vAlign w:val="bottom"/>
            <w:hideMark/>
          </w:tcPr>
          <w:p w14:paraId="11F597C2" w14:textId="77777777" w:rsidR="009230C8" w:rsidRPr="00B44268" w:rsidRDefault="009230C8" w:rsidP="004C4113">
            <w:pPr>
              <w:jc w:val="right"/>
              <w:rPr>
                <w:sz w:val="20"/>
                <w:szCs w:val="20"/>
                <w:lang w:val="es-GT" w:eastAsia="es-GT"/>
              </w:rPr>
            </w:pPr>
            <w:r w:rsidRPr="00B44268">
              <w:rPr>
                <w:sz w:val="20"/>
                <w:szCs w:val="20"/>
                <w:lang w:val="es-GT" w:eastAsia="es-GT"/>
              </w:rPr>
              <w:t>-4,009.8</w:t>
            </w:r>
          </w:p>
        </w:tc>
        <w:tc>
          <w:tcPr>
            <w:tcW w:w="1276" w:type="dxa"/>
            <w:tcBorders>
              <w:top w:val="nil"/>
              <w:left w:val="nil"/>
              <w:bottom w:val="nil"/>
              <w:right w:val="single" w:sz="8" w:space="0" w:color="auto"/>
            </w:tcBorders>
            <w:shd w:val="clear" w:color="000000" w:fill="FFFFFF"/>
            <w:noWrap/>
            <w:vAlign w:val="bottom"/>
            <w:hideMark/>
          </w:tcPr>
          <w:p w14:paraId="15CBB290" w14:textId="77777777" w:rsidR="009230C8" w:rsidRPr="00B44268" w:rsidRDefault="009230C8" w:rsidP="004C4113">
            <w:pPr>
              <w:jc w:val="center"/>
              <w:rPr>
                <w:sz w:val="20"/>
                <w:szCs w:val="20"/>
                <w:lang w:val="es-GT" w:eastAsia="es-GT"/>
              </w:rPr>
            </w:pPr>
            <w:r w:rsidRPr="00B44268">
              <w:rPr>
                <w:sz w:val="20"/>
                <w:szCs w:val="20"/>
                <w:lang w:val="es-GT" w:eastAsia="es-GT"/>
              </w:rPr>
              <w:t>114.4</w:t>
            </w:r>
          </w:p>
        </w:tc>
      </w:tr>
      <w:tr w:rsidR="009230C8" w:rsidRPr="00B44268" w14:paraId="4C403E22"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5D3944C2" w14:textId="77777777" w:rsidR="009230C8" w:rsidRPr="00B44268" w:rsidRDefault="009230C8" w:rsidP="004C4113">
            <w:pPr>
              <w:ind w:firstLineChars="300" w:firstLine="600"/>
              <w:rPr>
                <w:sz w:val="20"/>
                <w:szCs w:val="20"/>
                <w:lang w:val="es-GT" w:eastAsia="es-GT"/>
              </w:rPr>
            </w:pPr>
            <w:r w:rsidRPr="00B44268">
              <w:rPr>
                <w:sz w:val="20"/>
                <w:szCs w:val="20"/>
                <w:lang w:val="es-GT" w:eastAsia="es-GT"/>
              </w:rPr>
              <w:t>Impuestos Indirectos</w:t>
            </w:r>
          </w:p>
        </w:tc>
        <w:tc>
          <w:tcPr>
            <w:tcW w:w="1187" w:type="dxa"/>
            <w:tcBorders>
              <w:top w:val="nil"/>
              <w:left w:val="nil"/>
              <w:bottom w:val="nil"/>
              <w:right w:val="nil"/>
            </w:tcBorders>
            <w:shd w:val="clear" w:color="000000" w:fill="FFFFFF"/>
            <w:noWrap/>
            <w:vAlign w:val="bottom"/>
            <w:hideMark/>
          </w:tcPr>
          <w:p w14:paraId="790FA003" w14:textId="77777777" w:rsidR="009230C8" w:rsidRPr="00B44268" w:rsidRDefault="009230C8" w:rsidP="004C4113">
            <w:pPr>
              <w:jc w:val="right"/>
              <w:rPr>
                <w:sz w:val="20"/>
                <w:szCs w:val="20"/>
                <w:lang w:val="es-GT" w:eastAsia="es-GT"/>
              </w:rPr>
            </w:pPr>
            <w:r w:rsidRPr="00B44268">
              <w:rPr>
                <w:sz w:val="20"/>
                <w:szCs w:val="20"/>
                <w:lang w:val="es-GT" w:eastAsia="es-GT"/>
              </w:rPr>
              <w:t>48,500.8</w:t>
            </w:r>
          </w:p>
        </w:tc>
        <w:tc>
          <w:tcPr>
            <w:tcW w:w="1276" w:type="dxa"/>
            <w:tcBorders>
              <w:top w:val="nil"/>
              <w:left w:val="nil"/>
              <w:bottom w:val="nil"/>
              <w:right w:val="nil"/>
            </w:tcBorders>
            <w:shd w:val="clear" w:color="000000" w:fill="FFFFFF"/>
            <w:noWrap/>
            <w:vAlign w:val="bottom"/>
            <w:hideMark/>
          </w:tcPr>
          <w:p w14:paraId="677A959D" w14:textId="77777777" w:rsidR="009230C8" w:rsidRPr="00B44268" w:rsidRDefault="009230C8" w:rsidP="004C4113">
            <w:pPr>
              <w:jc w:val="right"/>
              <w:rPr>
                <w:sz w:val="20"/>
                <w:szCs w:val="20"/>
                <w:lang w:val="es-GT" w:eastAsia="es-GT"/>
              </w:rPr>
            </w:pPr>
            <w:r w:rsidRPr="00B44268">
              <w:rPr>
                <w:sz w:val="20"/>
                <w:szCs w:val="20"/>
                <w:lang w:val="es-GT" w:eastAsia="es-GT"/>
              </w:rPr>
              <w:t>56,750.0</w:t>
            </w:r>
          </w:p>
        </w:tc>
        <w:tc>
          <w:tcPr>
            <w:tcW w:w="1276" w:type="dxa"/>
            <w:tcBorders>
              <w:top w:val="nil"/>
              <w:left w:val="nil"/>
              <w:bottom w:val="nil"/>
              <w:right w:val="nil"/>
            </w:tcBorders>
            <w:shd w:val="clear" w:color="000000" w:fill="FFFFFF"/>
            <w:noWrap/>
            <w:vAlign w:val="bottom"/>
            <w:hideMark/>
          </w:tcPr>
          <w:p w14:paraId="64CA920F" w14:textId="77777777" w:rsidR="009230C8" w:rsidRPr="00B44268" w:rsidRDefault="009230C8" w:rsidP="004C4113">
            <w:pPr>
              <w:jc w:val="right"/>
              <w:rPr>
                <w:sz w:val="20"/>
                <w:szCs w:val="20"/>
                <w:lang w:val="es-GT" w:eastAsia="es-GT"/>
              </w:rPr>
            </w:pPr>
            <w:r w:rsidRPr="00B44268">
              <w:rPr>
                <w:sz w:val="20"/>
                <w:szCs w:val="20"/>
                <w:lang w:val="es-GT" w:eastAsia="es-GT"/>
              </w:rPr>
              <w:t>-8,249.2</w:t>
            </w:r>
          </w:p>
        </w:tc>
        <w:tc>
          <w:tcPr>
            <w:tcW w:w="1276" w:type="dxa"/>
            <w:tcBorders>
              <w:top w:val="nil"/>
              <w:left w:val="nil"/>
              <w:bottom w:val="nil"/>
              <w:right w:val="single" w:sz="8" w:space="0" w:color="auto"/>
            </w:tcBorders>
            <w:shd w:val="clear" w:color="000000" w:fill="FFFFFF"/>
            <w:noWrap/>
            <w:vAlign w:val="bottom"/>
            <w:hideMark/>
          </w:tcPr>
          <w:p w14:paraId="4A52241D" w14:textId="77777777" w:rsidR="009230C8" w:rsidRPr="00B44268" w:rsidRDefault="009230C8" w:rsidP="004C4113">
            <w:pPr>
              <w:jc w:val="center"/>
              <w:rPr>
                <w:sz w:val="20"/>
                <w:szCs w:val="20"/>
                <w:lang w:val="es-GT" w:eastAsia="es-GT"/>
              </w:rPr>
            </w:pPr>
            <w:r w:rsidRPr="00B44268">
              <w:rPr>
                <w:sz w:val="20"/>
                <w:szCs w:val="20"/>
                <w:lang w:val="es-GT" w:eastAsia="es-GT"/>
              </w:rPr>
              <w:t>117.0</w:t>
            </w:r>
          </w:p>
        </w:tc>
      </w:tr>
      <w:tr w:rsidR="009230C8" w:rsidRPr="00B44268" w14:paraId="043D56A2"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579C70C6" w14:textId="77777777" w:rsidR="009230C8" w:rsidRPr="00B44268" w:rsidRDefault="009230C8" w:rsidP="004C4113">
            <w:pPr>
              <w:ind w:firstLineChars="400" w:firstLine="800"/>
              <w:rPr>
                <w:sz w:val="20"/>
                <w:szCs w:val="20"/>
                <w:lang w:val="es-GT" w:eastAsia="es-GT"/>
              </w:rPr>
            </w:pPr>
            <w:r w:rsidRPr="00B44268">
              <w:rPr>
                <w:sz w:val="20"/>
                <w:szCs w:val="20"/>
                <w:lang w:val="es-GT" w:eastAsia="es-GT"/>
              </w:rPr>
              <w:t>Impuesto al Valor Agregado</w:t>
            </w:r>
          </w:p>
        </w:tc>
        <w:tc>
          <w:tcPr>
            <w:tcW w:w="1187" w:type="dxa"/>
            <w:tcBorders>
              <w:top w:val="nil"/>
              <w:left w:val="nil"/>
              <w:bottom w:val="nil"/>
              <w:right w:val="nil"/>
            </w:tcBorders>
            <w:shd w:val="clear" w:color="000000" w:fill="FFFFFF"/>
            <w:noWrap/>
            <w:vAlign w:val="bottom"/>
            <w:hideMark/>
          </w:tcPr>
          <w:p w14:paraId="279F2E47" w14:textId="77777777" w:rsidR="009230C8" w:rsidRPr="00B44268" w:rsidRDefault="009230C8" w:rsidP="004C4113">
            <w:pPr>
              <w:jc w:val="right"/>
              <w:rPr>
                <w:sz w:val="20"/>
                <w:szCs w:val="20"/>
                <w:lang w:val="es-GT" w:eastAsia="es-GT"/>
              </w:rPr>
            </w:pPr>
            <w:r w:rsidRPr="00B44268">
              <w:rPr>
                <w:sz w:val="20"/>
                <w:szCs w:val="20"/>
                <w:lang w:val="es-GT" w:eastAsia="es-GT"/>
              </w:rPr>
              <w:t>35,255.1</w:t>
            </w:r>
          </w:p>
        </w:tc>
        <w:tc>
          <w:tcPr>
            <w:tcW w:w="1276" w:type="dxa"/>
            <w:tcBorders>
              <w:top w:val="nil"/>
              <w:left w:val="nil"/>
              <w:bottom w:val="nil"/>
              <w:right w:val="nil"/>
            </w:tcBorders>
            <w:shd w:val="clear" w:color="000000" w:fill="FFFFFF"/>
            <w:noWrap/>
            <w:vAlign w:val="bottom"/>
            <w:hideMark/>
          </w:tcPr>
          <w:p w14:paraId="20BF252C" w14:textId="77777777" w:rsidR="009230C8" w:rsidRPr="00B44268" w:rsidRDefault="009230C8" w:rsidP="004C4113">
            <w:pPr>
              <w:jc w:val="right"/>
              <w:rPr>
                <w:sz w:val="20"/>
                <w:szCs w:val="20"/>
                <w:lang w:val="es-GT" w:eastAsia="es-GT"/>
              </w:rPr>
            </w:pPr>
            <w:r w:rsidRPr="00B44268">
              <w:rPr>
                <w:sz w:val="20"/>
                <w:szCs w:val="20"/>
                <w:lang w:val="es-GT" w:eastAsia="es-GT"/>
              </w:rPr>
              <w:t>43,404.3</w:t>
            </w:r>
          </w:p>
        </w:tc>
        <w:tc>
          <w:tcPr>
            <w:tcW w:w="1276" w:type="dxa"/>
            <w:tcBorders>
              <w:top w:val="nil"/>
              <w:left w:val="nil"/>
              <w:bottom w:val="nil"/>
              <w:right w:val="nil"/>
            </w:tcBorders>
            <w:shd w:val="clear" w:color="000000" w:fill="FFFFFF"/>
            <w:noWrap/>
            <w:vAlign w:val="bottom"/>
            <w:hideMark/>
          </w:tcPr>
          <w:p w14:paraId="6001D87B" w14:textId="77777777" w:rsidR="009230C8" w:rsidRPr="00B44268" w:rsidRDefault="009230C8" w:rsidP="004C4113">
            <w:pPr>
              <w:jc w:val="right"/>
              <w:rPr>
                <w:sz w:val="20"/>
                <w:szCs w:val="20"/>
                <w:lang w:val="es-GT" w:eastAsia="es-GT"/>
              </w:rPr>
            </w:pPr>
            <w:r w:rsidRPr="00B44268">
              <w:rPr>
                <w:sz w:val="20"/>
                <w:szCs w:val="20"/>
                <w:lang w:val="es-GT" w:eastAsia="es-GT"/>
              </w:rPr>
              <w:t>-8,149.2</w:t>
            </w:r>
          </w:p>
        </w:tc>
        <w:tc>
          <w:tcPr>
            <w:tcW w:w="1276" w:type="dxa"/>
            <w:tcBorders>
              <w:top w:val="nil"/>
              <w:left w:val="nil"/>
              <w:bottom w:val="nil"/>
              <w:right w:val="single" w:sz="8" w:space="0" w:color="auto"/>
            </w:tcBorders>
            <w:shd w:val="clear" w:color="000000" w:fill="FFFFFF"/>
            <w:noWrap/>
            <w:vAlign w:val="bottom"/>
            <w:hideMark/>
          </w:tcPr>
          <w:p w14:paraId="41DADC2C" w14:textId="77777777" w:rsidR="009230C8" w:rsidRPr="00B44268" w:rsidRDefault="009230C8" w:rsidP="004C4113">
            <w:pPr>
              <w:jc w:val="center"/>
              <w:rPr>
                <w:sz w:val="20"/>
                <w:szCs w:val="20"/>
                <w:lang w:val="es-GT" w:eastAsia="es-GT"/>
              </w:rPr>
            </w:pPr>
            <w:r w:rsidRPr="00B44268">
              <w:rPr>
                <w:sz w:val="20"/>
                <w:szCs w:val="20"/>
                <w:lang w:val="es-GT" w:eastAsia="es-GT"/>
              </w:rPr>
              <w:t>123.1</w:t>
            </w:r>
          </w:p>
        </w:tc>
      </w:tr>
      <w:tr w:rsidR="009230C8" w:rsidRPr="00B44268" w14:paraId="2CE39306"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403145BD" w14:textId="77777777" w:rsidR="009230C8" w:rsidRPr="00B44268" w:rsidRDefault="009230C8" w:rsidP="004C4113">
            <w:pPr>
              <w:ind w:firstLineChars="200" w:firstLine="400"/>
              <w:rPr>
                <w:sz w:val="20"/>
                <w:szCs w:val="20"/>
                <w:lang w:val="es-GT" w:eastAsia="es-GT"/>
              </w:rPr>
            </w:pPr>
            <w:r w:rsidRPr="00B44268">
              <w:rPr>
                <w:sz w:val="20"/>
                <w:szCs w:val="20"/>
                <w:lang w:val="es-GT" w:eastAsia="es-GT"/>
              </w:rPr>
              <w:t xml:space="preserve">No Tributarios y Transferencias </w:t>
            </w:r>
          </w:p>
        </w:tc>
        <w:tc>
          <w:tcPr>
            <w:tcW w:w="1187" w:type="dxa"/>
            <w:tcBorders>
              <w:top w:val="nil"/>
              <w:left w:val="nil"/>
              <w:bottom w:val="nil"/>
              <w:right w:val="nil"/>
            </w:tcBorders>
            <w:shd w:val="clear" w:color="000000" w:fill="FFFFFF"/>
            <w:noWrap/>
            <w:vAlign w:val="bottom"/>
            <w:hideMark/>
          </w:tcPr>
          <w:p w14:paraId="3D4D490A"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5,262.6</w:t>
            </w:r>
          </w:p>
        </w:tc>
        <w:tc>
          <w:tcPr>
            <w:tcW w:w="1276" w:type="dxa"/>
            <w:tcBorders>
              <w:top w:val="nil"/>
              <w:left w:val="nil"/>
              <w:bottom w:val="nil"/>
              <w:right w:val="nil"/>
            </w:tcBorders>
            <w:shd w:val="clear" w:color="000000" w:fill="FFFFFF"/>
            <w:noWrap/>
            <w:vAlign w:val="bottom"/>
            <w:hideMark/>
          </w:tcPr>
          <w:p w14:paraId="58F7D541" w14:textId="77777777" w:rsidR="009230C8" w:rsidRPr="00B44268" w:rsidRDefault="009230C8" w:rsidP="004C4113">
            <w:pPr>
              <w:jc w:val="right"/>
              <w:rPr>
                <w:sz w:val="20"/>
                <w:szCs w:val="20"/>
                <w:lang w:val="es-GT" w:eastAsia="es-GT"/>
              </w:rPr>
            </w:pPr>
            <w:r w:rsidRPr="00B44268">
              <w:rPr>
                <w:sz w:val="20"/>
                <w:szCs w:val="20"/>
                <w:lang w:val="es-GT" w:eastAsia="es-GT"/>
              </w:rPr>
              <w:t>4,457.2</w:t>
            </w:r>
          </w:p>
        </w:tc>
        <w:tc>
          <w:tcPr>
            <w:tcW w:w="1276" w:type="dxa"/>
            <w:tcBorders>
              <w:top w:val="nil"/>
              <w:left w:val="nil"/>
              <w:bottom w:val="nil"/>
              <w:right w:val="nil"/>
            </w:tcBorders>
            <w:shd w:val="clear" w:color="000000" w:fill="FFFFFF"/>
            <w:noWrap/>
            <w:vAlign w:val="bottom"/>
            <w:hideMark/>
          </w:tcPr>
          <w:p w14:paraId="36BD0989" w14:textId="77777777" w:rsidR="009230C8" w:rsidRPr="00B44268" w:rsidRDefault="009230C8" w:rsidP="004C4113">
            <w:pPr>
              <w:jc w:val="right"/>
              <w:rPr>
                <w:sz w:val="20"/>
                <w:szCs w:val="20"/>
                <w:lang w:val="es-GT" w:eastAsia="es-GT"/>
              </w:rPr>
            </w:pPr>
            <w:r w:rsidRPr="00B44268">
              <w:rPr>
                <w:sz w:val="20"/>
                <w:szCs w:val="20"/>
                <w:lang w:val="es-GT" w:eastAsia="es-GT"/>
              </w:rPr>
              <w:t>805.5</w:t>
            </w:r>
          </w:p>
        </w:tc>
        <w:tc>
          <w:tcPr>
            <w:tcW w:w="1276" w:type="dxa"/>
            <w:tcBorders>
              <w:top w:val="nil"/>
              <w:left w:val="nil"/>
              <w:bottom w:val="nil"/>
              <w:right w:val="single" w:sz="8" w:space="0" w:color="auto"/>
            </w:tcBorders>
            <w:shd w:val="clear" w:color="000000" w:fill="FFFFFF"/>
            <w:noWrap/>
            <w:vAlign w:val="bottom"/>
            <w:hideMark/>
          </w:tcPr>
          <w:p w14:paraId="0D23AE54" w14:textId="77777777" w:rsidR="009230C8" w:rsidRPr="00B44268" w:rsidRDefault="009230C8" w:rsidP="004C4113">
            <w:pPr>
              <w:jc w:val="center"/>
              <w:rPr>
                <w:sz w:val="20"/>
                <w:szCs w:val="20"/>
                <w:lang w:val="es-GT" w:eastAsia="es-GT"/>
              </w:rPr>
            </w:pPr>
            <w:r w:rsidRPr="00B44268">
              <w:rPr>
                <w:sz w:val="20"/>
                <w:szCs w:val="20"/>
                <w:lang w:val="es-GT" w:eastAsia="es-GT"/>
              </w:rPr>
              <w:t>84.7</w:t>
            </w:r>
          </w:p>
        </w:tc>
      </w:tr>
      <w:tr w:rsidR="009230C8" w:rsidRPr="00B44268" w14:paraId="6B958F48"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318C2419" w14:textId="77777777" w:rsidR="009230C8" w:rsidRPr="00B44268" w:rsidRDefault="009230C8" w:rsidP="004C4113">
            <w:pPr>
              <w:ind w:firstLineChars="100" w:firstLine="200"/>
              <w:rPr>
                <w:sz w:val="20"/>
                <w:szCs w:val="20"/>
                <w:lang w:val="es-GT" w:eastAsia="es-GT"/>
              </w:rPr>
            </w:pPr>
            <w:r w:rsidRPr="00B44268">
              <w:rPr>
                <w:sz w:val="20"/>
                <w:szCs w:val="20"/>
                <w:lang w:val="es-GT" w:eastAsia="es-GT"/>
              </w:rPr>
              <w:t>Ingresos de Capital</w:t>
            </w:r>
          </w:p>
        </w:tc>
        <w:tc>
          <w:tcPr>
            <w:tcW w:w="1187" w:type="dxa"/>
            <w:tcBorders>
              <w:top w:val="nil"/>
              <w:left w:val="nil"/>
              <w:bottom w:val="nil"/>
              <w:right w:val="nil"/>
            </w:tcBorders>
            <w:shd w:val="clear" w:color="000000" w:fill="FFFFFF"/>
            <w:noWrap/>
            <w:vAlign w:val="bottom"/>
            <w:hideMark/>
          </w:tcPr>
          <w:p w14:paraId="6851A188" w14:textId="77777777" w:rsidR="009230C8" w:rsidRPr="00B44268" w:rsidRDefault="009230C8" w:rsidP="004C4113">
            <w:pPr>
              <w:jc w:val="right"/>
              <w:rPr>
                <w:sz w:val="20"/>
                <w:szCs w:val="20"/>
                <w:lang w:val="es-GT" w:eastAsia="es-GT"/>
              </w:rPr>
            </w:pPr>
            <w:r w:rsidRPr="00B44268">
              <w:rPr>
                <w:sz w:val="20"/>
                <w:szCs w:val="20"/>
                <w:lang w:val="es-GT" w:eastAsia="es-GT"/>
              </w:rPr>
              <w:t>1.8</w:t>
            </w:r>
          </w:p>
        </w:tc>
        <w:tc>
          <w:tcPr>
            <w:tcW w:w="1276" w:type="dxa"/>
            <w:tcBorders>
              <w:top w:val="nil"/>
              <w:left w:val="nil"/>
              <w:bottom w:val="nil"/>
              <w:right w:val="nil"/>
            </w:tcBorders>
            <w:shd w:val="clear" w:color="000000" w:fill="FFFFFF"/>
            <w:noWrap/>
            <w:vAlign w:val="bottom"/>
            <w:hideMark/>
          </w:tcPr>
          <w:p w14:paraId="1EAEBF11" w14:textId="77777777" w:rsidR="009230C8" w:rsidRPr="00B44268" w:rsidRDefault="009230C8" w:rsidP="004C4113">
            <w:pPr>
              <w:jc w:val="right"/>
              <w:rPr>
                <w:sz w:val="20"/>
                <w:szCs w:val="20"/>
                <w:lang w:val="es-GT" w:eastAsia="es-GT"/>
              </w:rPr>
            </w:pPr>
            <w:r w:rsidRPr="00B44268">
              <w:rPr>
                <w:sz w:val="20"/>
                <w:szCs w:val="20"/>
                <w:lang w:val="es-GT" w:eastAsia="es-GT"/>
              </w:rPr>
              <w:t>123.9</w:t>
            </w:r>
          </w:p>
        </w:tc>
        <w:tc>
          <w:tcPr>
            <w:tcW w:w="1276" w:type="dxa"/>
            <w:tcBorders>
              <w:top w:val="nil"/>
              <w:left w:val="nil"/>
              <w:bottom w:val="nil"/>
              <w:right w:val="nil"/>
            </w:tcBorders>
            <w:shd w:val="clear" w:color="000000" w:fill="FFFFFF"/>
            <w:noWrap/>
            <w:vAlign w:val="bottom"/>
            <w:hideMark/>
          </w:tcPr>
          <w:p w14:paraId="30E4AECB" w14:textId="77777777" w:rsidR="009230C8" w:rsidRPr="00B44268" w:rsidRDefault="009230C8" w:rsidP="004C4113">
            <w:pPr>
              <w:jc w:val="right"/>
              <w:rPr>
                <w:sz w:val="20"/>
                <w:szCs w:val="20"/>
                <w:lang w:val="es-GT" w:eastAsia="es-GT"/>
              </w:rPr>
            </w:pPr>
            <w:r w:rsidRPr="00B44268">
              <w:rPr>
                <w:sz w:val="20"/>
                <w:szCs w:val="20"/>
                <w:lang w:val="es-GT" w:eastAsia="es-GT"/>
              </w:rPr>
              <w:t>-122.1</w:t>
            </w:r>
          </w:p>
        </w:tc>
        <w:tc>
          <w:tcPr>
            <w:tcW w:w="1276" w:type="dxa"/>
            <w:tcBorders>
              <w:top w:val="nil"/>
              <w:left w:val="nil"/>
              <w:bottom w:val="nil"/>
              <w:right w:val="single" w:sz="8" w:space="0" w:color="auto"/>
            </w:tcBorders>
            <w:shd w:val="clear" w:color="000000" w:fill="FFFFFF"/>
            <w:noWrap/>
            <w:vAlign w:val="bottom"/>
            <w:hideMark/>
          </w:tcPr>
          <w:p w14:paraId="50125D63" w14:textId="77777777" w:rsidR="009230C8" w:rsidRPr="00B44268" w:rsidRDefault="009230C8" w:rsidP="004C4113">
            <w:pPr>
              <w:jc w:val="center"/>
              <w:rPr>
                <w:sz w:val="20"/>
                <w:szCs w:val="20"/>
                <w:lang w:val="es-GT" w:eastAsia="es-GT"/>
              </w:rPr>
            </w:pPr>
            <w:r w:rsidRPr="00B44268">
              <w:rPr>
                <w:sz w:val="20"/>
                <w:szCs w:val="20"/>
                <w:lang w:val="es-GT" w:eastAsia="es-GT"/>
              </w:rPr>
              <w:t>6859.1</w:t>
            </w:r>
          </w:p>
        </w:tc>
      </w:tr>
      <w:tr w:rsidR="009230C8" w:rsidRPr="00B44268" w14:paraId="542C1170"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63A6A1B5" w14:textId="77777777" w:rsidR="009230C8" w:rsidRPr="00B44268" w:rsidRDefault="009230C8" w:rsidP="004C4113">
            <w:pPr>
              <w:rPr>
                <w:b/>
                <w:bCs/>
                <w:sz w:val="20"/>
                <w:szCs w:val="20"/>
                <w:lang w:val="es-GT" w:eastAsia="es-GT"/>
              </w:rPr>
            </w:pPr>
            <w:r w:rsidRPr="00B44268">
              <w:rPr>
                <w:b/>
                <w:bCs/>
                <w:sz w:val="20"/>
                <w:szCs w:val="20"/>
                <w:lang w:val="es-GT" w:eastAsia="es-GT"/>
              </w:rPr>
              <w:t>Gastos Totales</w:t>
            </w:r>
          </w:p>
        </w:tc>
        <w:tc>
          <w:tcPr>
            <w:tcW w:w="1187" w:type="dxa"/>
            <w:tcBorders>
              <w:top w:val="nil"/>
              <w:left w:val="nil"/>
              <w:bottom w:val="nil"/>
              <w:right w:val="nil"/>
            </w:tcBorders>
            <w:shd w:val="clear" w:color="000000" w:fill="FFFFFF"/>
            <w:noWrap/>
            <w:vAlign w:val="bottom"/>
            <w:hideMark/>
          </w:tcPr>
          <w:p w14:paraId="0A9693F8" w14:textId="77777777" w:rsidR="009230C8" w:rsidRPr="00B44268" w:rsidRDefault="009230C8" w:rsidP="004C4113">
            <w:pPr>
              <w:jc w:val="right"/>
              <w:rPr>
                <w:b/>
                <w:bCs/>
                <w:sz w:val="20"/>
                <w:szCs w:val="20"/>
                <w:lang w:val="es-GT" w:eastAsia="es-GT"/>
              </w:rPr>
            </w:pPr>
            <w:r w:rsidRPr="00B44268">
              <w:rPr>
                <w:b/>
                <w:bCs/>
                <w:sz w:val="20"/>
                <w:szCs w:val="20"/>
                <w:lang w:val="es-GT" w:eastAsia="es-GT"/>
              </w:rPr>
              <w:t>101,484.0</w:t>
            </w:r>
          </w:p>
        </w:tc>
        <w:tc>
          <w:tcPr>
            <w:tcW w:w="1276" w:type="dxa"/>
            <w:tcBorders>
              <w:top w:val="nil"/>
              <w:left w:val="nil"/>
              <w:bottom w:val="nil"/>
              <w:right w:val="nil"/>
            </w:tcBorders>
            <w:shd w:val="clear" w:color="000000" w:fill="FFFFFF"/>
            <w:noWrap/>
            <w:vAlign w:val="bottom"/>
            <w:hideMark/>
          </w:tcPr>
          <w:p w14:paraId="4DB74432" w14:textId="77777777" w:rsidR="009230C8" w:rsidRPr="00B44268" w:rsidRDefault="009230C8" w:rsidP="004C4113">
            <w:pPr>
              <w:jc w:val="right"/>
              <w:rPr>
                <w:b/>
                <w:bCs/>
                <w:sz w:val="20"/>
                <w:szCs w:val="20"/>
                <w:lang w:val="es-GT" w:eastAsia="es-GT"/>
              </w:rPr>
            </w:pPr>
            <w:r w:rsidRPr="00B44268">
              <w:rPr>
                <w:b/>
                <w:bCs/>
                <w:sz w:val="20"/>
                <w:szCs w:val="20"/>
                <w:lang w:val="es-GT" w:eastAsia="es-GT"/>
              </w:rPr>
              <w:t>105,725.8</w:t>
            </w:r>
          </w:p>
        </w:tc>
        <w:tc>
          <w:tcPr>
            <w:tcW w:w="1276" w:type="dxa"/>
            <w:tcBorders>
              <w:top w:val="nil"/>
              <w:left w:val="nil"/>
              <w:bottom w:val="nil"/>
              <w:right w:val="nil"/>
            </w:tcBorders>
            <w:shd w:val="clear" w:color="000000" w:fill="FFFFFF"/>
            <w:noWrap/>
            <w:vAlign w:val="bottom"/>
            <w:hideMark/>
          </w:tcPr>
          <w:p w14:paraId="0AC0075C" w14:textId="77777777" w:rsidR="009230C8" w:rsidRPr="00B44268" w:rsidRDefault="009230C8" w:rsidP="004C4113">
            <w:pPr>
              <w:jc w:val="right"/>
              <w:rPr>
                <w:b/>
                <w:bCs/>
                <w:sz w:val="20"/>
                <w:szCs w:val="20"/>
                <w:lang w:val="es-GT" w:eastAsia="es-GT"/>
              </w:rPr>
            </w:pPr>
            <w:r w:rsidRPr="00B44268">
              <w:rPr>
                <w:b/>
                <w:bCs/>
                <w:sz w:val="20"/>
                <w:szCs w:val="20"/>
                <w:lang w:val="es-GT" w:eastAsia="es-GT"/>
              </w:rPr>
              <w:t>-4,241.8</w:t>
            </w:r>
          </w:p>
        </w:tc>
        <w:tc>
          <w:tcPr>
            <w:tcW w:w="1276" w:type="dxa"/>
            <w:tcBorders>
              <w:top w:val="nil"/>
              <w:left w:val="nil"/>
              <w:bottom w:val="nil"/>
              <w:right w:val="single" w:sz="8" w:space="0" w:color="auto"/>
            </w:tcBorders>
            <w:shd w:val="clear" w:color="000000" w:fill="FFFFFF"/>
            <w:noWrap/>
            <w:vAlign w:val="bottom"/>
            <w:hideMark/>
          </w:tcPr>
          <w:p w14:paraId="03E71C0F" w14:textId="77777777" w:rsidR="009230C8" w:rsidRPr="00B44268" w:rsidRDefault="009230C8" w:rsidP="004C4113">
            <w:pPr>
              <w:jc w:val="center"/>
              <w:rPr>
                <w:b/>
                <w:bCs/>
                <w:sz w:val="20"/>
                <w:szCs w:val="20"/>
                <w:lang w:val="es-GT" w:eastAsia="es-GT"/>
              </w:rPr>
            </w:pPr>
            <w:r w:rsidRPr="00B44268">
              <w:rPr>
                <w:b/>
                <w:bCs/>
                <w:sz w:val="20"/>
                <w:szCs w:val="20"/>
                <w:lang w:val="es-GT" w:eastAsia="es-GT"/>
              </w:rPr>
              <w:t>104.2</w:t>
            </w:r>
          </w:p>
        </w:tc>
      </w:tr>
      <w:tr w:rsidR="009230C8" w:rsidRPr="00B44268" w14:paraId="1FCC81BD"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39A5D30D" w14:textId="77777777" w:rsidR="009230C8" w:rsidRPr="00B44268" w:rsidRDefault="009230C8" w:rsidP="004C4113">
            <w:pPr>
              <w:ind w:firstLineChars="100" w:firstLine="201"/>
              <w:rPr>
                <w:b/>
                <w:bCs/>
                <w:sz w:val="20"/>
                <w:szCs w:val="20"/>
                <w:lang w:val="es-GT" w:eastAsia="es-GT"/>
              </w:rPr>
            </w:pPr>
            <w:r w:rsidRPr="00B44268">
              <w:rPr>
                <w:b/>
                <w:bCs/>
                <w:sz w:val="20"/>
                <w:szCs w:val="20"/>
                <w:lang w:val="es-GT" w:eastAsia="es-GT"/>
              </w:rPr>
              <w:t>Gastos Corrientes</w:t>
            </w:r>
          </w:p>
        </w:tc>
        <w:tc>
          <w:tcPr>
            <w:tcW w:w="1187" w:type="dxa"/>
            <w:tcBorders>
              <w:top w:val="nil"/>
              <w:left w:val="nil"/>
              <w:bottom w:val="nil"/>
              <w:right w:val="nil"/>
            </w:tcBorders>
            <w:shd w:val="clear" w:color="000000" w:fill="FFFFFF"/>
            <w:noWrap/>
            <w:vAlign w:val="bottom"/>
            <w:hideMark/>
          </w:tcPr>
          <w:p w14:paraId="299E59A3" w14:textId="77777777" w:rsidR="009230C8" w:rsidRPr="00B44268" w:rsidRDefault="009230C8" w:rsidP="004C4113">
            <w:pPr>
              <w:jc w:val="right"/>
              <w:rPr>
                <w:b/>
                <w:bCs/>
                <w:sz w:val="20"/>
                <w:szCs w:val="20"/>
                <w:lang w:val="es-GT" w:eastAsia="es-GT"/>
              </w:rPr>
            </w:pPr>
            <w:r w:rsidRPr="00B44268">
              <w:rPr>
                <w:b/>
                <w:bCs/>
                <w:sz w:val="20"/>
                <w:szCs w:val="20"/>
                <w:lang w:val="es-GT" w:eastAsia="es-GT"/>
              </w:rPr>
              <w:t>82,734.2</w:t>
            </w:r>
          </w:p>
        </w:tc>
        <w:tc>
          <w:tcPr>
            <w:tcW w:w="1276" w:type="dxa"/>
            <w:tcBorders>
              <w:top w:val="nil"/>
              <w:left w:val="nil"/>
              <w:bottom w:val="nil"/>
              <w:right w:val="nil"/>
            </w:tcBorders>
            <w:shd w:val="clear" w:color="000000" w:fill="FFFFFF"/>
            <w:noWrap/>
            <w:vAlign w:val="bottom"/>
            <w:hideMark/>
          </w:tcPr>
          <w:p w14:paraId="3AE199BB" w14:textId="77777777" w:rsidR="009230C8" w:rsidRPr="00B44268" w:rsidRDefault="009230C8" w:rsidP="004C4113">
            <w:pPr>
              <w:jc w:val="right"/>
              <w:rPr>
                <w:b/>
                <w:bCs/>
                <w:sz w:val="20"/>
                <w:szCs w:val="20"/>
                <w:lang w:val="es-GT" w:eastAsia="es-GT"/>
              </w:rPr>
            </w:pPr>
            <w:r w:rsidRPr="00B44268">
              <w:rPr>
                <w:b/>
                <w:bCs/>
                <w:sz w:val="20"/>
                <w:szCs w:val="20"/>
                <w:lang w:val="es-GT" w:eastAsia="es-GT"/>
              </w:rPr>
              <w:t>87,280.5</w:t>
            </w:r>
          </w:p>
        </w:tc>
        <w:tc>
          <w:tcPr>
            <w:tcW w:w="1276" w:type="dxa"/>
            <w:tcBorders>
              <w:top w:val="nil"/>
              <w:left w:val="nil"/>
              <w:bottom w:val="nil"/>
              <w:right w:val="nil"/>
            </w:tcBorders>
            <w:shd w:val="clear" w:color="000000" w:fill="FFFFFF"/>
            <w:noWrap/>
            <w:vAlign w:val="bottom"/>
            <w:hideMark/>
          </w:tcPr>
          <w:p w14:paraId="7BD37AC3" w14:textId="77777777" w:rsidR="009230C8" w:rsidRPr="00B44268" w:rsidRDefault="009230C8" w:rsidP="004C4113">
            <w:pPr>
              <w:jc w:val="right"/>
              <w:rPr>
                <w:b/>
                <w:bCs/>
                <w:sz w:val="20"/>
                <w:szCs w:val="20"/>
                <w:lang w:val="es-GT" w:eastAsia="es-GT"/>
              </w:rPr>
            </w:pPr>
            <w:r w:rsidRPr="00B44268">
              <w:rPr>
                <w:b/>
                <w:bCs/>
                <w:sz w:val="20"/>
                <w:szCs w:val="20"/>
                <w:lang w:val="es-GT" w:eastAsia="es-GT"/>
              </w:rPr>
              <w:t>-4,546.4</w:t>
            </w:r>
          </w:p>
        </w:tc>
        <w:tc>
          <w:tcPr>
            <w:tcW w:w="1276" w:type="dxa"/>
            <w:tcBorders>
              <w:top w:val="nil"/>
              <w:left w:val="nil"/>
              <w:bottom w:val="nil"/>
              <w:right w:val="single" w:sz="8" w:space="0" w:color="auto"/>
            </w:tcBorders>
            <w:shd w:val="clear" w:color="000000" w:fill="FFFFFF"/>
            <w:noWrap/>
            <w:vAlign w:val="bottom"/>
            <w:hideMark/>
          </w:tcPr>
          <w:p w14:paraId="7B199741" w14:textId="77777777" w:rsidR="009230C8" w:rsidRPr="00B44268" w:rsidRDefault="009230C8" w:rsidP="004C4113">
            <w:pPr>
              <w:jc w:val="center"/>
              <w:rPr>
                <w:b/>
                <w:bCs/>
                <w:sz w:val="20"/>
                <w:szCs w:val="20"/>
                <w:lang w:val="es-GT" w:eastAsia="es-GT"/>
              </w:rPr>
            </w:pPr>
            <w:r w:rsidRPr="00B44268">
              <w:rPr>
                <w:b/>
                <w:bCs/>
                <w:sz w:val="20"/>
                <w:szCs w:val="20"/>
                <w:lang w:val="es-GT" w:eastAsia="es-GT"/>
              </w:rPr>
              <w:t>105.5</w:t>
            </w:r>
          </w:p>
        </w:tc>
      </w:tr>
      <w:tr w:rsidR="009230C8" w:rsidRPr="00B44268" w14:paraId="26FBEEFC"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039A0382" w14:textId="77777777" w:rsidR="009230C8" w:rsidRPr="00B44268" w:rsidRDefault="009230C8" w:rsidP="004C4113">
            <w:pPr>
              <w:ind w:firstLineChars="200" w:firstLine="400"/>
              <w:rPr>
                <w:sz w:val="20"/>
                <w:szCs w:val="20"/>
                <w:lang w:val="es-GT" w:eastAsia="es-GT"/>
              </w:rPr>
            </w:pPr>
            <w:r w:rsidRPr="00B44268">
              <w:rPr>
                <w:sz w:val="20"/>
                <w:szCs w:val="20"/>
                <w:lang w:val="es-GT" w:eastAsia="es-GT"/>
              </w:rPr>
              <w:t>Intereses</w:t>
            </w:r>
          </w:p>
        </w:tc>
        <w:tc>
          <w:tcPr>
            <w:tcW w:w="1187" w:type="dxa"/>
            <w:tcBorders>
              <w:top w:val="nil"/>
              <w:left w:val="nil"/>
              <w:bottom w:val="nil"/>
              <w:right w:val="nil"/>
            </w:tcBorders>
            <w:shd w:val="clear" w:color="000000" w:fill="FFFFFF"/>
            <w:noWrap/>
            <w:vAlign w:val="bottom"/>
            <w:hideMark/>
          </w:tcPr>
          <w:p w14:paraId="46854F85"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10,566.5</w:t>
            </w:r>
          </w:p>
        </w:tc>
        <w:tc>
          <w:tcPr>
            <w:tcW w:w="1276" w:type="dxa"/>
            <w:tcBorders>
              <w:top w:val="nil"/>
              <w:left w:val="nil"/>
              <w:bottom w:val="nil"/>
              <w:right w:val="nil"/>
            </w:tcBorders>
            <w:shd w:val="clear" w:color="000000" w:fill="FFFFFF"/>
            <w:noWrap/>
            <w:vAlign w:val="bottom"/>
            <w:hideMark/>
          </w:tcPr>
          <w:p w14:paraId="03486B20"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12,272.2</w:t>
            </w:r>
          </w:p>
        </w:tc>
        <w:tc>
          <w:tcPr>
            <w:tcW w:w="1276" w:type="dxa"/>
            <w:tcBorders>
              <w:top w:val="nil"/>
              <w:left w:val="nil"/>
              <w:bottom w:val="nil"/>
              <w:right w:val="nil"/>
            </w:tcBorders>
            <w:shd w:val="clear" w:color="000000" w:fill="FFFFFF"/>
            <w:noWrap/>
            <w:vAlign w:val="bottom"/>
            <w:hideMark/>
          </w:tcPr>
          <w:p w14:paraId="0C425AE2" w14:textId="77777777" w:rsidR="009230C8" w:rsidRPr="00B44268" w:rsidRDefault="009230C8" w:rsidP="004C4113">
            <w:pPr>
              <w:jc w:val="right"/>
              <w:rPr>
                <w:sz w:val="20"/>
                <w:szCs w:val="20"/>
                <w:lang w:val="es-GT" w:eastAsia="es-GT"/>
              </w:rPr>
            </w:pPr>
            <w:r w:rsidRPr="00B44268">
              <w:rPr>
                <w:sz w:val="20"/>
                <w:szCs w:val="20"/>
                <w:lang w:val="es-GT" w:eastAsia="es-GT"/>
              </w:rPr>
              <w:t>-1,705.7</w:t>
            </w:r>
          </w:p>
        </w:tc>
        <w:tc>
          <w:tcPr>
            <w:tcW w:w="1276" w:type="dxa"/>
            <w:tcBorders>
              <w:top w:val="nil"/>
              <w:left w:val="nil"/>
              <w:bottom w:val="nil"/>
              <w:right w:val="single" w:sz="8" w:space="0" w:color="auto"/>
            </w:tcBorders>
            <w:shd w:val="clear" w:color="000000" w:fill="FFFFFF"/>
            <w:noWrap/>
            <w:vAlign w:val="bottom"/>
            <w:hideMark/>
          </w:tcPr>
          <w:p w14:paraId="68A542AE" w14:textId="77777777" w:rsidR="009230C8" w:rsidRPr="00B44268" w:rsidRDefault="009230C8" w:rsidP="004C4113">
            <w:pPr>
              <w:jc w:val="center"/>
              <w:rPr>
                <w:sz w:val="20"/>
                <w:szCs w:val="20"/>
                <w:lang w:val="es-GT" w:eastAsia="es-GT"/>
              </w:rPr>
            </w:pPr>
            <w:r w:rsidRPr="00B44268">
              <w:rPr>
                <w:sz w:val="20"/>
                <w:szCs w:val="20"/>
                <w:lang w:val="es-GT" w:eastAsia="es-GT"/>
              </w:rPr>
              <w:t>116.1</w:t>
            </w:r>
          </w:p>
        </w:tc>
      </w:tr>
      <w:tr w:rsidR="009230C8" w:rsidRPr="00B44268" w14:paraId="37F6C7C7"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2A0C05AD" w14:textId="77777777" w:rsidR="009230C8" w:rsidRPr="00B44268" w:rsidRDefault="009230C8" w:rsidP="004C4113">
            <w:pPr>
              <w:ind w:firstLineChars="300" w:firstLine="600"/>
              <w:rPr>
                <w:sz w:val="20"/>
                <w:szCs w:val="20"/>
                <w:lang w:val="es-GT" w:eastAsia="es-GT"/>
              </w:rPr>
            </w:pPr>
            <w:r w:rsidRPr="00B44268">
              <w:rPr>
                <w:sz w:val="20"/>
                <w:szCs w:val="20"/>
                <w:lang w:val="es-GT" w:eastAsia="es-GT"/>
              </w:rPr>
              <w:t>Deuda Interna</w:t>
            </w:r>
          </w:p>
        </w:tc>
        <w:tc>
          <w:tcPr>
            <w:tcW w:w="1187" w:type="dxa"/>
            <w:tcBorders>
              <w:top w:val="nil"/>
              <w:left w:val="nil"/>
              <w:bottom w:val="nil"/>
              <w:right w:val="nil"/>
            </w:tcBorders>
            <w:shd w:val="clear" w:color="000000" w:fill="FFFFFF"/>
            <w:noWrap/>
            <w:vAlign w:val="bottom"/>
            <w:hideMark/>
          </w:tcPr>
          <w:p w14:paraId="2A42864E"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7,256.5</w:t>
            </w:r>
          </w:p>
        </w:tc>
        <w:tc>
          <w:tcPr>
            <w:tcW w:w="1276" w:type="dxa"/>
            <w:tcBorders>
              <w:top w:val="nil"/>
              <w:left w:val="nil"/>
              <w:bottom w:val="nil"/>
              <w:right w:val="nil"/>
            </w:tcBorders>
            <w:shd w:val="clear" w:color="000000" w:fill="FFFFFF"/>
            <w:noWrap/>
            <w:vAlign w:val="bottom"/>
            <w:hideMark/>
          </w:tcPr>
          <w:p w14:paraId="55272A9D" w14:textId="77777777" w:rsidR="009230C8" w:rsidRPr="00B44268" w:rsidRDefault="009230C8" w:rsidP="004C4113">
            <w:pPr>
              <w:jc w:val="right"/>
              <w:rPr>
                <w:sz w:val="20"/>
                <w:szCs w:val="20"/>
                <w:lang w:val="es-GT" w:eastAsia="es-GT"/>
              </w:rPr>
            </w:pPr>
            <w:r w:rsidRPr="00B44268">
              <w:rPr>
                <w:sz w:val="20"/>
                <w:szCs w:val="20"/>
                <w:lang w:val="es-GT" w:eastAsia="es-GT"/>
              </w:rPr>
              <w:t>8,506.8</w:t>
            </w:r>
          </w:p>
        </w:tc>
        <w:tc>
          <w:tcPr>
            <w:tcW w:w="1276" w:type="dxa"/>
            <w:tcBorders>
              <w:top w:val="nil"/>
              <w:left w:val="nil"/>
              <w:bottom w:val="nil"/>
              <w:right w:val="nil"/>
            </w:tcBorders>
            <w:shd w:val="clear" w:color="000000" w:fill="FFFFFF"/>
            <w:noWrap/>
            <w:vAlign w:val="bottom"/>
            <w:hideMark/>
          </w:tcPr>
          <w:p w14:paraId="5A9A9F6D" w14:textId="77777777" w:rsidR="009230C8" w:rsidRPr="00B44268" w:rsidRDefault="009230C8" w:rsidP="004C4113">
            <w:pPr>
              <w:jc w:val="right"/>
              <w:rPr>
                <w:sz w:val="20"/>
                <w:szCs w:val="20"/>
                <w:lang w:val="es-GT" w:eastAsia="es-GT"/>
              </w:rPr>
            </w:pPr>
            <w:r w:rsidRPr="00B44268">
              <w:rPr>
                <w:sz w:val="20"/>
                <w:szCs w:val="20"/>
                <w:lang w:val="es-GT" w:eastAsia="es-GT"/>
              </w:rPr>
              <w:t>-1,250.3</w:t>
            </w:r>
          </w:p>
        </w:tc>
        <w:tc>
          <w:tcPr>
            <w:tcW w:w="1276" w:type="dxa"/>
            <w:tcBorders>
              <w:top w:val="nil"/>
              <w:left w:val="nil"/>
              <w:bottom w:val="nil"/>
              <w:right w:val="single" w:sz="8" w:space="0" w:color="auto"/>
            </w:tcBorders>
            <w:shd w:val="clear" w:color="000000" w:fill="FFFFFF"/>
            <w:noWrap/>
            <w:vAlign w:val="bottom"/>
            <w:hideMark/>
          </w:tcPr>
          <w:p w14:paraId="78E302FE" w14:textId="77777777" w:rsidR="009230C8" w:rsidRPr="00B44268" w:rsidRDefault="009230C8" w:rsidP="004C4113">
            <w:pPr>
              <w:jc w:val="center"/>
              <w:rPr>
                <w:sz w:val="20"/>
                <w:szCs w:val="20"/>
                <w:lang w:val="es-GT" w:eastAsia="es-GT"/>
              </w:rPr>
            </w:pPr>
            <w:r w:rsidRPr="00B44268">
              <w:rPr>
                <w:sz w:val="20"/>
                <w:szCs w:val="20"/>
                <w:lang w:val="es-GT" w:eastAsia="es-GT"/>
              </w:rPr>
              <w:t>117.2</w:t>
            </w:r>
          </w:p>
        </w:tc>
      </w:tr>
      <w:tr w:rsidR="009230C8" w:rsidRPr="00B44268" w14:paraId="78939565"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115B00BA" w14:textId="77777777" w:rsidR="009230C8" w:rsidRPr="00B44268" w:rsidRDefault="009230C8" w:rsidP="004C4113">
            <w:pPr>
              <w:ind w:firstLineChars="300" w:firstLine="600"/>
              <w:rPr>
                <w:sz w:val="20"/>
                <w:szCs w:val="20"/>
                <w:lang w:val="es-GT" w:eastAsia="es-GT"/>
              </w:rPr>
            </w:pPr>
            <w:r w:rsidRPr="00B44268">
              <w:rPr>
                <w:sz w:val="20"/>
                <w:szCs w:val="20"/>
                <w:lang w:val="es-GT" w:eastAsia="es-GT"/>
              </w:rPr>
              <w:t>Deuda Externa</w:t>
            </w:r>
          </w:p>
        </w:tc>
        <w:tc>
          <w:tcPr>
            <w:tcW w:w="1187" w:type="dxa"/>
            <w:tcBorders>
              <w:top w:val="nil"/>
              <w:left w:val="nil"/>
              <w:bottom w:val="nil"/>
              <w:right w:val="nil"/>
            </w:tcBorders>
            <w:shd w:val="clear" w:color="000000" w:fill="FFFFFF"/>
            <w:noWrap/>
            <w:vAlign w:val="bottom"/>
            <w:hideMark/>
          </w:tcPr>
          <w:p w14:paraId="6B379478"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3,310.0</w:t>
            </w:r>
          </w:p>
        </w:tc>
        <w:tc>
          <w:tcPr>
            <w:tcW w:w="1276" w:type="dxa"/>
            <w:tcBorders>
              <w:top w:val="nil"/>
              <w:left w:val="nil"/>
              <w:bottom w:val="nil"/>
              <w:right w:val="nil"/>
            </w:tcBorders>
            <w:shd w:val="clear" w:color="000000" w:fill="FFFFFF"/>
            <w:noWrap/>
            <w:vAlign w:val="bottom"/>
            <w:hideMark/>
          </w:tcPr>
          <w:p w14:paraId="4E47A293"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3,765.4</w:t>
            </w:r>
          </w:p>
        </w:tc>
        <w:tc>
          <w:tcPr>
            <w:tcW w:w="1276" w:type="dxa"/>
            <w:tcBorders>
              <w:top w:val="nil"/>
              <w:left w:val="nil"/>
              <w:bottom w:val="nil"/>
              <w:right w:val="nil"/>
            </w:tcBorders>
            <w:shd w:val="clear" w:color="000000" w:fill="FFFFFF"/>
            <w:noWrap/>
            <w:vAlign w:val="bottom"/>
            <w:hideMark/>
          </w:tcPr>
          <w:p w14:paraId="2D34B94B" w14:textId="77777777" w:rsidR="009230C8" w:rsidRPr="00B44268" w:rsidRDefault="009230C8" w:rsidP="004C4113">
            <w:pPr>
              <w:jc w:val="right"/>
              <w:rPr>
                <w:sz w:val="20"/>
                <w:szCs w:val="20"/>
                <w:lang w:val="es-GT" w:eastAsia="es-GT"/>
              </w:rPr>
            </w:pPr>
            <w:r w:rsidRPr="00B44268">
              <w:rPr>
                <w:sz w:val="20"/>
                <w:szCs w:val="20"/>
                <w:lang w:val="es-GT" w:eastAsia="es-GT"/>
              </w:rPr>
              <w:t>-455.3</w:t>
            </w:r>
          </w:p>
        </w:tc>
        <w:tc>
          <w:tcPr>
            <w:tcW w:w="1276" w:type="dxa"/>
            <w:tcBorders>
              <w:top w:val="nil"/>
              <w:left w:val="nil"/>
              <w:bottom w:val="nil"/>
              <w:right w:val="single" w:sz="8" w:space="0" w:color="auto"/>
            </w:tcBorders>
            <w:shd w:val="clear" w:color="000000" w:fill="FFFFFF"/>
            <w:noWrap/>
            <w:vAlign w:val="bottom"/>
            <w:hideMark/>
          </w:tcPr>
          <w:p w14:paraId="5AB54E8E" w14:textId="77777777" w:rsidR="009230C8" w:rsidRPr="00B44268" w:rsidRDefault="009230C8" w:rsidP="004C4113">
            <w:pPr>
              <w:jc w:val="center"/>
              <w:rPr>
                <w:sz w:val="20"/>
                <w:szCs w:val="20"/>
                <w:lang w:val="es-GT" w:eastAsia="es-GT"/>
              </w:rPr>
            </w:pPr>
            <w:r w:rsidRPr="00B44268">
              <w:rPr>
                <w:sz w:val="20"/>
                <w:szCs w:val="20"/>
                <w:lang w:val="es-GT" w:eastAsia="es-GT"/>
              </w:rPr>
              <w:t>113.8</w:t>
            </w:r>
          </w:p>
        </w:tc>
      </w:tr>
      <w:tr w:rsidR="009230C8" w:rsidRPr="00B44268" w14:paraId="08912E6A"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50D72E8A" w14:textId="77777777" w:rsidR="009230C8" w:rsidRPr="00B44268" w:rsidRDefault="009230C8" w:rsidP="004C4113">
            <w:pPr>
              <w:ind w:firstLineChars="400" w:firstLine="800"/>
              <w:rPr>
                <w:sz w:val="20"/>
                <w:szCs w:val="20"/>
                <w:lang w:val="es-GT" w:eastAsia="es-GT"/>
              </w:rPr>
            </w:pPr>
            <w:r w:rsidRPr="00B44268">
              <w:rPr>
                <w:sz w:val="20"/>
                <w:szCs w:val="20"/>
                <w:lang w:val="es-GT" w:eastAsia="es-GT"/>
              </w:rPr>
              <w:t>Préstamos</w:t>
            </w:r>
          </w:p>
        </w:tc>
        <w:tc>
          <w:tcPr>
            <w:tcW w:w="1187" w:type="dxa"/>
            <w:tcBorders>
              <w:top w:val="nil"/>
              <w:left w:val="nil"/>
              <w:bottom w:val="nil"/>
              <w:right w:val="nil"/>
            </w:tcBorders>
            <w:shd w:val="clear" w:color="000000" w:fill="FFFFFF"/>
            <w:noWrap/>
            <w:vAlign w:val="bottom"/>
            <w:hideMark/>
          </w:tcPr>
          <w:p w14:paraId="6A213EDE"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1,363.1</w:t>
            </w:r>
          </w:p>
        </w:tc>
        <w:tc>
          <w:tcPr>
            <w:tcW w:w="1276" w:type="dxa"/>
            <w:tcBorders>
              <w:top w:val="nil"/>
              <w:left w:val="nil"/>
              <w:bottom w:val="nil"/>
              <w:right w:val="nil"/>
            </w:tcBorders>
            <w:shd w:val="clear" w:color="000000" w:fill="FFFFFF"/>
            <w:noWrap/>
            <w:vAlign w:val="bottom"/>
            <w:hideMark/>
          </w:tcPr>
          <w:p w14:paraId="1875C994" w14:textId="77777777" w:rsidR="009230C8" w:rsidRPr="00B44268" w:rsidRDefault="009230C8" w:rsidP="004C4113">
            <w:pPr>
              <w:jc w:val="right"/>
              <w:rPr>
                <w:sz w:val="20"/>
                <w:szCs w:val="20"/>
                <w:lang w:val="es-GT" w:eastAsia="es-GT"/>
              </w:rPr>
            </w:pPr>
            <w:r w:rsidRPr="00B44268">
              <w:rPr>
                <w:sz w:val="20"/>
                <w:szCs w:val="20"/>
                <w:lang w:val="es-GT" w:eastAsia="es-GT"/>
              </w:rPr>
              <w:t>1,296.7</w:t>
            </w:r>
          </w:p>
        </w:tc>
        <w:tc>
          <w:tcPr>
            <w:tcW w:w="1276" w:type="dxa"/>
            <w:tcBorders>
              <w:top w:val="nil"/>
              <w:left w:val="nil"/>
              <w:bottom w:val="nil"/>
              <w:right w:val="nil"/>
            </w:tcBorders>
            <w:shd w:val="clear" w:color="000000" w:fill="FFFFFF"/>
            <w:noWrap/>
            <w:vAlign w:val="bottom"/>
            <w:hideMark/>
          </w:tcPr>
          <w:p w14:paraId="79C30110" w14:textId="77777777" w:rsidR="009230C8" w:rsidRPr="00B44268" w:rsidRDefault="009230C8" w:rsidP="004C4113">
            <w:pPr>
              <w:jc w:val="right"/>
              <w:rPr>
                <w:sz w:val="20"/>
                <w:szCs w:val="20"/>
                <w:lang w:val="es-GT" w:eastAsia="es-GT"/>
              </w:rPr>
            </w:pPr>
            <w:r w:rsidRPr="00B44268">
              <w:rPr>
                <w:sz w:val="20"/>
                <w:szCs w:val="20"/>
                <w:lang w:val="es-GT" w:eastAsia="es-GT"/>
              </w:rPr>
              <w:t>66.4</w:t>
            </w:r>
          </w:p>
        </w:tc>
        <w:tc>
          <w:tcPr>
            <w:tcW w:w="1276" w:type="dxa"/>
            <w:tcBorders>
              <w:top w:val="nil"/>
              <w:left w:val="nil"/>
              <w:bottom w:val="nil"/>
              <w:right w:val="single" w:sz="8" w:space="0" w:color="auto"/>
            </w:tcBorders>
            <w:shd w:val="clear" w:color="000000" w:fill="FFFFFF"/>
            <w:noWrap/>
            <w:vAlign w:val="bottom"/>
            <w:hideMark/>
          </w:tcPr>
          <w:p w14:paraId="490CBBE5" w14:textId="77777777" w:rsidR="009230C8" w:rsidRPr="00B44268" w:rsidRDefault="009230C8" w:rsidP="004C4113">
            <w:pPr>
              <w:jc w:val="center"/>
              <w:rPr>
                <w:sz w:val="20"/>
                <w:szCs w:val="20"/>
                <w:lang w:val="es-GT" w:eastAsia="es-GT"/>
              </w:rPr>
            </w:pPr>
            <w:r w:rsidRPr="00B44268">
              <w:rPr>
                <w:sz w:val="20"/>
                <w:szCs w:val="20"/>
                <w:lang w:val="es-GT" w:eastAsia="es-GT"/>
              </w:rPr>
              <w:t>95.1</w:t>
            </w:r>
          </w:p>
        </w:tc>
      </w:tr>
      <w:tr w:rsidR="009230C8" w:rsidRPr="00B44268" w14:paraId="13593D0B"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44AE5367" w14:textId="77777777" w:rsidR="009230C8" w:rsidRPr="00B44268" w:rsidRDefault="009230C8" w:rsidP="004C4113">
            <w:pPr>
              <w:ind w:firstLineChars="400" w:firstLine="800"/>
              <w:rPr>
                <w:sz w:val="20"/>
                <w:szCs w:val="20"/>
                <w:lang w:val="es-GT" w:eastAsia="es-GT"/>
              </w:rPr>
            </w:pPr>
            <w:r w:rsidRPr="00B44268">
              <w:rPr>
                <w:sz w:val="20"/>
                <w:szCs w:val="20"/>
                <w:lang w:val="es-GT" w:eastAsia="es-GT"/>
              </w:rPr>
              <w:t>Bonos</w:t>
            </w:r>
          </w:p>
        </w:tc>
        <w:tc>
          <w:tcPr>
            <w:tcW w:w="1187" w:type="dxa"/>
            <w:tcBorders>
              <w:top w:val="nil"/>
              <w:left w:val="nil"/>
              <w:bottom w:val="nil"/>
              <w:right w:val="nil"/>
            </w:tcBorders>
            <w:shd w:val="clear" w:color="000000" w:fill="FFFFFF"/>
            <w:noWrap/>
            <w:vAlign w:val="bottom"/>
            <w:hideMark/>
          </w:tcPr>
          <w:p w14:paraId="6EC2676A" w14:textId="77777777" w:rsidR="009230C8" w:rsidRPr="00B44268" w:rsidRDefault="009230C8" w:rsidP="004C4113">
            <w:pPr>
              <w:jc w:val="right"/>
              <w:rPr>
                <w:color w:val="000000"/>
                <w:sz w:val="20"/>
                <w:szCs w:val="20"/>
                <w:lang w:val="es-GT" w:eastAsia="es-GT"/>
              </w:rPr>
            </w:pPr>
            <w:r w:rsidRPr="00B44268">
              <w:rPr>
                <w:color w:val="000000"/>
                <w:sz w:val="20"/>
                <w:szCs w:val="20"/>
                <w:lang w:val="es-GT" w:eastAsia="es-GT"/>
              </w:rPr>
              <w:t>1,946.9</w:t>
            </w:r>
          </w:p>
        </w:tc>
        <w:tc>
          <w:tcPr>
            <w:tcW w:w="1276" w:type="dxa"/>
            <w:tcBorders>
              <w:top w:val="nil"/>
              <w:left w:val="nil"/>
              <w:bottom w:val="nil"/>
              <w:right w:val="nil"/>
            </w:tcBorders>
            <w:shd w:val="clear" w:color="000000" w:fill="FFFFFF"/>
            <w:noWrap/>
            <w:vAlign w:val="bottom"/>
            <w:hideMark/>
          </w:tcPr>
          <w:p w14:paraId="330634E9" w14:textId="77777777" w:rsidR="009230C8" w:rsidRPr="00B44268" w:rsidRDefault="009230C8" w:rsidP="004C4113">
            <w:pPr>
              <w:jc w:val="right"/>
              <w:rPr>
                <w:sz w:val="20"/>
                <w:szCs w:val="20"/>
                <w:lang w:val="es-GT" w:eastAsia="es-GT"/>
              </w:rPr>
            </w:pPr>
            <w:r w:rsidRPr="00B44268">
              <w:rPr>
                <w:sz w:val="20"/>
                <w:szCs w:val="20"/>
                <w:lang w:val="es-GT" w:eastAsia="es-GT"/>
              </w:rPr>
              <w:t>2,468.7</w:t>
            </w:r>
          </w:p>
        </w:tc>
        <w:tc>
          <w:tcPr>
            <w:tcW w:w="1276" w:type="dxa"/>
            <w:tcBorders>
              <w:top w:val="nil"/>
              <w:left w:val="nil"/>
              <w:bottom w:val="nil"/>
              <w:right w:val="nil"/>
            </w:tcBorders>
            <w:shd w:val="clear" w:color="000000" w:fill="FFFFFF"/>
            <w:noWrap/>
            <w:vAlign w:val="bottom"/>
            <w:hideMark/>
          </w:tcPr>
          <w:p w14:paraId="10289B99" w14:textId="77777777" w:rsidR="009230C8" w:rsidRPr="00B44268" w:rsidRDefault="009230C8" w:rsidP="004C4113">
            <w:pPr>
              <w:jc w:val="right"/>
              <w:rPr>
                <w:sz w:val="20"/>
                <w:szCs w:val="20"/>
                <w:lang w:val="es-GT" w:eastAsia="es-GT"/>
              </w:rPr>
            </w:pPr>
            <w:r w:rsidRPr="00B44268">
              <w:rPr>
                <w:sz w:val="20"/>
                <w:szCs w:val="20"/>
                <w:lang w:val="es-GT" w:eastAsia="es-GT"/>
              </w:rPr>
              <w:t>-521.7</w:t>
            </w:r>
          </w:p>
        </w:tc>
        <w:tc>
          <w:tcPr>
            <w:tcW w:w="1276" w:type="dxa"/>
            <w:tcBorders>
              <w:top w:val="nil"/>
              <w:left w:val="nil"/>
              <w:bottom w:val="nil"/>
              <w:right w:val="single" w:sz="8" w:space="0" w:color="auto"/>
            </w:tcBorders>
            <w:shd w:val="clear" w:color="000000" w:fill="FFFFFF"/>
            <w:noWrap/>
            <w:vAlign w:val="bottom"/>
            <w:hideMark/>
          </w:tcPr>
          <w:p w14:paraId="00E604F8" w14:textId="77777777" w:rsidR="009230C8" w:rsidRPr="00B44268" w:rsidRDefault="009230C8" w:rsidP="004C4113">
            <w:pPr>
              <w:jc w:val="center"/>
              <w:rPr>
                <w:sz w:val="20"/>
                <w:szCs w:val="20"/>
                <w:lang w:val="es-GT" w:eastAsia="es-GT"/>
              </w:rPr>
            </w:pPr>
            <w:r w:rsidRPr="00B44268">
              <w:rPr>
                <w:sz w:val="20"/>
                <w:szCs w:val="20"/>
                <w:lang w:val="es-GT" w:eastAsia="es-GT"/>
              </w:rPr>
              <w:t>126.8</w:t>
            </w:r>
          </w:p>
        </w:tc>
      </w:tr>
      <w:tr w:rsidR="009230C8" w:rsidRPr="00B44268" w14:paraId="598E406C"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61878325" w14:textId="77777777" w:rsidR="009230C8" w:rsidRPr="00B44268" w:rsidRDefault="009230C8" w:rsidP="004C4113">
            <w:pPr>
              <w:ind w:firstLineChars="100" w:firstLine="201"/>
              <w:rPr>
                <w:b/>
                <w:bCs/>
                <w:sz w:val="20"/>
                <w:szCs w:val="20"/>
                <w:lang w:val="es-GT" w:eastAsia="es-GT"/>
              </w:rPr>
            </w:pPr>
            <w:r w:rsidRPr="00B44268">
              <w:rPr>
                <w:b/>
                <w:bCs/>
                <w:sz w:val="20"/>
                <w:szCs w:val="20"/>
                <w:lang w:val="es-GT" w:eastAsia="es-GT"/>
              </w:rPr>
              <w:t>Gastos de Capital</w:t>
            </w:r>
          </w:p>
        </w:tc>
        <w:tc>
          <w:tcPr>
            <w:tcW w:w="1187" w:type="dxa"/>
            <w:tcBorders>
              <w:top w:val="nil"/>
              <w:left w:val="nil"/>
              <w:bottom w:val="nil"/>
              <w:right w:val="nil"/>
            </w:tcBorders>
            <w:shd w:val="clear" w:color="000000" w:fill="FFFFFF"/>
            <w:noWrap/>
            <w:vAlign w:val="bottom"/>
            <w:hideMark/>
          </w:tcPr>
          <w:p w14:paraId="26BF17F8" w14:textId="77777777" w:rsidR="009230C8" w:rsidRPr="00B44268" w:rsidRDefault="009230C8" w:rsidP="004C4113">
            <w:pPr>
              <w:jc w:val="right"/>
              <w:rPr>
                <w:b/>
                <w:bCs/>
                <w:sz w:val="20"/>
                <w:szCs w:val="20"/>
                <w:lang w:val="es-GT" w:eastAsia="es-GT"/>
              </w:rPr>
            </w:pPr>
            <w:r w:rsidRPr="00B44268">
              <w:rPr>
                <w:b/>
                <w:bCs/>
                <w:sz w:val="20"/>
                <w:szCs w:val="20"/>
                <w:lang w:val="es-GT" w:eastAsia="es-GT"/>
              </w:rPr>
              <w:t>18,749.8</w:t>
            </w:r>
          </w:p>
        </w:tc>
        <w:tc>
          <w:tcPr>
            <w:tcW w:w="1276" w:type="dxa"/>
            <w:tcBorders>
              <w:top w:val="nil"/>
              <w:left w:val="nil"/>
              <w:bottom w:val="nil"/>
              <w:right w:val="nil"/>
            </w:tcBorders>
            <w:shd w:val="clear" w:color="000000" w:fill="FFFFFF"/>
            <w:noWrap/>
            <w:vAlign w:val="bottom"/>
            <w:hideMark/>
          </w:tcPr>
          <w:p w14:paraId="0C074815" w14:textId="77777777" w:rsidR="009230C8" w:rsidRPr="00B44268" w:rsidRDefault="009230C8" w:rsidP="004C4113">
            <w:pPr>
              <w:jc w:val="right"/>
              <w:rPr>
                <w:b/>
                <w:bCs/>
                <w:sz w:val="20"/>
                <w:szCs w:val="20"/>
                <w:lang w:val="es-GT" w:eastAsia="es-GT"/>
              </w:rPr>
            </w:pPr>
            <w:r w:rsidRPr="00B44268">
              <w:rPr>
                <w:b/>
                <w:bCs/>
                <w:sz w:val="20"/>
                <w:szCs w:val="20"/>
                <w:lang w:val="es-GT" w:eastAsia="es-GT"/>
              </w:rPr>
              <w:t>18,445.3</w:t>
            </w:r>
          </w:p>
        </w:tc>
        <w:tc>
          <w:tcPr>
            <w:tcW w:w="1276" w:type="dxa"/>
            <w:tcBorders>
              <w:top w:val="nil"/>
              <w:left w:val="nil"/>
              <w:bottom w:val="nil"/>
              <w:right w:val="nil"/>
            </w:tcBorders>
            <w:shd w:val="clear" w:color="000000" w:fill="FFFFFF"/>
            <w:noWrap/>
            <w:vAlign w:val="bottom"/>
            <w:hideMark/>
          </w:tcPr>
          <w:p w14:paraId="0E650FF2" w14:textId="77777777" w:rsidR="009230C8" w:rsidRPr="00B44268" w:rsidRDefault="009230C8" w:rsidP="004C4113">
            <w:pPr>
              <w:jc w:val="right"/>
              <w:rPr>
                <w:b/>
                <w:bCs/>
                <w:sz w:val="20"/>
                <w:szCs w:val="20"/>
                <w:lang w:val="es-GT" w:eastAsia="es-GT"/>
              </w:rPr>
            </w:pPr>
            <w:r w:rsidRPr="00B44268">
              <w:rPr>
                <w:b/>
                <w:bCs/>
                <w:sz w:val="20"/>
                <w:szCs w:val="20"/>
                <w:lang w:val="es-GT" w:eastAsia="es-GT"/>
              </w:rPr>
              <w:t>304.5</w:t>
            </w:r>
          </w:p>
        </w:tc>
        <w:tc>
          <w:tcPr>
            <w:tcW w:w="1276" w:type="dxa"/>
            <w:tcBorders>
              <w:top w:val="nil"/>
              <w:left w:val="nil"/>
              <w:bottom w:val="nil"/>
              <w:right w:val="single" w:sz="8" w:space="0" w:color="auto"/>
            </w:tcBorders>
            <w:shd w:val="clear" w:color="000000" w:fill="FFFFFF"/>
            <w:noWrap/>
            <w:vAlign w:val="bottom"/>
            <w:hideMark/>
          </w:tcPr>
          <w:p w14:paraId="562160DF" w14:textId="77777777" w:rsidR="009230C8" w:rsidRPr="00B44268" w:rsidRDefault="009230C8" w:rsidP="004C4113">
            <w:pPr>
              <w:jc w:val="center"/>
              <w:rPr>
                <w:b/>
                <w:bCs/>
                <w:sz w:val="20"/>
                <w:szCs w:val="20"/>
                <w:lang w:val="es-GT" w:eastAsia="es-GT"/>
              </w:rPr>
            </w:pPr>
            <w:r w:rsidRPr="00B44268">
              <w:rPr>
                <w:b/>
                <w:bCs/>
                <w:sz w:val="20"/>
                <w:szCs w:val="20"/>
                <w:lang w:val="es-GT" w:eastAsia="es-GT"/>
              </w:rPr>
              <w:t>98.4</w:t>
            </w:r>
          </w:p>
        </w:tc>
      </w:tr>
      <w:tr w:rsidR="009230C8" w:rsidRPr="00B44268" w14:paraId="33BEDA52" w14:textId="77777777" w:rsidTr="00E05435">
        <w:trPr>
          <w:trHeight w:val="235"/>
          <w:jc w:val="center"/>
        </w:trPr>
        <w:tc>
          <w:tcPr>
            <w:tcW w:w="4473" w:type="dxa"/>
            <w:tcBorders>
              <w:top w:val="nil"/>
              <w:left w:val="single" w:sz="8" w:space="0" w:color="auto"/>
              <w:bottom w:val="nil"/>
              <w:right w:val="nil"/>
            </w:tcBorders>
            <w:shd w:val="clear" w:color="000000" w:fill="95B3D7"/>
            <w:noWrap/>
            <w:vAlign w:val="bottom"/>
            <w:hideMark/>
          </w:tcPr>
          <w:p w14:paraId="414A6147" w14:textId="77777777" w:rsidR="009230C8" w:rsidRPr="00B44268" w:rsidRDefault="009230C8" w:rsidP="004C4113">
            <w:pPr>
              <w:rPr>
                <w:b/>
                <w:bCs/>
                <w:sz w:val="20"/>
                <w:szCs w:val="20"/>
                <w:lang w:val="es-GT" w:eastAsia="es-GT"/>
              </w:rPr>
            </w:pPr>
            <w:r w:rsidRPr="00B44268">
              <w:rPr>
                <w:b/>
                <w:bCs/>
                <w:sz w:val="20"/>
                <w:szCs w:val="20"/>
                <w:lang w:val="es-GT" w:eastAsia="es-GT"/>
              </w:rPr>
              <w:t>Resultado en Cuenta Corriente</w:t>
            </w:r>
          </w:p>
        </w:tc>
        <w:tc>
          <w:tcPr>
            <w:tcW w:w="1187" w:type="dxa"/>
            <w:tcBorders>
              <w:top w:val="nil"/>
              <w:left w:val="nil"/>
              <w:bottom w:val="nil"/>
              <w:right w:val="nil"/>
            </w:tcBorders>
            <w:shd w:val="clear" w:color="000000" w:fill="95B3D7"/>
            <w:noWrap/>
            <w:vAlign w:val="bottom"/>
            <w:hideMark/>
          </w:tcPr>
          <w:p w14:paraId="5D82A5CD" w14:textId="77777777" w:rsidR="009230C8" w:rsidRPr="00B44268" w:rsidRDefault="009230C8" w:rsidP="004C4113">
            <w:pPr>
              <w:jc w:val="right"/>
              <w:rPr>
                <w:b/>
                <w:bCs/>
                <w:color w:val="000000"/>
                <w:sz w:val="20"/>
                <w:szCs w:val="20"/>
                <w:lang w:val="es-GT" w:eastAsia="es-GT"/>
              </w:rPr>
            </w:pPr>
            <w:r w:rsidRPr="00B44268">
              <w:rPr>
                <w:b/>
                <w:bCs/>
                <w:color w:val="000000"/>
                <w:sz w:val="20"/>
                <w:szCs w:val="20"/>
                <w:lang w:val="es-GT" w:eastAsia="es-GT"/>
              </w:rPr>
              <w:t>-1,156.5</w:t>
            </w:r>
          </w:p>
        </w:tc>
        <w:tc>
          <w:tcPr>
            <w:tcW w:w="1276" w:type="dxa"/>
            <w:tcBorders>
              <w:top w:val="nil"/>
              <w:left w:val="nil"/>
              <w:bottom w:val="nil"/>
              <w:right w:val="nil"/>
            </w:tcBorders>
            <w:shd w:val="clear" w:color="000000" w:fill="95B3D7"/>
            <w:noWrap/>
            <w:vAlign w:val="bottom"/>
            <w:hideMark/>
          </w:tcPr>
          <w:p w14:paraId="781F8E79" w14:textId="77777777" w:rsidR="009230C8" w:rsidRPr="00B44268" w:rsidRDefault="009230C8" w:rsidP="004C4113">
            <w:pPr>
              <w:jc w:val="right"/>
              <w:rPr>
                <w:b/>
                <w:bCs/>
                <w:color w:val="000000"/>
                <w:sz w:val="20"/>
                <w:szCs w:val="20"/>
                <w:lang w:val="es-GT" w:eastAsia="es-GT"/>
              </w:rPr>
            </w:pPr>
            <w:r w:rsidRPr="00B44268">
              <w:rPr>
                <w:b/>
                <w:bCs/>
                <w:color w:val="000000"/>
                <w:sz w:val="20"/>
                <w:szCs w:val="20"/>
                <w:lang w:val="es-GT" w:eastAsia="es-GT"/>
              </w:rPr>
              <w:t>5,750.6</w:t>
            </w:r>
          </w:p>
        </w:tc>
        <w:tc>
          <w:tcPr>
            <w:tcW w:w="1276" w:type="dxa"/>
            <w:tcBorders>
              <w:top w:val="nil"/>
              <w:left w:val="nil"/>
              <w:bottom w:val="nil"/>
              <w:right w:val="nil"/>
            </w:tcBorders>
            <w:shd w:val="clear" w:color="000000" w:fill="95B3D7"/>
            <w:noWrap/>
            <w:vAlign w:val="bottom"/>
            <w:hideMark/>
          </w:tcPr>
          <w:p w14:paraId="6DA9B276" w14:textId="77777777" w:rsidR="009230C8" w:rsidRPr="00B44268" w:rsidRDefault="009230C8" w:rsidP="004C4113">
            <w:pPr>
              <w:jc w:val="right"/>
              <w:rPr>
                <w:b/>
                <w:bCs/>
                <w:sz w:val="20"/>
                <w:szCs w:val="20"/>
                <w:lang w:val="es-GT" w:eastAsia="es-GT"/>
              </w:rPr>
            </w:pPr>
            <w:r w:rsidRPr="00B44268">
              <w:rPr>
                <w:b/>
                <w:bCs/>
                <w:sz w:val="20"/>
                <w:szCs w:val="20"/>
                <w:lang w:val="es-GT" w:eastAsia="es-GT"/>
              </w:rPr>
              <w:t>-6,907.1</w:t>
            </w:r>
          </w:p>
        </w:tc>
        <w:tc>
          <w:tcPr>
            <w:tcW w:w="1276" w:type="dxa"/>
            <w:tcBorders>
              <w:top w:val="nil"/>
              <w:left w:val="nil"/>
              <w:bottom w:val="nil"/>
              <w:right w:val="single" w:sz="8" w:space="0" w:color="auto"/>
            </w:tcBorders>
            <w:shd w:val="clear" w:color="000000" w:fill="95B3D7"/>
            <w:noWrap/>
            <w:vAlign w:val="bottom"/>
            <w:hideMark/>
          </w:tcPr>
          <w:p w14:paraId="22305879" w14:textId="77777777" w:rsidR="009230C8" w:rsidRPr="00B44268" w:rsidRDefault="009230C8" w:rsidP="004C4113">
            <w:pPr>
              <w:jc w:val="center"/>
              <w:rPr>
                <w:b/>
                <w:bCs/>
                <w:sz w:val="20"/>
                <w:szCs w:val="20"/>
                <w:lang w:val="es-GT" w:eastAsia="es-GT"/>
              </w:rPr>
            </w:pPr>
            <w:r w:rsidRPr="00B44268">
              <w:rPr>
                <w:b/>
                <w:bCs/>
                <w:sz w:val="20"/>
                <w:szCs w:val="20"/>
                <w:lang w:val="es-GT" w:eastAsia="es-GT"/>
              </w:rPr>
              <w:t>-497.2</w:t>
            </w:r>
          </w:p>
        </w:tc>
      </w:tr>
      <w:tr w:rsidR="009230C8" w:rsidRPr="00B44268" w14:paraId="20FB62A7" w14:textId="77777777" w:rsidTr="00E05435">
        <w:trPr>
          <w:trHeight w:val="235"/>
          <w:jc w:val="center"/>
        </w:trPr>
        <w:tc>
          <w:tcPr>
            <w:tcW w:w="4473" w:type="dxa"/>
            <w:tcBorders>
              <w:top w:val="nil"/>
              <w:left w:val="single" w:sz="8" w:space="0" w:color="auto"/>
              <w:bottom w:val="nil"/>
              <w:right w:val="nil"/>
            </w:tcBorders>
            <w:shd w:val="clear" w:color="000000" w:fill="95B3D7"/>
            <w:noWrap/>
            <w:vAlign w:val="bottom"/>
            <w:hideMark/>
          </w:tcPr>
          <w:p w14:paraId="3BCA56C1" w14:textId="77777777" w:rsidR="009230C8" w:rsidRPr="00B44268" w:rsidRDefault="009230C8" w:rsidP="004C4113">
            <w:pPr>
              <w:rPr>
                <w:b/>
                <w:bCs/>
                <w:sz w:val="20"/>
                <w:szCs w:val="20"/>
                <w:lang w:val="es-GT" w:eastAsia="es-GT"/>
              </w:rPr>
            </w:pPr>
            <w:r w:rsidRPr="00B44268">
              <w:rPr>
                <w:b/>
                <w:bCs/>
                <w:sz w:val="20"/>
                <w:szCs w:val="20"/>
                <w:lang w:val="es-GT" w:eastAsia="es-GT"/>
              </w:rPr>
              <w:t>Resultado Primario</w:t>
            </w:r>
          </w:p>
        </w:tc>
        <w:tc>
          <w:tcPr>
            <w:tcW w:w="1187" w:type="dxa"/>
            <w:tcBorders>
              <w:top w:val="nil"/>
              <w:left w:val="nil"/>
              <w:bottom w:val="nil"/>
              <w:right w:val="nil"/>
            </w:tcBorders>
            <w:shd w:val="clear" w:color="000000" w:fill="95B3D7"/>
            <w:noWrap/>
            <w:vAlign w:val="bottom"/>
            <w:hideMark/>
          </w:tcPr>
          <w:p w14:paraId="5C6EF138" w14:textId="77777777" w:rsidR="009230C8" w:rsidRPr="00B44268" w:rsidRDefault="009230C8" w:rsidP="004C4113">
            <w:pPr>
              <w:jc w:val="right"/>
              <w:rPr>
                <w:b/>
                <w:bCs/>
                <w:color w:val="000000"/>
                <w:sz w:val="20"/>
                <w:szCs w:val="20"/>
                <w:lang w:val="es-GT" w:eastAsia="es-GT"/>
              </w:rPr>
            </w:pPr>
            <w:r w:rsidRPr="00B44268">
              <w:rPr>
                <w:b/>
                <w:bCs/>
                <w:color w:val="000000"/>
                <w:sz w:val="20"/>
                <w:szCs w:val="20"/>
                <w:lang w:val="es-GT" w:eastAsia="es-GT"/>
              </w:rPr>
              <w:t>-9,338.0</w:t>
            </w:r>
          </w:p>
        </w:tc>
        <w:tc>
          <w:tcPr>
            <w:tcW w:w="1276" w:type="dxa"/>
            <w:tcBorders>
              <w:top w:val="nil"/>
              <w:left w:val="nil"/>
              <w:bottom w:val="nil"/>
              <w:right w:val="nil"/>
            </w:tcBorders>
            <w:shd w:val="clear" w:color="000000" w:fill="95B3D7"/>
            <w:noWrap/>
            <w:vAlign w:val="bottom"/>
            <w:hideMark/>
          </w:tcPr>
          <w:p w14:paraId="2728D9A5" w14:textId="77777777" w:rsidR="009230C8" w:rsidRPr="00B44268" w:rsidRDefault="009230C8" w:rsidP="004C4113">
            <w:pPr>
              <w:jc w:val="right"/>
              <w:rPr>
                <w:b/>
                <w:bCs/>
                <w:color w:val="000000"/>
                <w:sz w:val="20"/>
                <w:szCs w:val="20"/>
                <w:lang w:val="es-GT" w:eastAsia="es-GT"/>
              </w:rPr>
            </w:pPr>
            <w:r w:rsidRPr="00B44268">
              <w:rPr>
                <w:b/>
                <w:bCs/>
                <w:color w:val="000000"/>
                <w:sz w:val="20"/>
                <w:szCs w:val="20"/>
                <w:lang w:val="es-GT" w:eastAsia="es-GT"/>
              </w:rPr>
              <w:t>-298.5</w:t>
            </w:r>
          </w:p>
        </w:tc>
        <w:tc>
          <w:tcPr>
            <w:tcW w:w="1276" w:type="dxa"/>
            <w:tcBorders>
              <w:top w:val="nil"/>
              <w:left w:val="nil"/>
              <w:bottom w:val="nil"/>
              <w:right w:val="nil"/>
            </w:tcBorders>
            <w:shd w:val="clear" w:color="000000" w:fill="95B3D7"/>
            <w:noWrap/>
            <w:vAlign w:val="bottom"/>
            <w:hideMark/>
          </w:tcPr>
          <w:p w14:paraId="653262C9" w14:textId="77777777" w:rsidR="009230C8" w:rsidRPr="00B44268" w:rsidRDefault="009230C8" w:rsidP="004C4113">
            <w:pPr>
              <w:jc w:val="right"/>
              <w:rPr>
                <w:b/>
                <w:bCs/>
                <w:sz w:val="20"/>
                <w:szCs w:val="20"/>
                <w:lang w:val="es-GT" w:eastAsia="es-GT"/>
              </w:rPr>
            </w:pPr>
            <w:r w:rsidRPr="00B44268">
              <w:rPr>
                <w:b/>
                <w:bCs/>
                <w:sz w:val="20"/>
                <w:szCs w:val="20"/>
                <w:lang w:val="es-GT" w:eastAsia="es-GT"/>
              </w:rPr>
              <w:t>-9,039.5</w:t>
            </w:r>
          </w:p>
        </w:tc>
        <w:tc>
          <w:tcPr>
            <w:tcW w:w="1276" w:type="dxa"/>
            <w:tcBorders>
              <w:top w:val="nil"/>
              <w:left w:val="nil"/>
              <w:bottom w:val="nil"/>
              <w:right w:val="single" w:sz="8" w:space="0" w:color="auto"/>
            </w:tcBorders>
            <w:shd w:val="clear" w:color="000000" w:fill="95B3D7"/>
            <w:noWrap/>
            <w:vAlign w:val="bottom"/>
            <w:hideMark/>
          </w:tcPr>
          <w:p w14:paraId="59049CAC" w14:textId="77777777" w:rsidR="009230C8" w:rsidRPr="00B44268" w:rsidRDefault="009230C8" w:rsidP="004C4113">
            <w:pPr>
              <w:jc w:val="center"/>
              <w:rPr>
                <w:b/>
                <w:bCs/>
                <w:sz w:val="20"/>
                <w:szCs w:val="20"/>
                <w:lang w:val="es-GT" w:eastAsia="es-GT"/>
              </w:rPr>
            </w:pPr>
            <w:r w:rsidRPr="00B44268">
              <w:rPr>
                <w:b/>
                <w:bCs/>
                <w:sz w:val="20"/>
                <w:szCs w:val="20"/>
                <w:lang w:val="es-GT" w:eastAsia="es-GT"/>
              </w:rPr>
              <w:t>3.2</w:t>
            </w:r>
          </w:p>
        </w:tc>
      </w:tr>
      <w:tr w:rsidR="009230C8" w:rsidRPr="00B44268" w14:paraId="23AA7A41" w14:textId="77777777" w:rsidTr="00E05435">
        <w:trPr>
          <w:trHeight w:val="235"/>
          <w:jc w:val="center"/>
        </w:trPr>
        <w:tc>
          <w:tcPr>
            <w:tcW w:w="4473" w:type="dxa"/>
            <w:tcBorders>
              <w:top w:val="nil"/>
              <w:left w:val="single" w:sz="8" w:space="0" w:color="auto"/>
              <w:bottom w:val="nil"/>
              <w:right w:val="nil"/>
            </w:tcBorders>
            <w:shd w:val="clear" w:color="000000" w:fill="95B3D7"/>
            <w:noWrap/>
            <w:vAlign w:val="bottom"/>
            <w:hideMark/>
          </w:tcPr>
          <w:p w14:paraId="67047748" w14:textId="77777777" w:rsidR="009230C8" w:rsidRPr="00B44268" w:rsidRDefault="009230C8" w:rsidP="004C4113">
            <w:pPr>
              <w:rPr>
                <w:b/>
                <w:bCs/>
                <w:sz w:val="20"/>
                <w:szCs w:val="20"/>
                <w:lang w:val="es-GT" w:eastAsia="es-GT"/>
              </w:rPr>
            </w:pPr>
            <w:r w:rsidRPr="00B44268">
              <w:rPr>
                <w:b/>
                <w:bCs/>
                <w:sz w:val="20"/>
                <w:szCs w:val="20"/>
                <w:lang w:val="es-GT" w:eastAsia="es-GT"/>
              </w:rPr>
              <w:t>Resultado Presupuestal</w:t>
            </w:r>
          </w:p>
        </w:tc>
        <w:tc>
          <w:tcPr>
            <w:tcW w:w="1187" w:type="dxa"/>
            <w:tcBorders>
              <w:top w:val="nil"/>
              <w:left w:val="nil"/>
              <w:bottom w:val="nil"/>
              <w:right w:val="nil"/>
            </w:tcBorders>
            <w:shd w:val="clear" w:color="000000" w:fill="95B3D7"/>
            <w:noWrap/>
            <w:vAlign w:val="bottom"/>
            <w:hideMark/>
          </w:tcPr>
          <w:p w14:paraId="31610476" w14:textId="77777777" w:rsidR="009230C8" w:rsidRPr="00B44268" w:rsidRDefault="009230C8" w:rsidP="004C4113">
            <w:pPr>
              <w:jc w:val="right"/>
              <w:rPr>
                <w:b/>
                <w:bCs/>
                <w:sz w:val="20"/>
                <w:szCs w:val="20"/>
                <w:lang w:val="es-GT" w:eastAsia="es-GT"/>
              </w:rPr>
            </w:pPr>
            <w:r w:rsidRPr="00B44268">
              <w:rPr>
                <w:b/>
                <w:bCs/>
                <w:sz w:val="20"/>
                <w:szCs w:val="20"/>
                <w:lang w:val="es-GT" w:eastAsia="es-GT"/>
              </w:rPr>
              <w:t>-19,904.5</w:t>
            </w:r>
          </w:p>
        </w:tc>
        <w:tc>
          <w:tcPr>
            <w:tcW w:w="1276" w:type="dxa"/>
            <w:tcBorders>
              <w:top w:val="nil"/>
              <w:left w:val="nil"/>
              <w:bottom w:val="nil"/>
              <w:right w:val="nil"/>
            </w:tcBorders>
            <w:shd w:val="clear" w:color="000000" w:fill="95B3D7"/>
            <w:noWrap/>
            <w:vAlign w:val="bottom"/>
            <w:hideMark/>
          </w:tcPr>
          <w:p w14:paraId="71F4EDA5" w14:textId="77777777" w:rsidR="009230C8" w:rsidRPr="00B44268" w:rsidRDefault="009230C8" w:rsidP="004C4113">
            <w:pPr>
              <w:jc w:val="right"/>
              <w:rPr>
                <w:b/>
                <w:bCs/>
                <w:sz w:val="20"/>
                <w:szCs w:val="20"/>
                <w:lang w:val="es-GT" w:eastAsia="es-GT"/>
              </w:rPr>
            </w:pPr>
            <w:r w:rsidRPr="00B44268">
              <w:rPr>
                <w:b/>
                <w:bCs/>
                <w:sz w:val="20"/>
                <w:szCs w:val="20"/>
                <w:lang w:val="es-GT" w:eastAsia="es-GT"/>
              </w:rPr>
              <w:t>-12,570.7</w:t>
            </w:r>
          </w:p>
        </w:tc>
        <w:tc>
          <w:tcPr>
            <w:tcW w:w="1276" w:type="dxa"/>
            <w:tcBorders>
              <w:top w:val="nil"/>
              <w:left w:val="nil"/>
              <w:bottom w:val="nil"/>
              <w:right w:val="nil"/>
            </w:tcBorders>
            <w:shd w:val="clear" w:color="000000" w:fill="95B3D7"/>
            <w:noWrap/>
            <w:vAlign w:val="bottom"/>
            <w:hideMark/>
          </w:tcPr>
          <w:p w14:paraId="5C4DB76B" w14:textId="77777777" w:rsidR="009230C8" w:rsidRPr="00B44268" w:rsidRDefault="009230C8" w:rsidP="004C4113">
            <w:pPr>
              <w:jc w:val="right"/>
              <w:rPr>
                <w:b/>
                <w:bCs/>
                <w:sz w:val="20"/>
                <w:szCs w:val="20"/>
                <w:lang w:val="es-GT" w:eastAsia="es-GT"/>
              </w:rPr>
            </w:pPr>
            <w:r w:rsidRPr="00B44268">
              <w:rPr>
                <w:b/>
                <w:bCs/>
                <w:sz w:val="20"/>
                <w:szCs w:val="20"/>
                <w:lang w:val="es-GT" w:eastAsia="es-GT"/>
              </w:rPr>
              <w:t>-7,333.8</w:t>
            </w:r>
          </w:p>
        </w:tc>
        <w:tc>
          <w:tcPr>
            <w:tcW w:w="1276" w:type="dxa"/>
            <w:tcBorders>
              <w:top w:val="nil"/>
              <w:left w:val="nil"/>
              <w:bottom w:val="nil"/>
              <w:right w:val="single" w:sz="8" w:space="0" w:color="auto"/>
            </w:tcBorders>
            <w:shd w:val="clear" w:color="000000" w:fill="95B3D7"/>
            <w:noWrap/>
            <w:vAlign w:val="bottom"/>
            <w:hideMark/>
          </w:tcPr>
          <w:p w14:paraId="2C82740A" w14:textId="77777777" w:rsidR="009230C8" w:rsidRPr="00B44268" w:rsidRDefault="009230C8" w:rsidP="004C4113">
            <w:pPr>
              <w:jc w:val="center"/>
              <w:rPr>
                <w:b/>
                <w:bCs/>
                <w:sz w:val="20"/>
                <w:szCs w:val="20"/>
                <w:lang w:val="es-GT" w:eastAsia="es-GT"/>
              </w:rPr>
            </w:pPr>
            <w:r w:rsidRPr="00B44268">
              <w:rPr>
                <w:b/>
                <w:bCs/>
                <w:sz w:val="20"/>
                <w:szCs w:val="20"/>
                <w:lang w:val="es-GT" w:eastAsia="es-GT"/>
              </w:rPr>
              <w:t>63.2</w:t>
            </w:r>
          </w:p>
        </w:tc>
      </w:tr>
      <w:tr w:rsidR="009230C8" w:rsidRPr="00B44268" w14:paraId="1CCC527F"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5E20C230" w14:textId="77777777" w:rsidR="009230C8" w:rsidRPr="00B44268" w:rsidRDefault="009230C8" w:rsidP="004C4113">
            <w:pPr>
              <w:rPr>
                <w:sz w:val="20"/>
                <w:szCs w:val="20"/>
                <w:lang w:val="es-GT" w:eastAsia="es-GT"/>
              </w:rPr>
            </w:pPr>
            <w:r w:rsidRPr="00B44268">
              <w:rPr>
                <w:sz w:val="20"/>
                <w:szCs w:val="20"/>
                <w:lang w:val="es-GT" w:eastAsia="es-GT"/>
              </w:rPr>
              <w:t>Financiamiento Total</w:t>
            </w:r>
          </w:p>
        </w:tc>
        <w:tc>
          <w:tcPr>
            <w:tcW w:w="1187" w:type="dxa"/>
            <w:tcBorders>
              <w:top w:val="nil"/>
              <w:left w:val="nil"/>
              <w:bottom w:val="nil"/>
              <w:right w:val="nil"/>
            </w:tcBorders>
            <w:shd w:val="clear" w:color="000000" w:fill="FFFFFF"/>
            <w:noWrap/>
            <w:vAlign w:val="bottom"/>
            <w:hideMark/>
          </w:tcPr>
          <w:p w14:paraId="29C69C95" w14:textId="77777777" w:rsidR="009230C8" w:rsidRPr="00B44268" w:rsidRDefault="009230C8" w:rsidP="004C4113">
            <w:pPr>
              <w:jc w:val="right"/>
              <w:rPr>
                <w:sz w:val="20"/>
                <w:szCs w:val="20"/>
                <w:lang w:val="es-GT" w:eastAsia="es-GT"/>
              </w:rPr>
            </w:pPr>
            <w:r w:rsidRPr="00B44268">
              <w:rPr>
                <w:sz w:val="20"/>
                <w:szCs w:val="20"/>
                <w:lang w:val="es-GT" w:eastAsia="es-GT"/>
              </w:rPr>
              <w:t>19,904.5</w:t>
            </w:r>
          </w:p>
        </w:tc>
        <w:tc>
          <w:tcPr>
            <w:tcW w:w="1276" w:type="dxa"/>
            <w:tcBorders>
              <w:top w:val="nil"/>
              <w:left w:val="nil"/>
              <w:bottom w:val="nil"/>
              <w:right w:val="nil"/>
            </w:tcBorders>
            <w:shd w:val="clear" w:color="000000" w:fill="FFFFFF"/>
            <w:noWrap/>
            <w:vAlign w:val="bottom"/>
            <w:hideMark/>
          </w:tcPr>
          <w:p w14:paraId="4371BE3F" w14:textId="77777777" w:rsidR="009230C8" w:rsidRPr="00B44268" w:rsidRDefault="009230C8" w:rsidP="004C4113">
            <w:pPr>
              <w:jc w:val="right"/>
              <w:rPr>
                <w:sz w:val="20"/>
                <w:szCs w:val="20"/>
                <w:lang w:val="es-GT" w:eastAsia="es-GT"/>
              </w:rPr>
            </w:pPr>
            <w:r w:rsidRPr="00B44268">
              <w:rPr>
                <w:sz w:val="20"/>
                <w:szCs w:val="20"/>
                <w:lang w:val="es-GT" w:eastAsia="es-GT"/>
              </w:rPr>
              <w:t>12,570.7</w:t>
            </w:r>
          </w:p>
        </w:tc>
        <w:tc>
          <w:tcPr>
            <w:tcW w:w="1276" w:type="dxa"/>
            <w:tcBorders>
              <w:top w:val="nil"/>
              <w:left w:val="nil"/>
              <w:bottom w:val="nil"/>
              <w:right w:val="nil"/>
            </w:tcBorders>
            <w:shd w:val="clear" w:color="000000" w:fill="FFFFFF"/>
            <w:noWrap/>
            <w:vAlign w:val="bottom"/>
            <w:hideMark/>
          </w:tcPr>
          <w:p w14:paraId="7D9C409D" w14:textId="77777777" w:rsidR="009230C8" w:rsidRPr="00B44268" w:rsidRDefault="009230C8" w:rsidP="004C4113">
            <w:pPr>
              <w:jc w:val="right"/>
              <w:rPr>
                <w:sz w:val="20"/>
                <w:szCs w:val="20"/>
                <w:lang w:val="es-GT" w:eastAsia="es-GT"/>
              </w:rPr>
            </w:pPr>
            <w:r w:rsidRPr="00B44268">
              <w:rPr>
                <w:sz w:val="20"/>
                <w:szCs w:val="20"/>
                <w:lang w:val="es-GT" w:eastAsia="es-GT"/>
              </w:rPr>
              <w:t>7,333.8</w:t>
            </w:r>
          </w:p>
        </w:tc>
        <w:tc>
          <w:tcPr>
            <w:tcW w:w="1276" w:type="dxa"/>
            <w:tcBorders>
              <w:top w:val="nil"/>
              <w:left w:val="nil"/>
              <w:bottom w:val="nil"/>
              <w:right w:val="single" w:sz="8" w:space="0" w:color="auto"/>
            </w:tcBorders>
            <w:shd w:val="clear" w:color="000000" w:fill="FFFFFF"/>
            <w:noWrap/>
            <w:vAlign w:val="bottom"/>
            <w:hideMark/>
          </w:tcPr>
          <w:p w14:paraId="6E67BD0B" w14:textId="77777777" w:rsidR="009230C8" w:rsidRPr="00B44268" w:rsidRDefault="009230C8" w:rsidP="004C4113">
            <w:pPr>
              <w:jc w:val="center"/>
              <w:rPr>
                <w:sz w:val="20"/>
                <w:szCs w:val="20"/>
                <w:lang w:val="es-GT" w:eastAsia="es-GT"/>
              </w:rPr>
            </w:pPr>
            <w:r w:rsidRPr="00B44268">
              <w:rPr>
                <w:sz w:val="20"/>
                <w:szCs w:val="20"/>
                <w:lang w:val="es-GT" w:eastAsia="es-GT"/>
              </w:rPr>
              <w:t>63.2</w:t>
            </w:r>
          </w:p>
        </w:tc>
      </w:tr>
      <w:tr w:rsidR="009230C8" w:rsidRPr="00B44268" w14:paraId="35967DEE"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6585A395" w14:textId="77777777" w:rsidR="009230C8" w:rsidRPr="00B44268" w:rsidRDefault="009230C8" w:rsidP="004C4113">
            <w:pPr>
              <w:ind w:firstLineChars="100" w:firstLine="201"/>
              <w:rPr>
                <w:b/>
                <w:bCs/>
                <w:sz w:val="20"/>
                <w:szCs w:val="20"/>
                <w:lang w:val="es-GT" w:eastAsia="es-GT"/>
              </w:rPr>
            </w:pPr>
            <w:r w:rsidRPr="00B44268">
              <w:rPr>
                <w:b/>
                <w:bCs/>
                <w:sz w:val="20"/>
                <w:szCs w:val="20"/>
                <w:lang w:val="es-GT" w:eastAsia="es-GT"/>
              </w:rPr>
              <w:t>Financiamiento Externo Neto</w:t>
            </w:r>
          </w:p>
        </w:tc>
        <w:tc>
          <w:tcPr>
            <w:tcW w:w="1187" w:type="dxa"/>
            <w:tcBorders>
              <w:top w:val="nil"/>
              <w:left w:val="nil"/>
              <w:bottom w:val="nil"/>
              <w:right w:val="nil"/>
            </w:tcBorders>
            <w:shd w:val="clear" w:color="000000" w:fill="FFFFFF"/>
            <w:noWrap/>
            <w:vAlign w:val="bottom"/>
            <w:hideMark/>
          </w:tcPr>
          <w:p w14:paraId="52E175FA" w14:textId="77777777" w:rsidR="009230C8" w:rsidRPr="00B44268" w:rsidRDefault="009230C8" w:rsidP="004C4113">
            <w:pPr>
              <w:jc w:val="right"/>
              <w:rPr>
                <w:b/>
                <w:bCs/>
                <w:sz w:val="20"/>
                <w:szCs w:val="20"/>
                <w:lang w:val="es-GT" w:eastAsia="es-GT"/>
              </w:rPr>
            </w:pPr>
            <w:r w:rsidRPr="00B44268">
              <w:rPr>
                <w:b/>
                <w:bCs/>
                <w:sz w:val="20"/>
                <w:szCs w:val="20"/>
                <w:lang w:val="es-GT" w:eastAsia="es-GT"/>
              </w:rPr>
              <w:t>-2,294.0</w:t>
            </w:r>
          </w:p>
        </w:tc>
        <w:tc>
          <w:tcPr>
            <w:tcW w:w="1276" w:type="dxa"/>
            <w:tcBorders>
              <w:top w:val="nil"/>
              <w:left w:val="nil"/>
              <w:bottom w:val="nil"/>
              <w:right w:val="nil"/>
            </w:tcBorders>
            <w:shd w:val="clear" w:color="000000" w:fill="FFFFFF"/>
            <w:noWrap/>
            <w:vAlign w:val="bottom"/>
            <w:hideMark/>
          </w:tcPr>
          <w:p w14:paraId="2E77D269" w14:textId="77777777" w:rsidR="009230C8" w:rsidRPr="00B44268" w:rsidRDefault="009230C8" w:rsidP="004C4113">
            <w:pPr>
              <w:jc w:val="right"/>
              <w:rPr>
                <w:b/>
                <w:bCs/>
                <w:sz w:val="20"/>
                <w:szCs w:val="20"/>
                <w:lang w:val="es-GT" w:eastAsia="es-GT"/>
              </w:rPr>
            </w:pPr>
            <w:r w:rsidRPr="00B44268">
              <w:rPr>
                <w:b/>
                <w:bCs/>
                <w:sz w:val="20"/>
                <w:szCs w:val="20"/>
                <w:lang w:val="es-GT" w:eastAsia="es-GT"/>
              </w:rPr>
              <w:t>109.7</w:t>
            </w:r>
          </w:p>
        </w:tc>
        <w:tc>
          <w:tcPr>
            <w:tcW w:w="1276" w:type="dxa"/>
            <w:tcBorders>
              <w:top w:val="nil"/>
              <w:left w:val="nil"/>
              <w:bottom w:val="nil"/>
              <w:right w:val="nil"/>
            </w:tcBorders>
            <w:shd w:val="clear" w:color="000000" w:fill="FFFFFF"/>
            <w:noWrap/>
            <w:vAlign w:val="bottom"/>
            <w:hideMark/>
          </w:tcPr>
          <w:p w14:paraId="45CFD0C6" w14:textId="77777777" w:rsidR="009230C8" w:rsidRPr="00B44268" w:rsidRDefault="009230C8" w:rsidP="004C4113">
            <w:pPr>
              <w:jc w:val="right"/>
              <w:rPr>
                <w:b/>
                <w:bCs/>
                <w:sz w:val="20"/>
                <w:szCs w:val="20"/>
                <w:lang w:val="es-GT" w:eastAsia="es-GT"/>
              </w:rPr>
            </w:pPr>
            <w:r w:rsidRPr="00B44268">
              <w:rPr>
                <w:b/>
                <w:bCs/>
                <w:sz w:val="20"/>
                <w:szCs w:val="20"/>
                <w:lang w:val="es-GT" w:eastAsia="es-GT"/>
              </w:rPr>
              <w:t>-2,403.7</w:t>
            </w:r>
          </w:p>
        </w:tc>
        <w:tc>
          <w:tcPr>
            <w:tcW w:w="1276" w:type="dxa"/>
            <w:tcBorders>
              <w:top w:val="nil"/>
              <w:left w:val="nil"/>
              <w:bottom w:val="nil"/>
              <w:right w:val="single" w:sz="8" w:space="0" w:color="auto"/>
            </w:tcBorders>
            <w:shd w:val="clear" w:color="000000" w:fill="FFFFFF"/>
            <w:noWrap/>
            <w:vAlign w:val="bottom"/>
            <w:hideMark/>
          </w:tcPr>
          <w:p w14:paraId="50891279" w14:textId="77777777" w:rsidR="009230C8" w:rsidRPr="00B44268" w:rsidRDefault="009230C8" w:rsidP="004C4113">
            <w:pPr>
              <w:jc w:val="center"/>
              <w:rPr>
                <w:b/>
                <w:bCs/>
                <w:sz w:val="20"/>
                <w:szCs w:val="20"/>
                <w:lang w:val="es-GT" w:eastAsia="es-GT"/>
              </w:rPr>
            </w:pPr>
            <w:r w:rsidRPr="00B44268">
              <w:rPr>
                <w:b/>
                <w:bCs/>
                <w:sz w:val="20"/>
                <w:szCs w:val="20"/>
                <w:lang w:val="es-GT" w:eastAsia="es-GT"/>
              </w:rPr>
              <w:t>-4.8</w:t>
            </w:r>
          </w:p>
        </w:tc>
      </w:tr>
      <w:tr w:rsidR="009230C8" w:rsidRPr="00B44268" w14:paraId="4BBAC8C4"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6969E25C" w14:textId="77777777" w:rsidR="009230C8" w:rsidRPr="00B44268" w:rsidRDefault="009230C8" w:rsidP="004C4113">
            <w:pPr>
              <w:ind w:firstLineChars="200" w:firstLine="400"/>
              <w:rPr>
                <w:sz w:val="20"/>
                <w:szCs w:val="20"/>
                <w:lang w:val="es-GT" w:eastAsia="es-GT"/>
              </w:rPr>
            </w:pPr>
            <w:r w:rsidRPr="00B44268">
              <w:rPr>
                <w:sz w:val="20"/>
                <w:szCs w:val="20"/>
                <w:lang w:val="es-GT" w:eastAsia="es-GT"/>
              </w:rPr>
              <w:t>Préstamos</w:t>
            </w:r>
          </w:p>
        </w:tc>
        <w:tc>
          <w:tcPr>
            <w:tcW w:w="1187" w:type="dxa"/>
            <w:tcBorders>
              <w:top w:val="nil"/>
              <w:left w:val="nil"/>
              <w:bottom w:val="nil"/>
              <w:right w:val="nil"/>
            </w:tcBorders>
            <w:shd w:val="clear" w:color="000000" w:fill="FFFFFF"/>
            <w:noWrap/>
            <w:vAlign w:val="bottom"/>
            <w:hideMark/>
          </w:tcPr>
          <w:p w14:paraId="1E1DC787" w14:textId="77777777" w:rsidR="009230C8" w:rsidRPr="00B44268" w:rsidRDefault="009230C8" w:rsidP="004C4113">
            <w:pPr>
              <w:jc w:val="right"/>
              <w:rPr>
                <w:sz w:val="20"/>
                <w:szCs w:val="20"/>
                <w:lang w:val="es-GT" w:eastAsia="es-GT"/>
              </w:rPr>
            </w:pPr>
            <w:r w:rsidRPr="00B44268">
              <w:rPr>
                <w:sz w:val="20"/>
                <w:szCs w:val="20"/>
                <w:lang w:val="es-GT" w:eastAsia="es-GT"/>
              </w:rPr>
              <w:t>-2,294.0</w:t>
            </w:r>
          </w:p>
        </w:tc>
        <w:tc>
          <w:tcPr>
            <w:tcW w:w="1276" w:type="dxa"/>
            <w:tcBorders>
              <w:top w:val="nil"/>
              <w:left w:val="nil"/>
              <w:bottom w:val="nil"/>
              <w:right w:val="nil"/>
            </w:tcBorders>
            <w:shd w:val="clear" w:color="000000" w:fill="FFFFFF"/>
            <w:noWrap/>
            <w:vAlign w:val="bottom"/>
            <w:hideMark/>
          </w:tcPr>
          <w:p w14:paraId="777C534A" w14:textId="77777777" w:rsidR="009230C8" w:rsidRPr="00B44268" w:rsidRDefault="009230C8" w:rsidP="004C4113">
            <w:pPr>
              <w:jc w:val="right"/>
              <w:rPr>
                <w:sz w:val="20"/>
                <w:szCs w:val="20"/>
                <w:lang w:val="es-GT" w:eastAsia="es-GT"/>
              </w:rPr>
            </w:pPr>
            <w:r w:rsidRPr="00B44268">
              <w:rPr>
                <w:sz w:val="20"/>
                <w:szCs w:val="20"/>
                <w:lang w:val="es-GT" w:eastAsia="es-GT"/>
              </w:rPr>
              <w:t>1,724.0</w:t>
            </w:r>
          </w:p>
        </w:tc>
        <w:tc>
          <w:tcPr>
            <w:tcW w:w="1276" w:type="dxa"/>
            <w:tcBorders>
              <w:top w:val="nil"/>
              <w:left w:val="nil"/>
              <w:bottom w:val="nil"/>
              <w:right w:val="nil"/>
            </w:tcBorders>
            <w:shd w:val="clear" w:color="000000" w:fill="FFFFFF"/>
            <w:noWrap/>
            <w:vAlign w:val="bottom"/>
            <w:hideMark/>
          </w:tcPr>
          <w:p w14:paraId="7794487F" w14:textId="77777777" w:rsidR="009230C8" w:rsidRPr="00B44268" w:rsidRDefault="009230C8" w:rsidP="004C4113">
            <w:pPr>
              <w:jc w:val="right"/>
              <w:rPr>
                <w:sz w:val="20"/>
                <w:szCs w:val="20"/>
                <w:lang w:val="es-GT" w:eastAsia="es-GT"/>
              </w:rPr>
            </w:pPr>
            <w:r w:rsidRPr="00B44268">
              <w:rPr>
                <w:sz w:val="20"/>
                <w:szCs w:val="20"/>
                <w:lang w:val="es-GT" w:eastAsia="es-GT"/>
              </w:rPr>
              <w:t>-4,018.0</w:t>
            </w:r>
          </w:p>
        </w:tc>
        <w:tc>
          <w:tcPr>
            <w:tcW w:w="1276" w:type="dxa"/>
            <w:tcBorders>
              <w:top w:val="nil"/>
              <w:left w:val="nil"/>
              <w:bottom w:val="nil"/>
              <w:right w:val="single" w:sz="8" w:space="0" w:color="auto"/>
            </w:tcBorders>
            <w:shd w:val="clear" w:color="000000" w:fill="FFFFFF"/>
            <w:noWrap/>
            <w:vAlign w:val="bottom"/>
            <w:hideMark/>
          </w:tcPr>
          <w:p w14:paraId="0EAE31D7" w14:textId="77777777" w:rsidR="009230C8" w:rsidRPr="00B44268" w:rsidRDefault="009230C8" w:rsidP="004C4113">
            <w:pPr>
              <w:jc w:val="center"/>
              <w:rPr>
                <w:sz w:val="20"/>
                <w:szCs w:val="20"/>
                <w:lang w:val="es-GT" w:eastAsia="es-GT"/>
              </w:rPr>
            </w:pPr>
            <w:r w:rsidRPr="00B44268">
              <w:rPr>
                <w:sz w:val="20"/>
                <w:szCs w:val="20"/>
                <w:lang w:val="es-GT" w:eastAsia="es-GT"/>
              </w:rPr>
              <w:t>-75.2</w:t>
            </w:r>
          </w:p>
        </w:tc>
      </w:tr>
      <w:tr w:rsidR="009230C8" w:rsidRPr="00B44268" w14:paraId="41F34029"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57B4E1DE" w14:textId="77777777" w:rsidR="009230C8" w:rsidRPr="00B44268" w:rsidRDefault="009230C8" w:rsidP="004C4113">
            <w:pPr>
              <w:ind w:firstLineChars="300" w:firstLine="600"/>
              <w:rPr>
                <w:sz w:val="20"/>
                <w:szCs w:val="20"/>
                <w:lang w:val="es-GT" w:eastAsia="es-GT"/>
              </w:rPr>
            </w:pPr>
            <w:r w:rsidRPr="00B44268">
              <w:rPr>
                <w:sz w:val="20"/>
                <w:szCs w:val="20"/>
                <w:lang w:val="es-GT" w:eastAsia="es-GT"/>
              </w:rPr>
              <w:t xml:space="preserve">Desembolsos </w:t>
            </w:r>
          </w:p>
        </w:tc>
        <w:tc>
          <w:tcPr>
            <w:tcW w:w="1187" w:type="dxa"/>
            <w:tcBorders>
              <w:top w:val="nil"/>
              <w:left w:val="nil"/>
              <w:bottom w:val="nil"/>
              <w:right w:val="nil"/>
            </w:tcBorders>
            <w:shd w:val="clear" w:color="000000" w:fill="FFFFFF"/>
            <w:noWrap/>
            <w:vAlign w:val="bottom"/>
            <w:hideMark/>
          </w:tcPr>
          <w:p w14:paraId="5149D33F" w14:textId="77777777" w:rsidR="009230C8" w:rsidRPr="00B44268" w:rsidRDefault="009230C8" w:rsidP="004C4113">
            <w:pPr>
              <w:jc w:val="right"/>
              <w:rPr>
                <w:sz w:val="20"/>
                <w:szCs w:val="20"/>
                <w:lang w:val="es-GT" w:eastAsia="es-GT"/>
              </w:rPr>
            </w:pPr>
            <w:r w:rsidRPr="00B44268">
              <w:rPr>
                <w:sz w:val="20"/>
                <w:szCs w:val="20"/>
                <w:lang w:val="es-GT" w:eastAsia="es-GT"/>
              </w:rPr>
              <w:t>2,451.5</w:t>
            </w:r>
          </w:p>
        </w:tc>
        <w:tc>
          <w:tcPr>
            <w:tcW w:w="1276" w:type="dxa"/>
            <w:tcBorders>
              <w:top w:val="nil"/>
              <w:left w:val="nil"/>
              <w:bottom w:val="nil"/>
              <w:right w:val="nil"/>
            </w:tcBorders>
            <w:shd w:val="clear" w:color="000000" w:fill="FFFFFF"/>
            <w:noWrap/>
            <w:vAlign w:val="bottom"/>
            <w:hideMark/>
          </w:tcPr>
          <w:p w14:paraId="1839EA50" w14:textId="77777777" w:rsidR="009230C8" w:rsidRPr="00B44268" w:rsidRDefault="009230C8" w:rsidP="004C4113">
            <w:pPr>
              <w:jc w:val="right"/>
              <w:rPr>
                <w:sz w:val="20"/>
                <w:szCs w:val="20"/>
                <w:lang w:val="es-GT" w:eastAsia="es-GT"/>
              </w:rPr>
            </w:pPr>
            <w:r w:rsidRPr="00B44268">
              <w:rPr>
                <w:sz w:val="20"/>
                <w:szCs w:val="20"/>
                <w:lang w:val="es-GT" w:eastAsia="es-GT"/>
              </w:rPr>
              <w:t>4,591.3</w:t>
            </w:r>
          </w:p>
        </w:tc>
        <w:tc>
          <w:tcPr>
            <w:tcW w:w="1276" w:type="dxa"/>
            <w:tcBorders>
              <w:top w:val="nil"/>
              <w:left w:val="nil"/>
              <w:bottom w:val="nil"/>
              <w:right w:val="nil"/>
            </w:tcBorders>
            <w:shd w:val="clear" w:color="000000" w:fill="FFFFFF"/>
            <w:noWrap/>
            <w:vAlign w:val="bottom"/>
            <w:hideMark/>
          </w:tcPr>
          <w:p w14:paraId="00DEAB0D" w14:textId="77777777" w:rsidR="009230C8" w:rsidRPr="00B44268" w:rsidRDefault="009230C8" w:rsidP="004C4113">
            <w:pPr>
              <w:jc w:val="right"/>
              <w:rPr>
                <w:sz w:val="20"/>
                <w:szCs w:val="20"/>
                <w:lang w:val="es-GT" w:eastAsia="es-GT"/>
              </w:rPr>
            </w:pPr>
            <w:r w:rsidRPr="00B44268">
              <w:rPr>
                <w:sz w:val="20"/>
                <w:szCs w:val="20"/>
                <w:lang w:val="es-GT" w:eastAsia="es-GT"/>
              </w:rPr>
              <w:t>-2,139.8</w:t>
            </w:r>
          </w:p>
        </w:tc>
        <w:tc>
          <w:tcPr>
            <w:tcW w:w="1276" w:type="dxa"/>
            <w:tcBorders>
              <w:top w:val="nil"/>
              <w:left w:val="nil"/>
              <w:bottom w:val="nil"/>
              <w:right w:val="single" w:sz="8" w:space="0" w:color="auto"/>
            </w:tcBorders>
            <w:shd w:val="clear" w:color="000000" w:fill="FFFFFF"/>
            <w:noWrap/>
            <w:vAlign w:val="bottom"/>
            <w:hideMark/>
          </w:tcPr>
          <w:p w14:paraId="7954B6BC" w14:textId="77777777" w:rsidR="009230C8" w:rsidRPr="00B44268" w:rsidRDefault="009230C8" w:rsidP="004C4113">
            <w:pPr>
              <w:jc w:val="center"/>
              <w:rPr>
                <w:sz w:val="20"/>
                <w:szCs w:val="20"/>
                <w:lang w:val="es-GT" w:eastAsia="es-GT"/>
              </w:rPr>
            </w:pPr>
            <w:r w:rsidRPr="00B44268">
              <w:rPr>
                <w:sz w:val="20"/>
                <w:szCs w:val="20"/>
                <w:lang w:val="es-GT" w:eastAsia="es-GT"/>
              </w:rPr>
              <w:t>187.3</w:t>
            </w:r>
          </w:p>
        </w:tc>
      </w:tr>
      <w:tr w:rsidR="009230C8" w:rsidRPr="00B44268" w14:paraId="7A583BED"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2BF13FA2" w14:textId="77777777" w:rsidR="009230C8" w:rsidRPr="00B44268" w:rsidRDefault="009230C8" w:rsidP="004C4113">
            <w:pPr>
              <w:ind w:firstLineChars="300" w:firstLine="600"/>
              <w:rPr>
                <w:sz w:val="20"/>
                <w:szCs w:val="20"/>
                <w:lang w:val="es-GT" w:eastAsia="es-GT"/>
              </w:rPr>
            </w:pPr>
            <w:r w:rsidRPr="00B44268">
              <w:rPr>
                <w:sz w:val="20"/>
                <w:szCs w:val="20"/>
                <w:lang w:val="es-GT" w:eastAsia="es-GT"/>
              </w:rPr>
              <w:t>Amortizaciones</w:t>
            </w:r>
          </w:p>
        </w:tc>
        <w:tc>
          <w:tcPr>
            <w:tcW w:w="1187" w:type="dxa"/>
            <w:tcBorders>
              <w:top w:val="nil"/>
              <w:left w:val="nil"/>
              <w:bottom w:val="nil"/>
              <w:right w:val="nil"/>
            </w:tcBorders>
            <w:shd w:val="clear" w:color="000000" w:fill="FFFFFF"/>
            <w:noWrap/>
            <w:vAlign w:val="bottom"/>
            <w:hideMark/>
          </w:tcPr>
          <w:p w14:paraId="6123026A" w14:textId="77777777" w:rsidR="009230C8" w:rsidRPr="00B44268" w:rsidRDefault="009230C8" w:rsidP="004C4113">
            <w:pPr>
              <w:jc w:val="right"/>
              <w:rPr>
                <w:sz w:val="20"/>
                <w:szCs w:val="20"/>
                <w:lang w:val="es-GT" w:eastAsia="es-GT"/>
              </w:rPr>
            </w:pPr>
            <w:r w:rsidRPr="00B44268">
              <w:rPr>
                <w:sz w:val="20"/>
                <w:szCs w:val="20"/>
                <w:lang w:val="es-GT" w:eastAsia="es-GT"/>
              </w:rPr>
              <w:t>4,745.5</w:t>
            </w:r>
          </w:p>
        </w:tc>
        <w:tc>
          <w:tcPr>
            <w:tcW w:w="1276" w:type="dxa"/>
            <w:tcBorders>
              <w:top w:val="nil"/>
              <w:left w:val="nil"/>
              <w:bottom w:val="nil"/>
              <w:right w:val="nil"/>
            </w:tcBorders>
            <w:shd w:val="clear" w:color="000000" w:fill="FFFFFF"/>
            <w:noWrap/>
            <w:vAlign w:val="bottom"/>
            <w:hideMark/>
          </w:tcPr>
          <w:p w14:paraId="1720912D" w14:textId="77777777" w:rsidR="009230C8" w:rsidRPr="00B44268" w:rsidRDefault="009230C8" w:rsidP="004C4113">
            <w:pPr>
              <w:jc w:val="right"/>
              <w:rPr>
                <w:sz w:val="20"/>
                <w:szCs w:val="20"/>
                <w:lang w:val="es-GT" w:eastAsia="es-GT"/>
              </w:rPr>
            </w:pPr>
            <w:r w:rsidRPr="00B44268">
              <w:rPr>
                <w:sz w:val="20"/>
                <w:szCs w:val="20"/>
                <w:lang w:val="es-GT" w:eastAsia="es-GT"/>
              </w:rPr>
              <w:t>2,867.3</w:t>
            </w:r>
          </w:p>
        </w:tc>
        <w:tc>
          <w:tcPr>
            <w:tcW w:w="1276" w:type="dxa"/>
            <w:tcBorders>
              <w:top w:val="nil"/>
              <w:left w:val="nil"/>
              <w:bottom w:val="nil"/>
              <w:right w:val="nil"/>
            </w:tcBorders>
            <w:shd w:val="clear" w:color="000000" w:fill="FFFFFF"/>
            <w:noWrap/>
            <w:vAlign w:val="bottom"/>
            <w:hideMark/>
          </w:tcPr>
          <w:p w14:paraId="576E17B4" w14:textId="77777777" w:rsidR="009230C8" w:rsidRPr="00B44268" w:rsidRDefault="009230C8" w:rsidP="004C4113">
            <w:pPr>
              <w:jc w:val="right"/>
              <w:rPr>
                <w:sz w:val="20"/>
                <w:szCs w:val="20"/>
                <w:lang w:val="es-GT" w:eastAsia="es-GT"/>
              </w:rPr>
            </w:pPr>
            <w:r w:rsidRPr="00B44268">
              <w:rPr>
                <w:sz w:val="20"/>
                <w:szCs w:val="20"/>
                <w:lang w:val="es-GT" w:eastAsia="es-GT"/>
              </w:rPr>
              <w:t>1,878.2</w:t>
            </w:r>
          </w:p>
        </w:tc>
        <w:tc>
          <w:tcPr>
            <w:tcW w:w="1276" w:type="dxa"/>
            <w:tcBorders>
              <w:top w:val="nil"/>
              <w:left w:val="nil"/>
              <w:bottom w:val="nil"/>
              <w:right w:val="single" w:sz="8" w:space="0" w:color="auto"/>
            </w:tcBorders>
            <w:shd w:val="clear" w:color="000000" w:fill="FFFFFF"/>
            <w:noWrap/>
            <w:vAlign w:val="bottom"/>
            <w:hideMark/>
          </w:tcPr>
          <w:p w14:paraId="3590429C" w14:textId="77777777" w:rsidR="009230C8" w:rsidRPr="00B44268" w:rsidRDefault="009230C8" w:rsidP="004C4113">
            <w:pPr>
              <w:jc w:val="center"/>
              <w:rPr>
                <w:sz w:val="20"/>
                <w:szCs w:val="20"/>
                <w:lang w:val="es-GT" w:eastAsia="es-GT"/>
              </w:rPr>
            </w:pPr>
            <w:r w:rsidRPr="00B44268">
              <w:rPr>
                <w:sz w:val="20"/>
                <w:szCs w:val="20"/>
                <w:lang w:val="es-GT" w:eastAsia="es-GT"/>
              </w:rPr>
              <w:t>60.4</w:t>
            </w:r>
          </w:p>
        </w:tc>
      </w:tr>
      <w:tr w:rsidR="009230C8" w:rsidRPr="00B44268" w14:paraId="14D0BFB4"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25FFEA76" w14:textId="77777777" w:rsidR="009230C8" w:rsidRPr="00B44268" w:rsidRDefault="009230C8" w:rsidP="004C4113">
            <w:pPr>
              <w:ind w:firstLineChars="200" w:firstLine="400"/>
              <w:rPr>
                <w:sz w:val="20"/>
                <w:szCs w:val="20"/>
                <w:lang w:val="es-GT" w:eastAsia="es-GT"/>
              </w:rPr>
            </w:pPr>
            <w:r w:rsidRPr="00B44268">
              <w:rPr>
                <w:sz w:val="20"/>
                <w:szCs w:val="20"/>
                <w:lang w:val="es-GT" w:eastAsia="es-GT"/>
              </w:rPr>
              <w:t>Eurobonos</w:t>
            </w:r>
          </w:p>
        </w:tc>
        <w:tc>
          <w:tcPr>
            <w:tcW w:w="1187" w:type="dxa"/>
            <w:tcBorders>
              <w:top w:val="nil"/>
              <w:left w:val="nil"/>
              <w:bottom w:val="nil"/>
              <w:right w:val="nil"/>
            </w:tcBorders>
            <w:shd w:val="clear" w:color="000000" w:fill="FFFFFF"/>
            <w:noWrap/>
            <w:vAlign w:val="bottom"/>
            <w:hideMark/>
          </w:tcPr>
          <w:p w14:paraId="65D271FA" w14:textId="77777777" w:rsidR="009230C8" w:rsidRPr="00B44268" w:rsidRDefault="009230C8" w:rsidP="004C4113">
            <w:pPr>
              <w:jc w:val="right"/>
              <w:rPr>
                <w:sz w:val="20"/>
                <w:szCs w:val="20"/>
                <w:lang w:val="es-GT" w:eastAsia="es-GT"/>
              </w:rPr>
            </w:pPr>
            <w:r w:rsidRPr="00B44268">
              <w:rPr>
                <w:sz w:val="20"/>
                <w:szCs w:val="20"/>
                <w:lang w:val="es-GT" w:eastAsia="es-GT"/>
              </w:rPr>
              <w:t>0.0</w:t>
            </w:r>
          </w:p>
        </w:tc>
        <w:tc>
          <w:tcPr>
            <w:tcW w:w="1276" w:type="dxa"/>
            <w:tcBorders>
              <w:top w:val="nil"/>
              <w:left w:val="nil"/>
              <w:bottom w:val="nil"/>
              <w:right w:val="nil"/>
            </w:tcBorders>
            <w:shd w:val="clear" w:color="000000" w:fill="FFFFFF"/>
            <w:noWrap/>
            <w:vAlign w:val="bottom"/>
            <w:hideMark/>
          </w:tcPr>
          <w:p w14:paraId="556B7E1A" w14:textId="77777777" w:rsidR="009230C8" w:rsidRPr="00B44268" w:rsidRDefault="009230C8" w:rsidP="004C4113">
            <w:pPr>
              <w:jc w:val="right"/>
              <w:rPr>
                <w:sz w:val="20"/>
                <w:szCs w:val="20"/>
                <w:lang w:val="es-GT" w:eastAsia="es-GT"/>
              </w:rPr>
            </w:pPr>
            <w:r w:rsidRPr="00B44268">
              <w:rPr>
                <w:sz w:val="20"/>
                <w:szCs w:val="20"/>
                <w:lang w:val="es-GT" w:eastAsia="es-GT"/>
              </w:rPr>
              <w:t>-1,614.3</w:t>
            </w:r>
          </w:p>
        </w:tc>
        <w:tc>
          <w:tcPr>
            <w:tcW w:w="1276" w:type="dxa"/>
            <w:tcBorders>
              <w:top w:val="nil"/>
              <w:left w:val="nil"/>
              <w:bottom w:val="nil"/>
              <w:right w:val="nil"/>
            </w:tcBorders>
            <w:shd w:val="clear" w:color="000000" w:fill="FFFFFF"/>
            <w:noWrap/>
            <w:vAlign w:val="bottom"/>
            <w:hideMark/>
          </w:tcPr>
          <w:p w14:paraId="17D19612" w14:textId="77777777" w:rsidR="009230C8" w:rsidRPr="00B44268" w:rsidRDefault="009230C8" w:rsidP="004C4113">
            <w:pPr>
              <w:jc w:val="right"/>
              <w:rPr>
                <w:sz w:val="20"/>
                <w:szCs w:val="20"/>
                <w:lang w:val="es-GT" w:eastAsia="es-GT"/>
              </w:rPr>
            </w:pPr>
            <w:r w:rsidRPr="00B44268">
              <w:rPr>
                <w:sz w:val="20"/>
                <w:szCs w:val="20"/>
                <w:lang w:val="es-GT" w:eastAsia="es-GT"/>
              </w:rPr>
              <w:t>1,614.3</w:t>
            </w:r>
          </w:p>
        </w:tc>
        <w:tc>
          <w:tcPr>
            <w:tcW w:w="1276" w:type="dxa"/>
            <w:tcBorders>
              <w:top w:val="nil"/>
              <w:left w:val="nil"/>
              <w:bottom w:val="nil"/>
              <w:right w:val="single" w:sz="8" w:space="0" w:color="auto"/>
            </w:tcBorders>
            <w:shd w:val="clear" w:color="000000" w:fill="FFFFFF"/>
            <w:noWrap/>
            <w:vAlign w:val="bottom"/>
            <w:hideMark/>
          </w:tcPr>
          <w:p w14:paraId="5E76F639" w14:textId="77777777" w:rsidR="009230C8" w:rsidRPr="00B44268" w:rsidRDefault="009230C8" w:rsidP="004C4113">
            <w:pPr>
              <w:jc w:val="center"/>
              <w:rPr>
                <w:color w:val="FFFFFF"/>
                <w:sz w:val="20"/>
                <w:szCs w:val="20"/>
                <w:lang w:val="es-GT" w:eastAsia="es-GT"/>
              </w:rPr>
            </w:pPr>
            <w:r w:rsidRPr="00B44268">
              <w:rPr>
                <w:color w:val="FFFFFF"/>
                <w:sz w:val="20"/>
                <w:szCs w:val="20"/>
                <w:lang w:val="es-GT" w:eastAsia="es-GT"/>
              </w:rPr>
              <w:t>#¡DIV/0!</w:t>
            </w:r>
          </w:p>
        </w:tc>
      </w:tr>
      <w:tr w:rsidR="009230C8" w:rsidRPr="00B44268" w14:paraId="2FEF420D"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27570B73" w14:textId="77777777" w:rsidR="009230C8" w:rsidRPr="00B44268" w:rsidRDefault="009230C8" w:rsidP="004C4113">
            <w:pPr>
              <w:ind w:firstLineChars="100" w:firstLine="201"/>
              <w:rPr>
                <w:b/>
                <w:bCs/>
                <w:sz w:val="20"/>
                <w:szCs w:val="20"/>
                <w:lang w:val="es-GT" w:eastAsia="es-GT"/>
              </w:rPr>
            </w:pPr>
            <w:r w:rsidRPr="00B44268">
              <w:rPr>
                <w:b/>
                <w:bCs/>
                <w:sz w:val="20"/>
                <w:szCs w:val="20"/>
                <w:lang w:val="es-GT" w:eastAsia="es-GT"/>
              </w:rPr>
              <w:t>Financiamiento Interno Neto</w:t>
            </w:r>
          </w:p>
        </w:tc>
        <w:tc>
          <w:tcPr>
            <w:tcW w:w="1187" w:type="dxa"/>
            <w:tcBorders>
              <w:top w:val="nil"/>
              <w:left w:val="nil"/>
              <w:bottom w:val="nil"/>
              <w:right w:val="nil"/>
            </w:tcBorders>
            <w:shd w:val="clear" w:color="000000" w:fill="FFFFFF"/>
            <w:noWrap/>
            <w:vAlign w:val="bottom"/>
            <w:hideMark/>
          </w:tcPr>
          <w:p w14:paraId="515EF0F3" w14:textId="77777777" w:rsidR="009230C8" w:rsidRPr="00B44268" w:rsidRDefault="009230C8" w:rsidP="004C4113">
            <w:pPr>
              <w:jc w:val="right"/>
              <w:rPr>
                <w:b/>
                <w:bCs/>
                <w:sz w:val="20"/>
                <w:szCs w:val="20"/>
                <w:lang w:val="es-GT" w:eastAsia="es-GT"/>
              </w:rPr>
            </w:pPr>
            <w:r w:rsidRPr="00B44268">
              <w:rPr>
                <w:b/>
                <w:bCs/>
                <w:sz w:val="20"/>
                <w:szCs w:val="20"/>
                <w:lang w:val="es-GT" w:eastAsia="es-GT"/>
              </w:rPr>
              <w:t>22,198.5</w:t>
            </w:r>
          </w:p>
        </w:tc>
        <w:tc>
          <w:tcPr>
            <w:tcW w:w="1276" w:type="dxa"/>
            <w:tcBorders>
              <w:top w:val="nil"/>
              <w:left w:val="nil"/>
              <w:bottom w:val="nil"/>
              <w:right w:val="nil"/>
            </w:tcBorders>
            <w:shd w:val="clear" w:color="000000" w:fill="FFFFFF"/>
            <w:noWrap/>
            <w:vAlign w:val="bottom"/>
            <w:hideMark/>
          </w:tcPr>
          <w:p w14:paraId="424E80A1" w14:textId="77777777" w:rsidR="009230C8" w:rsidRPr="00B44268" w:rsidRDefault="009230C8" w:rsidP="004C4113">
            <w:pPr>
              <w:jc w:val="right"/>
              <w:rPr>
                <w:b/>
                <w:bCs/>
                <w:sz w:val="20"/>
                <w:szCs w:val="20"/>
                <w:lang w:val="es-GT" w:eastAsia="es-GT"/>
              </w:rPr>
            </w:pPr>
            <w:r w:rsidRPr="00B44268">
              <w:rPr>
                <w:b/>
                <w:bCs/>
                <w:sz w:val="20"/>
                <w:szCs w:val="20"/>
                <w:lang w:val="es-GT" w:eastAsia="es-GT"/>
              </w:rPr>
              <w:t>12,461.0</w:t>
            </w:r>
          </w:p>
        </w:tc>
        <w:tc>
          <w:tcPr>
            <w:tcW w:w="1276" w:type="dxa"/>
            <w:tcBorders>
              <w:top w:val="nil"/>
              <w:left w:val="nil"/>
              <w:bottom w:val="nil"/>
              <w:right w:val="nil"/>
            </w:tcBorders>
            <w:shd w:val="clear" w:color="000000" w:fill="FFFFFF"/>
            <w:noWrap/>
            <w:vAlign w:val="bottom"/>
            <w:hideMark/>
          </w:tcPr>
          <w:p w14:paraId="58A97EF9" w14:textId="77777777" w:rsidR="009230C8" w:rsidRPr="00B44268" w:rsidRDefault="009230C8" w:rsidP="004C4113">
            <w:pPr>
              <w:jc w:val="right"/>
              <w:rPr>
                <w:b/>
                <w:bCs/>
                <w:sz w:val="20"/>
                <w:szCs w:val="20"/>
                <w:lang w:val="es-GT" w:eastAsia="es-GT"/>
              </w:rPr>
            </w:pPr>
            <w:r w:rsidRPr="00B44268">
              <w:rPr>
                <w:b/>
                <w:bCs/>
                <w:sz w:val="20"/>
                <w:szCs w:val="20"/>
                <w:lang w:val="es-GT" w:eastAsia="es-GT"/>
              </w:rPr>
              <w:t>9,737.5</w:t>
            </w:r>
          </w:p>
        </w:tc>
        <w:tc>
          <w:tcPr>
            <w:tcW w:w="1276" w:type="dxa"/>
            <w:tcBorders>
              <w:top w:val="nil"/>
              <w:left w:val="nil"/>
              <w:bottom w:val="nil"/>
              <w:right w:val="single" w:sz="8" w:space="0" w:color="auto"/>
            </w:tcBorders>
            <w:shd w:val="clear" w:color="000000" w:fill="FFFFFF"/>
            <w:noWrap/>
            <w:vAlign w:val="bottom"/>
            <w:hideMark/>
          </w:tcPr>
          <w:p w14:paraId="7978F22B" w14:textId="77777777" w:rsidR="009230C8" w:rsidRPr="00B44268" w:rsidRDefault="009230C8" w:rsidP="004C4113">
            <w:pPr>
              <w:jc w:val="center"/>
              <w:rPr>
                <w:b/>
                <w:bCs/>
                <w:sz w:val="20"/>
                <w:szCs w:val="20"/>
                <w:lang w:val="es-GT" w:eastAsia="es-GT"/>
              </w:rPr>
            </w:pPr>
            <w:r w:rsidRPr="00B44268">
              <w:rPr>
                <w:b/>
                <w:bCs/>
                <w:sz w:val="20"/>
                <w:szCs w:val="20"/>
                <w:lang w:val="es-GT" w:eastAsia="es-GT"/>
              </w:rPr>
              <w:t>56.1</w:t>
            </w:r>
          </w:p>
        </w:tc>
      </w:tr>
      <w:tr w:rsidR="009230C8" w:rsidRPr="00B44268" w14:paraId="11F17DA1" w14:textId="77777777" w:rsidTr="00E05435">
        <w:trPr>
          <w:trHeight w:val="235"/>
          <w:jc w:val="center"/>
        </w:trPr>
        <w:tc>
          <w:tcPr>
            <w:tcW w:w="4473" w:type="dxa"/>
            <w:tcBorders>
              <w:top w:val="nil"/>
              <w:left w:val="single" w:sz="8" w:space="0" w:color="auto"/>
              <w:bottom w:val="nil"/>
              <w:right w:val="nil"/>
            </w:tcBorders>
            <w:shd w:val="clear" w:color="000000" w:fill="FFFFFF"/>
            <w:noWrap/>
            <w:vAlign w:val="center"/>
            <w:hideMark/>
          </w:tcPr>
          <w:p w14:paraId="08C5ABE4" w14:textId="77777777" w:rsidR="009230C8" w:rsidRPr="00B44268" w:rsidRDefault="009230C8" w:rsidP="004C4113">
            <w:pPr>
              <w:rPr>
                <w:sz w:val="20"/>
                <w:szCs w:val="20"/>
                <w:lang w:val="es-GT" w:eastAsia="es-GT"/>
              </w:rPr>
            </w:pPr>
            <w:r w:rsidRPr="00B44268">
              <w:rPr>
                <w:sz w:val="20"/>
                <w:szCs w:val="20"/>
                <w:lang w:val="es-GT" w:eastAsia="es-GT"/>
              </w:rPr>
              <w:t xml:space="preserve">Negociación Neta  </w:t>
            </w:r>
          </w:p>
        </w:tc>
        <w:tc>
          <w:tcPr>
            <w:tcW w:w="1187" w:type="dxa"/>
            <w:tcBorders>
              <w:top w:val="nil"/>
              <w:left w:val="nil"/>
              <w:bottom w:val="nil"/>
              <w:right w:val="nil"/>
            </w:tcBorders>
            <w:shd w:val="clear" w:color="000000" w:fill="FFFFFF"/>
            <w:noWrap/>
            <w:vAlign w:val="center"/>
            <w:hideMark/>
          </w:tcPr>
          <w:p w14:paraId="22600207" w14:textId="77777777" w:rsidR="009230C8" w:rsidRPr="00B44268" w:rsidRDefault="009230C8" w:rsidP="004C4113">
            <w:pPr>
              <w:jc w:val="right"/>
              <w:rPr>
                <w:sz w:val="20"/>
                <w:szCs w:val="20"/>
                <w:lang w:val="es-GT" w:eastAsia="es-GT"/>
              </w:rPr>
            </w:pPr>
            <w:r w:rsidRPr="00B44268">
              <w:rPr>
                <w:sz w:val="20"/>
                <w:szCs w:val="20"/>
                <w:lang w:val="es-GT" w:eastAsia="es-GT"/>
              </w:rPr>
              <w:t>15,963.1</w:t>
            </w:r>
          </w:p>
        </w:tc>
        <w:tc>
          <w:tcPr>
            <w:tcW w:w="1276" w:type="dxa"/>
            <w:tcBorders>
              <w:top w:val="nil"/>
              <w:left w:val="nil"/>
              <w:bottom w:val="nil"/>
              <w:right w:val="nil"/>
            </w:tcBorders>
            <w:shd w:val="clear" w:color="000000" w:fill="FFFFFF"/>
            <w:noWrap/>
            <w:vAlign w:val="center"/>
            <w:hideMark/>
          </w:tcPr>
          <w:p w14:paraId="583A82DC" w14:textId="77777777" w:rsidR="009230C8" w:rsidRPr="00B44268" w:rsidRDefault="009230C8" w:rsidP="004C4113">
            <w:pPr>
              <w:jc w:val="right"/>
              <w:rPr>
                <w:sz w:val="20"/>
                <w:szCs w:val="20"/>
                <w:lang w:val="es-GT" w:eastAsia="es-GT"/>
              </w:rPr>
            </w:pPr>
            <w:r w:rsidRPr="00B44268">
              <w:rPr>
                <w:sz w:val="20"/>
                <w:szCs w:val="20"/>
                <w:lang w:val="es-GT" w:eastAsia="es-GT"/>
              </w:rPr>
              <w:t>8,562.3</w:t>
            </w:r>
          </w:p>
        </w:tc>
        <w:tc>
          <w:tcPr>
            <w:tcW w:w="1276" w:type="dxa"/>
            <w:tcBorders>
              <w:top w:val="nil"/>
              <w:left w:val="nil"/>
              <w:bottom w:val="nil"/>
              <w:right w:val="nil"/>
            </w:tcBorders>
            <w:shd w:val="clear" w:color="000000" w:fill="FFFFFF"/>
            <w:noWrap/>
            <w:vAlign w:val="bottom"/>
            <w:hideMark/>
          </w:tcPr>
          <w:p w14:paraId="57BB143A" w14:textId="77777777" w:rsidR="009230C8" w:rsidRPr="00B44268" w:rsidRDefault="009230C8" w:rsidP="004C4113">
            <w:pPr>
              <w:jc w:val="right"/>
              <w:rPr>
                <w:sz w:val="20"/>
                <w:szCs w:val="20"/>
                <w:lang w:val="es-GT" w:eastAsia="es-GT"/>
              </w:rPr>
            </w:pPr>
            <w:r w:rsidRPr="00B44268">
              <w:rPr>
                <w:sz w:val="20"/>
                <w:szCs w:val="20"/>
                <w:lang w:val="es-GT" w:eastAsia="es-GT"/>
              </w:rPr>
              <w:t>7,400.9</w:t>
            </w:r>
          </w:p>
        </w:tc>
        <w:tc>
          <w:tcPr>
            <w:tcW w:w="1276" w:type="dxa"/>
            <w:tcBorders>
              <w:top w:val="nil"/>
              <w:left w:val="nil"/>
              <w:bottom w:val="nil"/>
              <w:right w:val="single" w:sz="8" w:space="0" w:color="auto"/>
            </w:tcBorders>
            <w:shd w:val="clear" w:color="000000" w:fill="FFFFFF"/>
            <w:noWrap/>
            <w:vAlign w:val="bottom"/>
            <w:hideMark/>
          </w:tcPr>
          <w:p w14:paraId="3F03DAE6" w14:textId="77777777" w:rsidR="009230C8" w:rsidRPr="00B44268" w:rsidRDefault="009230C8" w:rsidP="004C4113">
            <w:pPr>
              <w:jc w:val="center"/>
              <w:rPr>
                <w:sz w:val="20"/>
                <w:szCs w:val="20"/>
                <w:lang w:val="es-GT" w:eastAsia="es-GT"/>
              </w:rPr>
            </w:pPr>
            <w:r w:rsidRPr="00B44268">
              <w:rPr>
                <w:sz w:val="20"/>
                <w:szCs w:val="20"/>
                <w:lang w:val="es-GT" w:eastAsia="es-GT"/>
              </w:rPr>
              <w:t>53.6</w:t>
            </w:r>
          </w:p>
        </w:tc>
      </w:tr>
      <w:tr w:rsidR="009230C8" w:rsidRPr="00B44268" w14:paraId="61662137" w14:textId="77777777" w:rsidTr="00E05435">
        <w:trPr>
          <w:trHeight w:val="235"/>
          <w:jc w:val="center"/>
        </w:trPr>
        <w:tc>
          <w:tcPr>
            <w:tcW w:w="4473" w:type="dxa"/>
            <w:tcBorders>
              <w:top w:val="nil"/>
              <w:left w:val="single" w:sz="8" w:space="0" w:color="auto"/>
              <w:bottom w:val="nil"/>
              <w:right w:val="nil"/>
            </w:tcBorders>
            <w:shd w:val="clear" w:color="000000" w:fill="FFFFFF"/>
            <w:noWrap/>
            <w:vAlign w:val="center"/>
            <w:hideMark/>
          </w:tcPr>
          <w:p w14:paraId="786D3551" w14:textId="77777777" w:rsidR="009230C8" w:rsidRPr="00B44268" w:rsidRDefault="009230C8" w:rsidP="004C4113">
            <w:pPr>
              <w:rPr>
                <w:sz w:val="20"/>
                <w:szCs w:val="20"/>
                <w:lang w:val="es-GT" w:eastAsia="es-GT"/>
              </w:rPr>
            </w:pPr>
            <w:r w:rsidRPr="00B44268">
              <w:rPr>
                <w:sz w:val="20"/>
                <w:szCs w:val="20"/>
                <w:lang w:val="es-GT" w:eastAsia="es-GT"/>
              </w:rPr>
              <w:t>Negociación Neta de Primas por Colocación</w:t>
            </w:r>
          </w:p>
        </w:tc>
        <w:tc>
          <w:tcPr>
            <w:tcW w:w="1187" w:type="dxa"/>
            <w:tcBorders>
              <w:top w:val="nil"/>
              <w:left w:val="nil"/>
              <w:bottom w:val="nil"/>
              <w:right w:val="nil"/>
            </w:tcBorders>
            <w:shd w:val="clear" w:color="000000" w:fill="FFFFFF"/>
            <w:noWrap/>
            <w:vAlign w:val="center"/>
            <w:hideMark/>
          </w:tcPr>
          <w:p w14:paraId="10A36E99" w14:textId="77777777" w:rsidR="009230C8" w:rsidRPr="00B44268" w:rsidRDefault="009230C8" w:rsidP="004C4113">
            <w:pPr>
              <w:jc w:val="right"/>
              <w:rPr>
                <w:sz w:val="20"/>
                <w:szCs w:val="20"/>
                <w:lang w:val="es-GT" w:eastAsia="es-GT"/>
              </w:rPr>
            </w:pPr>
            <w:r w:rsidRPr="00B44268">
              <w:rPr>
                <w:sz w:val="20"/>
                <w:szCs w:val="20"/>
                <w:lang w:val="es-GT" w:eastAsia="es-GT"/>
              </w:rPr>
              <w:t>0.0</w:t>
            </w:r>
          </w:p>
        </w:tc>
        <w:tc>
          <w:tcPr>
            <w:tcW w:w="1276" w:type="dxa"/>
            <w:tcBorders>
              <w:top w:val="nil"/>
              <w:left w:val="nil"/>
              <w:bottom w:val="nil"/>
              <w:right w:val="nil"/>
            </w:tcBorders>
            <w:shd w:val="clear" w:color="000000" w:fill="FFFFFF"/>
            <w:noWrap/>
            <w:vAlign w:val="center"/>
            <w:hideMark/>
          </w:tcPr>
          <w:p w14:paraId="68D694F5" w14:textId="77777777" w:rsidR="009230C8" w:rsidRPr="00B44268" w:rsidRDefault="009230C8" w:rsidP="004C4113">
            <w:pPr>
              <w:jc w:val="right"/>
              <w:rPr>
                <w:sz w:val="20"/>
                <w:szCs w:val="20"/>
                <w:lang w:val="es-GT" w:eastAsia="es-GT"/>
              </w:rPr>
            </w:pPr>
            <w:r w:rsidRPr="00B44268">
              <w:rPr>
                <w:sz w:val="20"/>
                <w:szCs w:val="20"/>
                <w:lang w:val="es-GT" w:eastAsia="es-GT"/>
              </w:rPr>
              <w:t>6.2</w:t>
            </w:r>
          </w:p>
        </w:tc>
        <w:tc>
          <w:tcPr>
            <w:tcW w:w="1276" w:type="dxa"/>
            <w:tcBorders>
              <w:top w:val="nil"/>
              <w:left w:val="nil"/>
              <w:bottom w:val="nil"/>
              <w:right w:val="nil"/>
            </w:tcBorders>
            <w:shd w:val="clear" w:color="000000" w:fill="FFFFFF"/>
            <w:noWrap/>
            <w:vAlign w:val="bottom"/>
            <w:hideMark/>
          </w:tcPr>
          <w:p w14:paraId="0B1D6FBF" w14:textId="77777777" w:rsidR="009230C8" w:rsidRPr="00B44268" w:rsidRDefault="009230C8" w:rsidP="004C4113">
            <w:pPr>
              <w:jc w:val="right"/>
              <w:rPr>
                <w:sz w:val="20"/>
                <w:szCs w:val="20"/>
                <w:lang w:val="es-GT" w:eastAsia="es-GT"/>
              </w:rPr>
            </w:pPr>
            <w:r w:rsidRPr="00B44268">
              <w:rPr>
                <w:sz w:val="20"/>
                <w:szCs w:val="20"/>
                <w:lang w:val="es-GT" w:eastAsia="es-GT"/>
              </w:rPr>
              <w:t>-6.2</w:t>
            </w:r>
          </w:p>
        </w:tc>
        <w:tc>
          <w:tcPr>
            <w:tcW w:w="1276" w:type="dxa"/>
            <w:tcBorders>
              <w:top w:val="nil"/>
              <w:left w:val="nil"/>
              <w:bottom w:val="nil"/>
              <w:right w:val="single" w:sz="8" w:space="0" w:color="auto"/>
            </w:tcBorders>
            <w:shd w:val="clear" w:color="000000" w:fill="FFFFFF"/>
            <w:noWrap/>
            <w:vAlign w:val="bottom"/>
            <w:hideMark/>
          </w:tcPr>
          <w:p w14:paraId="0354A5B7" w14:textId="77777777" w:rsidR="009230C8" w:rsidRPr="00B44268" w:rsidRDefault="009230C8" w:rsidP="004C4113">
            <w:pPr>
              <w:jc w:val="center"/>
              <w:rPr>
                <w:color w:val="FFFFFF"/>
                <w:sz w:val="20"/>
                <w:szCs w:val="20"/>
                <w:lang w:val="es-GT" w:eastAsia="es-GT"/>
              </w:rPr>
            </w:pPr>
            <w:r w:rsidRPr="00B44268">
              <w:rPr>
                <w:color w:val="FFFFFF"/>
                <w:sz w:val="20"/>
                <w:szCs w:val="20"/>
                <w:lang w:val="es-GT" w:eastAsia="es-GT"/>
              </w:rPr>
              <w:t>#¡DIV/0!</w:t>
            </w:r>
          </w:p>
        </w:tc>
      </w:tr>
      <w:tr w:rsidR="009230C8" w:rsidRPr="00B44268" w14:paraId="6F53E7F8"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26151C9E" w14:textId="77777777" w:rsidR="009230C8" w:rsidRPr="00B44268" w:rsidRDefault="009230C8" w:rsidP="004C4113">
            <w:pPr>
              <w:ind w:firstLineChars="300" w:firstLine="600"/>
              <w:rPr>
                <w:sz w:val="20"/>
                <w:szCs w:val="20"/>
                <w:lang w:val="es-GT" w:eastAsia="es-GT"/>
              </w:rPr>
            </w:pPr>
            <w:r w:rsidRPr="00B44268">
              <w:rPr>
                <w:sz w:val="20"/>
                <w:szCs w:val="20"/>
                <w:lang w:val="es-GT" w:eastAsia="es-GT"/>
              </w:rPr>
              <w:t>Colocación</w:t>
            </w:r>
          </w:p>
        </w:tc>
        <w:tc>
          <w:tcPr>
            <w:tcW w:w="1187" w:type="dxa"/>
            <w:tcBorders>
              <w:top w:val="nil"/>
              <w:left w:val="nil"/>
              <w:bottom w:val="nil"/>
              <w:right w:val="nil"/>
            </w:tcBorders>
            <w:shd w:val="clear" w:color="000000" w:fill="FFFFFF"/>
            <w:noWrap/>
            <w:vAlign w:val="bottom"/>
            <w:hideMark/>
          </w:tcPr>
          <w:p w14:paraId="12F79784" w14:textId="77777777" w:rsidR="009230C8" w:rsidRPr="00B44268" w:rsidRDefault="009230C8" w:rsidP="004C4113">
            <w:pPr>
              <w:jc w:val="right"/>
              <w:rPr>
                <w:sz w:val="20"/>
                <w:szCs w:val="20"/>
                <w:lang w:val="es-GT" w:eastAsia="es-GT"/>
              </w:rPr>
            </w:pPr>
            <w:r w:rsidRPr="00B44268">
              <w:rPr>
                <w:sz w:val="20"/>
                <w:szCs w:val="20"/>
                <w:lang w:val="es-GT" w:eastAsia="es-GT"/>
              </w:rPr>
              <w:t>0.0</w:t>
            </w:r>
          </w:p>
        </w:tc>
        <w:tc>
          <w:tcPr>
            <w:tcW w:w="1276" w:type="dxa"/>
            <w:tcBorders>
              <w:top w:val="nil"/>
              <w:left w:val="nil"/>
              <w:bottom w:val="nil"/>
              <w:right w:val="nil"/>
            </w:tcBorders>
            <w:shd w:val="clear" w:color="000000" w:fill="FFFFFF"/>
            <w:noWrap/>
            <w:vAlign w:val="bottom"/>
            <w:hideMark/>
          </w:tcPr>
          <w:p w14:paraId="3F7C6CAF" w14:textId="77777777" w:rsidR="009230C8" w:rsidRPr="00B44268" w:rsidRDefault="009230C8" w:rsidP="004C4113">
            <w:pPr>
              <w:jc w:val="right"/>
              <w:rPr>
                <w:sz w:val="20"/>
                <w:szCs w:val="20"/>
                <w:lang w:val="es-GT" w:eastAsia="es-GT"/>
              </w:rPr>
            </w:pPr>
            <w:r w:rsidRPr="00B44268">
              <w:rPr>
                <w:sz w:val="20"/>
                <w:szCs w:val="20"/>
                <w:lang w:val="es-GT" w:eastAsia="es-GT"/>
              </w:rPr>
              <w:t>6.2</w:t>
            </w:r>
          </w:p>
        </w:tc>
        <w:tc>
          <w:tcPr>
            <w:tcW w:w="1276" w:type="dxa"/>
            <w:tcBorders>
              <w:top w:val="nil"/>
              <w:left w:val="nil"/>
              <w:bottom w:val="nil"/>
              <w:right w:val="nil"/>
            </w:tcBorders>
            <w:shd w:val="clear" w:color="000000" w:fill="FFFFFF"/>
            <w:noWrap/>
            <w:vAlign w:val="bottom"/>
            <w:hideMark/>
          </w:tcPr>
          <w:p w14:paraId="2362453A" w14:textId="77777777" w:rsidR="009230C8" w:rsidRPr="00B44268" w:rsidRDefault="009230C8" w:rsidP="004C4113">
            <w:pPr>
              <w:jc w:val="right"/>
              <w:rPr>
                <w:sz w:val="20"/>
                <w:szCs w:val="20"/>
                <w:lang w:val="es-GT" w:eastAsia="es-GT"/>
              </w:rPr>
            </w:pPr>
            <w:r w:rsidRPr="00B44268">
              <w:rPr>
                <w:sz w:val="20"/>
                <w:szCs w:val="20"/>
                <w:lang w:val="es-GT" w:eastAsia="es-GT"/>
              </w:rPr>
              <w:t>-6.2</w:t>
            </w:r>
          </w:p>
        </w:tc>
        <w:tc>
          <w:tcPr>
            <w:tcW w:w="1276" w:type="dxa"/>
            <w:tcBorders>
              <w:top w:val="nil"/>
              <w:left w:val="nil"/>
              <w:bottom w:val="nil"/>
              <w:right w:val="single" w:sz="8" w:space="0" w:color="auto"/>
            </w:tcBorders>
            <w:shd w:val="clear" w:color="000000" w:fill="FFFFFF"/>
            <w:noWrap/>
            <w:vAlign w:val="bottom"/>
            <w:hideMark/>
          </w:tcPr>
          <w:p w14:paraId="0C0678C5" w14:textId="77777777" w:rsidR="009230C8" w:rsidRPr="00B44268" w:rsidRDefault="009230C8" w:rsidP="004C4113">
            <w:pPr>
              <w:jc w:val="center"/>
              <w:rPr>
                <w:color w:val="FFFFFF"/>
                <w:sz w:val="20"/>
                <w:szCs w:val="20"/>
                <w:lang w:val="es-GT" w:eastAsia="es-GT"/>
              </w:rPr>
            </w:pPr>
            <w:r w:rsidRPr="00B44268">
              <w:rPr>
                <w:color w:val="FFFFFF"/>
                <w:sz w:val="20"/>
                <w:szCs w:val="20"/>
                <w:lang w:val="es-GT" w:eastAsia="es-GT"/>
              </w:rPr>
              <w:t>#¡DIV/0!</w:t>
            </w:r>
          </w:p>
        </w:tc>
      </w:tr>
      <w:tr w:rsidR="009230C8" w:rsidRPr="00B44268" w14:paraId="4199FFBC" w14:textId="77777777" w:rsidTr="00E05435">
        <w:trPr>
          <w:trHeight w:val="235"/>
          <w:jc w:val="center"/>
        </w:trPr>
        <w:tc>
          <w:tcPr>
            <w:tcW w:w="4473" w:type="dxa"/>
            <w:tcBorders>
              <w:top w:val="nil"/>
              <w:left w:val="single" w:sz="8" w:space="0" w:color="auto"/>
              <w:bottom w:val="nil"/>
              <w:right w:val="nil"/>
            </w:tcBorders>
            <w:shd w:val="clear" w:color="000000" w:fill="FFFFFF"/>
            <w:noWrap/>
            <w:vAlign w:val="bottom"/>
            <w:hideMark/>
          </w:tcPr>
          <w:p w14:paraId="00F6FD19" w14:textId="77777777" w:rsidR="009230C8" w:rsidRPr="00B44268" w:rsidRDefault="009230C8" w:rsidP="004C4113">
            <w:pPr>
              <w:ind w:firstLineChars="300" w:firstLine="600"/>
              <w:rPr>
                <w:sz w:val="20"/>
                <w:szCs w:val="20"/>
                <w:lang w:val="es-GT" w:eastAsia="es-GT"/>
              </w:rPr>
            </w:pPr>
            <w:r w:rsidRPr="00B44268">
              <w:rPr>
                <w:sz w:val="20"/>
                <w:szCs w:val="20"/>
                <w:lang w:val="es-GT" w:eastAsia="es-GT"/>
              </w:rPr>
              <w:t>Amortización</w:t>
            </w:r>
          </w:p>
        </w:tc>
        <w:tc>
          <w:tcPr>
            <w:tcW w:w="1187" w:type="dxa"/>
            <w:tcBorders>
              <w:top w:val="nil"/>
              <w:left w:val="nil"/>
              <w:bottom w:val="nil"/>
              <w:right w:val="nil"/>
            </w:tcBorders>
            <w:shd w:val="clear" w:color="000000" w:fill="FFFFFF"/>
            <w:noWrap/>
            <w:vAlign w:val="bottom"/>
            <w:hideMark/>
          </w:tcPr>
          <w:p w14:paraId="1E58600E" w14:textId="77777777" w:rsidR="009230C8" w:rsidRPr="00B44268" w:rsidRDefault="009230C8" w:rsidP="004C4113">
            <w:pPr>
              <w:jc w:val="right"/>
              <w:rPr>
                <w:sz w:val="20"/>
                <w:szCs w:val="20"/>
                <w:lang w:val="es-GT" w:eastAsia="es-GT"/>
              </w:rPr>
            </w:pPr>
            <w:r w:rsidRPr="00B44268">
              <w:rPr>
                <w:sz w:val="20"/>
                <w:szCs w:val="20"/>
                <w:lang w:val="es-GT" w:eastAsia="es-GT"/>
              </w:rPr>
              <w:t>0.0</w:t>
            </w:r>
          </w:p>
        </w:tc>
        <w:tc>
          <w:tcPr>
            <w:tcW w:w="1276" w:type="dxa"/>
            <w:tcBorders>
              <w:top w:val="nil"/>
              <w:left w:val="nil"/>
              <w:bottom w:val="nil"/>
              <w:right w:val="nil"/>
            </w:tcBorders>
            <w:shd w:val="clear" w:color="000000" w:fill="FFFFFF"/>
            <w:noWrap/>
            <w:vAlign w:val="bottom"/>
            <w:hideMark/>
          </w:tcPr>
          <w:p w14:paraId="3F69C6DD" w14:textId="77777777" w:rsidR="009230C8" w:rsidRPr="00B44268" w:rsidRDefault="009230C8" w:rsidP="004C4113">
            <w:pPr>
              <w:rPr>
                <w:sz w:val="20"/>
                <w:szCs w:val="20"/>
                <w:lang w:val="es-GT" w:eastAsia="es-GT"/>
              </w:rPr>
            </w:pPr>
            <w:r w:rsidRPr="00B44268">
              <w:rPr>
                <w:sz w:val="20"/>
                <w:szCs w:val="20"/>
                <w:lang w:val="es-GT" w:eastAsia="es-GT"/>
              </w:rPr>
              <w:t> </w:t>
            </w:r>
          </w:p>
        </w:tc>
        <w:tc>
          <w:tcPr>
            <w:tcW w:w="1276" w:type="dxa"/>
            <w:tcBorders>
              <w:top w:val="nil"/>
              <w:left w:val="nil"/>
              <w:bottom w:val="nil"/>
              <w:right w:val="nil"/>
            </w:tcBorders>
            <w:shd w:val="clear" w:color="000000" w:fill="FFFFFF"/>
            <w:noWrap/>
            <w:vAlign w:val="bottom"/>
            <w:hideMark/>
          </w:tcPr>
          <w:p w14:paraId="57FEE017" w14:textId="77777777" w:rsidR="009230C8" w:rsidRPr="00B44268" w:rsidRDefault="009230C8" w:rsidP="004C4113">
            <w:pPr>
              <w:jc w:val="right"/>
              <w:rPr>
                <w:sz w:val="20"/>
                <w:szCs w:val="20"/>
                <w:lang w:val="es-GT" w:eastAsia="es-GT"/>
              </w:rPr>
            </w:pPr>
            <w:r w:rsidRPr="00B44268">
              <w:rPr>
                <w:sz w:val="20"/>
                <w:szCs w:val="20"/>
                <w:lang w:val="es-GT" w:eastAsia="es-GT"/>
              </w:rPr>
              <w:t>0.0</w:t>
            </w:r>
          </w:p>
        </w:tc>
        <w:tc>
          <w:tcPr>
            <w:tcW w:w="1276" w:type="dxa"/>
            <w:tcBorders>
              <w:top w:val="nil"/>
              <w:left w:val="nil"/>
              <w:bottom w:val="nil"/>
              <w:right w:val="single" w:sz="8" w:space="0" w:color="auto"/>
            </w:tcBorders>
            <w:shd w:val="clear" w:color="000000" w:fill="FFFFFF"/>
            <w:noWrap/>
            <w:vAlign w:val="bottom"/>
            <w:hideMark/>
          </w:tcPr>
          <w:p w14:paraId="67E7C5BE" w14:textId="77777777" w:rsidR="009230C8" w:rsidRPr="00B44268" w:rsidRDefault="009230C8" w:rsidP="004C4113">
            <w:pPr>
              <w:jc w:val="center"/>
              <w:rPr>
                <w:color w:val="FFFFFF"/>
                <w:sz w:val="20"/>
                <w:szCs w:val="20"/>
                <w:lang w:val="es-GT" w:eastAsia="es-GT"/>
              </w:rPr>
            </w:pPr>
            <w:r w:rsidRPr="00B44268">
              <w:rPr>
                <w:color w:val="FFFFFF"/>
                <w:sz w:val="20"/>
                <w:szCs w:val="20"/>
                <w:lang w:val="es-GT" w:eastAsia="es-GT"/>
              </w:rPr>
              <w:t>#¡DIV/0!</w:t>
            </w:r>
          </w:p>
        </w:tc>
      </w:tr>
      <w:tr w:rsidR="009230C8" w:rsidRPr="00B44268" w14:paraId="5D7E3663" w14:textId="77777777" w:rsidTr="00E05435">
        <w:trPr>
          <w:trHeight w:val="235"/>
          <w:jc w:val="center"/>
        </w:trPr>
        <w:tc>
          <w:tcPr>
            <w:tcW w:w="6936" w:type="dxa"/>
            <w:gridSpan w:val="3"/>
            <w:tcBorders>
              <w:top w:val="nil"/>
              <w:left w:val="single" w:sz="8" w:space="0" w:color="auto"/>
              <w:bottom w:val="nil"/>
              <w:right w:val="nil"/>
            </w:tcBorders>
            <w:shd w:val="clear" w:color="000000" w:fill="FFFFFF"/>
            <w:noWrap/>
            <w:vAlign w:val="center"/>
            <w:hideMark/>
          </w:tcPr>
          <w:p w14:paraId="4BF4B6D9" w14:textId="77777777" w:rsidR="009230C8" w:rsidRPr="00B44268" w:rsidRDefault="009230C8" w:rsidP="004C4113">
            <w:pPr>
              <w:rPr>
                <w:sz w:val="20"/>
                <w:szCs w:val="20"/>
                <w:lang w:val="es-GT" w:eastAsia="es-GT"/>
              </w:rPr>
            </w:pPr>
            <w:r w:rsidRPr="00B44268">
              <w:rPr>
                <w:sz w:val="20"/>
                <w:szCs w:val="20"/>
                <w:lang w:val="es-GT" w:eastAsia="es-GT"/>
              </w:rPr>
              <w:t xml:space="preserve">Amortización por el Costo de la Política Monetaria </w:t>
            </w:r>
          </w:p>
        </w:tc>
        <w:tc>
          <w:tcPr>
            <w:tcW w:w="1276" w:type="dxa"/>
            <w:tcBorders>
              <w:top w:val="nil"/>
              <w:left w:val="nil"/>
              <w:bottom w:val="nil"/>
              <w:right w:val="nil"/>
            </w:tcBorders>
            <w:shd w:val="clear" w:color="000000" w:fill="FFFFFF"/>
            <w:noWrap/>
            <w:vAlign w:val="bottom"/>
            <w:hideMark/>
          </w:tcPr>
          <w:p w14:paraId="06177DB9" w14:textId="77777777" w:rsidR="009230C8" w:rsidRPr="00B44268" w:rsidRDefault="009230C8" w:rsidP="004C4113">
            <w:pPr>
              <w:rPr>
                <w:sz w:val="20"/>
                <w:szCs w:val="20"/>
                <w:lang w:val="es-GT" w:eastAsia="es-GT"/>
              </w:rPr>
            </w:pPr>
            <w:r w:rsidRPr="00B44268">
              <w:rPr>
                <w:sz w:val="20"/>
                <w:szCs w:val="20"/>
                <w:lang w:val="es-GT" w:eastAsia="es-GT"/>
              </w:rPr>
              <w:t> </w:t>
            </w:r>
          </w:p>
        </w:tc>
        <w:tc>
          <w:tcPr>
            <w:tcW w:w="1276" w:type="dxa"/>
            <w:tcBorders>
              <w:top w:val="nil"/>
              <w:left w:val="nil"/>
              <w:bottom w:val="nil"/>
              <w:right w:val="single" w:sz="8" w:space="0" w:color="auto"/>
            </w:tcBorders>
            <w:shd w:val="clear" w:color="000000" w:fill="FFFFFF"/>
            <w:noWrap/>
            <w:vAlign w:val="bottom"/>
            <w:hideMark/>
          </w:tcPr>
          <w:p w14:paraId="4E3EE258" w14:textId="77777777" w:rsidR="009230C8" w:rsidRPr="00B44268" w:rsidRDefault="009230C8" w:rsidP="004C4113">
            <w:pPr>
              <w:jc w:val="center"/>
              <w:rPr>
                <w:sz w:val="20"/>
                <w:szCs w:val="20"/>
                <w:lang w:val="es-GT" w:eastAsia="es-GT"/>
              </w:rPr>
            </w:pPr>
            <w:r w:rsidRPr="00B44268">
              <w:rPr>
                <w:sz w:val="20"/>
                <w:szCs w:val="20"/>
                <w:lang w:val="es-GT" w:eastAsia="es-GT"/>
              </w:rPr>
              <w:t> </w:t>
            </w:r>
          </w:p>
        </w:tc>
      </w:tr>
      <w:tr w:rsidR="009230C8" w:rsidRPr="00B44268" w14:paraId="14E1DDC5" w14:textId="77777777" w:rsidTr="00E05435">
        <w:trPr>
          <w:trHeight w:val="235"/>
          <w:jc w:val="center"/>
        </w:trPr>
        <w:tc>
          <w:tcPr>
            <w:tcW w:w="4473" w:type="dxa"/>
            <w:tcBorders>
              <w:top w:val="nil"/>
              <w:left w:val="single" w:sz="8" w:space="0" w:color="auto"/>
              <w:bottom w:val="single" w:sz="8" w:space="0" w:color="auto"/>
              <w:right w:val="nil"/>
            </w:tcBorders>
            <w:shd w:val="clear" w:color="000000" w:fill="FFFFFF"/>
            <w:noWrap/>
            <w:vAlign w:val="center"/>
            <w:hideMark/>
          </w:tcPr>
          <w:p w14:paraId="4DF96DCC" w14:textId="77777777" w:rsidR="009230C8" w:rsidRPr="00B44268" w:rsidRDefault="009230C8" w:rsidP="004C4113">
            <w:pPr>
              <w:rPr>
                <w:b/>
                <w:bCs/>
                <w:sz w:val="20"/>
                <w:szCs w:val="20"/>
                <w:lang w:val="es-GT" w:eastAsia="es-GT"/>
              </w:rPr>
            </w:pPr>
            <w:r w:rsidRPr="00B44268">
              <w:rPr>
                <w:b/>
                <w:bCs/>
                <w:sz w:val="20"/>
                <w:szCs w:val="20"/>
                <w:lang w:val="es-GT" w:eastAsia="es-GT"/>
              </w:rPr>
              <w:t>Variación de Caja (+) disminución (-) aumento</w:t>
            </w:r>
          </w:p>
        </w:tc>
        <w:tc>
          <w:tcPr>
            <w:tcW w:w="1187" w:type="dxa"/>
            <w:tcBorders>
              <w:top w:val="nil"/>
              <w:left w:val="nil"/>
              <w:bottom w:val="single" w:sz="8" w:space="0" w:color="auto"/>
              <w:right w:val="nil"/>
            </w:tcBorders>
            <w:shd w:val="clear" w:color="000000" w:fill="FFFFFF"/>
            <w:noWrap/>
            <w:vAlign w:val="center"/>
            <w:hideMark/>
          </w:tcPr>
          <w:p w14:paraId="74F61248" w14:textId="77777777" w:rsidR="009230C8" w:rsidRPr="00B44268" w:rsidRDefault="009230C8" w:rsidP="004C4113">
            <w:pPr>
              <w:jc w:val="right"/>
              <w:rPr>
                <w:b/>
                <w:bCs/>
                <w:sz w:val="20"/>
                <w:szCs w:val="20"/>
                <w:lang w:val="es-GT" w:eastAsia="es-GT"/>
              </w:rPr>
            </w:pPr>
            <w:r w:rsidRPr="00B44268">
              <w:rPr>
                <w:b/>
                <w:bCs/>
                <w:sz w:val="20"/>
                <w:szCs w:val="20"/>
                <w:lang w:val="es-GT" w:eastAsia="es-GT"/>
              </w:rPr>
              <w:t>6,235.3</w:t>
            </w:r>
          </w:p>
        </w:tc>
        <w:tc>
          <w:tcPr>
            <w:tcW w:w="1276" w:type="dxa"/>
            <w:tcBorders>
              <w:top w:val="nil"/>
              <w:left w:val="nil"/>
              <w:bottom w:val="single" w:sz="8" w:space="0" w:color="auto"/>
              <w:right w:val="nil"/>
            </w:tcBorders>
            <w:shd w:val="clear" w:color="000000" w:fill="FFFFFF"/>
            <w:noWrap/>
            <w:vAlign w:val="center"/>
            <w:hideMark/>
          </w:tcPr>
          <w:p w14:paraId="1F2858EE" w14:textId="77777777" w:rsidR="009230C8" w:rsidRPr="00B44268" w:rsidRDefault="009230C8" w:rsidP="004C4113">
            <w:pPr>
              <w:jc w:val="right"/>
              <w:rPr>
                <w:b/>
                <w:bCs/>
                <w:sz w:val="20"/>
                <w:szCs w:val="20"/>
                <w:lang w:val="es-GT" w:eastAsia="es-GT"/>
              </w:rPr>
            </w:pPr>
            <w:r w:rsidRPr="00B44268">
              <w:rPr>
                <w:b/>
                <w:bCs/>
                <w:sz w:val="20"/>
                <w:szCs w:val="20"/>
                <w:lang w:val="es-GT" w:eastAsia="es-GT"/>
              </w:rPr>
              <w:t>3,892.5</w:t>
            </w:r>
          </w:p>
        </w:tc>
        <w:tc>
          <w:tcPr>
            <w:tcW w:w="1276" w:type="dxa"/>
            <w:tcBorders>
              <w:top w:val="nil"/>
              <w:left w:val="nil"/>
              <w:bottom w:val="single" w:sz="8" w:space="0" w:color="auto"/>
              <w:right w:val="nil"/>
            </w:tcBorders>
            <w:shd w:val="clear" w:color="000000" w:fill="FFFFFF"/>
            <w:noWrap/>
            <w:vAlign w:val="bottom"/>
            <w:hideMark/>
          </w:tcPr>
          <w:p w14:paraId="69E87734" w14:textId="77777777" w:rsidR="009230C8" w:rsidRPr="00B44268" w:rsidRDefault="009230C8" w:rsidP="004C4113">
            <w:pPr>
              <w:jc w:val="right"/>
              <w:rPr>
                <w:b/>
                <w:bCs/>
                <w:sz w:val="20"/>
                <w:szCs w:val="20"/>
                <w:lang w:val="es-GT" w:eastAsia="es-GT"/>
              </w:rPr>
            </w:pPr>
            <w:r w:rsidRPr="00B44268">
              <w:rPr>
                <w:b/>
                <w:bCs/>
                <w:sz w:val="20"/>
                <w:szCs w:val="20"/>
                <w:lang w:val="es-GT" w:eastAsia="es-GT"/>
              </w:rPr>
              <w:t>2,342.8</w:t>
            </w:r>
          </w:p>
        </w:tc>
        <w:tc>
          <w:tcPr>
            <w:tcW w:w="1276" w:type="dxa"/>
            <w:tcBorders>
              <w:top w:val="nil"/>
              <w:left w:val="nil"/>
              <w:bottom w:val="single" w:sz="8" w:space="0" w:color="auto"/>
              <w:right w:val="single" w:sz="8" w:space="0" w:color="auto"/>
            </w:tcBorders>
            <w:shd w:val="clear" w:color="000000" w:fill="FFFFFF"/>
            <w:noWrap/>
            <w:vAlign w:val="bottom"/>
            <w:hideMark/>
          </w:tcPr>
          <w:p w14:paraId="1631F071" w14:textId="77777777" w:rsidR="009230C8" w:rsidRPr="00B44268" w:rsidRDefault="009230C8" w:rsidP="004C4113">
            <w:pPr>
              <w:jc w:val="center"/>
              <w:rPr>
                <w:b/>
                <w:bCs/>
                <w:sz w:val="20"/>
                <w:szCs w:val="20"/>
                <w:lang w:val="es-GT" w:eastAsia="es-GT"/>
              </w:rPr>
            </w:pPr>
            <w:r w:rsidRPr="00B44268">
              <w:rPr>
                <w:b/>
                <w:bCs/>
                <w:sz w:val="20"/>
                <w:szCs w:val="20"/>
                <w:lang w:val="es-GT" w:eastAsia="es-GT"/>
              </w:rPr>
              <w:t>62.4</w:t>
            </w:r>
          </w:p>
        </w:tc>
      </w:tr>
    </w:tbl>
    <w:p w14:paraId="38058351" w14:textId="77777777" w:rsidR="009230C8" w:rsidRPr="008C5ECD" w:rsidRDefault="009230C8" w:rsidP="009230C8">
      <w:pPr>
        <w:jc w:val="both"/>
        <w:rPr>
          <w:sz w:val="18"/>
          <w:lang w:val="es-GT"/>
        </w:rPr>
      </w:pPr>
      <w:r w:rsidRPr="008C5ECD">
        <w:rPr>
          <w:sz w:val="18"/>
          <w:lang w:val="es-GT"/>
        </w:rPr>
        <w:t>* Cifras preliminares</w:t>
      </w:r>
    </w:p>
    <w:p w14:paraId="468B8F78" w14:textId="236F9EB0" w:rsidR="009230C8" w:rsidRPr="008C5ECD" w:rsidRDefault="009230C8" w:rsidP="009230C8">
      <w:pPr>
        <w:jc w:val="both"/>
        <w:rPr>
          <w:sz w:val="18"/>
        </w:rPr>
      </w:pPr>
      <w:r w:rsidRPr="008C5ECD">
        <w:rPr>
          <w:sz w:val="18"/>
        </w:rPr>
        <w:t xml:space="preserve">   Fuente: </w:t>
      </w:r>
      <w:r w:rsidR="0041351F">
        <w:rPr>
          <w:sz w:val="18"/>
        </w:rPr>
        <w:t>SICOIN</w:t>
      </w:r>
      <w:r w:rsidR="0041351F" w:rsidRPr="008C5ECD">
        <w:rPr>
          <w:sz w:val="18"/>
        </w:rPr>
        <w:t xml:space="preserve"> </w:t>
      </w:r>
      <w:r w:rsidRPr="008C5ECD">
        <w:rPr>
          <w:sz w:val="18"/>
        </w:rPr>
        <w:t>Ministerio de Finanzas Públicas.</w:t>
      </w:r>
    </w:p>
    <w:p w14:paraId="730BCEA6" w14:textId="77777777" w:rsidR="009230C8" w:rsidRDefault="009230C8" w:rsidP="009230C8"/>
    <w:p w14:paraId="2703B144" w14:textId="77777777" w:rsidR="00802E7E" w:rsidRPr="00F2577B" w:rsidRDefault="001D7553" w:rsidP="002C21AF">
      <w:pPr>
        <w:pStyle w:val="Ttulo2"/>
        <w:numPr>
          <w:ilvl w:val="0"/>
          <w:numId w:val="2"/>
        </w:numPr>
        <w:spacing w:line="276" w:lineRule="auto"/>
        <w:ind w:left="567" w:hanging="567"/>
        <w:rPr>
          <w:rFonts w:ascii="Times New Roman" w:hAnsi="Times New Roman"/>
          <w:color w:val="auto"/>
          <w:sz w:val="24"/>
          <w:szCs w:val="24"/>
        </w:rPr>
      </w:pPr>
      <w:bookmarkStart w:id="38" w:name="_Toc130370825"/>
      <w:bookmarkStart w:id="39" w:name="_Toc364869044"/>
      <w:bookmarkEnd w:id="19"/>
      <w:bookmarkEnd w:id="20"/>
      <w:r w:rsidRPr="00F2577B">
        <w:rPr>
          <w:rFonts w:ascii="Times New Roman" w:hAnsi="Times New Roman"/>
          <w:color w:val="auto"/>
          <w:sz w:val="24"/>
          <w:szCs w:val="24"/>
        </w:rPr>
        <w:t xml:space="preserve">Principales </w:t>
      </w:r>
      <w:r w:rsidR="00BA1267" w:rsidRPr="00F2577B">
        <w:rPr>
          <w:rFonts w:ascii="Times New Roman" w:hAnsi="Times New Roman"/>
          <w:color w:val="auto"/>
          <w:sz w:val="24"/>
          <w:szCs w:val="24"/>
        </w:rPr>
        <w:t xml:space="preserve">Metas y </w:t>
      </w:r>
      <w:r w:rsidRPr="00F2577B">
        <w:rPr>
          <w:rFonts w:ascii="Times New Roman" w:hAnsi="Times New Roman"/>
          <w:color w:val="auto"/>
          <w:sz w:val="24"/>
          <w:szCs w:val="24"/>
        </w:rPr>
        <w:t>Resultados</w:t>
      </w:r>
      <w:r w:rsidR="001A254D" w:rsidRPr="00F2577B">
        <w:rPr>
          <w:rFonts w:ascii="Times New Roman" w:hAnsi="Times New Roman"/>
          <w:color w:val="auto"/>
          <w:sz w:val="24"/>
          <w:szCs w:val="24"/>
        </w:rPr>
        <w:t xml:space="preserve"> de Ejecución Física</w:t>
      </w:r>
      <w:bookmarkEnd w:id="38"/>
    </w:p>
    <w:p w14:paraId="53B43406" w14:textId="77777777" w:rsidR="00E24F7B" w:rsidRPr="00C8000D" w:rsidRDefault="00E24F7B" w:rsidP="00E24F7B">
      <w:pPr>
        <w:rPr>
          <w:sz w:val="28"/>
        </w:rPr>
      </w:pPr>
    </w:p>
    <w:p w14:paraId="433CBE78" w14:textId="77777777" w:rsidR="00C92009" w:rsidRDefault="00C92009" w:rsidP="004403C9">
      <w:pPr>
        <w:jc w:val="both"/>
      </w:pPr>
      <w:r>
        <w:t xml:space="preserve">Bajo la </w:t>
      </w:r>
      <w:r w:rsidR="001D1056">
        <w:t xml:space="preserve">metodología de la </w:t>
      </w:r>
      <w:r w:rsidR="004403C9">
        <w:t xml:space="preserve">Gestión por Resultados (GpR), </w:t>
      </w:r>
      <w:r w:rsidR="00C464A7">
        <w:t>la cual</w:t>
      </w:r>
      <w:r w:rsidR="00505344">
        <w:t xml:space="preserve"> </w:t>
      </w:r>
      <w:r w:rsidR="004403C9">
        <w:t xml:space="preserve">se concibe como una estrategia de gestión orientada al accionar de los servidores públicos con el fin de generar el mayor valor público posible, mediante el uso de instrumentos de gestión en forma coordinada y complementaria para la generación de mejoras sostenibles en la calidad de vida de la población, </w:t>
      </w:r>
      <w:r>
        <w:t>durante el Ejercicio Fiscal 202</w:t>
      </w:r>
      <w:r w:rsidR="004403C9">
        <w:t>2</w:t>
      </w:r>
      <w:r>
        <w:t xml:space="preserve"> las entidades públicas ejecutaron sus asignaciones presupuestarias en</w:t>
      </w:r>
      <w:r w:rsidR="004403C9">
        <w:t xml:space="preserve"> el marco de</w:t>
      </w:r>
      <w:r w:rsidR="00C464A7">
        <w:t xml:space="preserve"> los lineamientos, objetivos y estrategias de</w:t>
      </w:r>
      <w:r w:rsidR="004403C9">
        <w:t>l Plan Nacional de Desarrollo</w:t>
      </w:r>
      <w:r w:rsidR="00C61B36">
        <w:t xml:space="preserve">, Katún Nuestra Guatemala 2032, </w:t>
      </w:r>
      <w:r>
        <w:t>la Política General de Gobierno 2020-2024</w:t>
      </w:r>
      <w:r w:rsidR="00C61B36">
        <w:t xml:space="preserve"> y el</w:t>
      </w:r>
      <w:r>
        <w:t xml:space="preserve"> </w:t>
      </w:r>
      <w:r w:rsidR="00C61B36" w:rsidRPr="00C61B36">
        <w:t xml:space="preserve">Plan Nacional de </w:t>
      </w:r>
      <w:r w:rsidR="00C61B36">
        <w:t>I</w:t>
      </w:r>
      <w:r w:rsidR="00C61B36" w:rsidRPr="00C61B36">
        <w:t>nnovación y Desarrollo (PLANID)</w:t>
      </w:r>
      <w:r>
        <w:t>.</w:t>
      </w:r>
    </w:p>
    <w:p w14:paraId="0C63D7D7" w14:textId="77777777" w:rsidR="00C92009" w:rsidRPr="00C8000D" w:rsidRDefault="00C92009" w:rsidP="00C92009">
      <w:pPr>
        <w:jc w:val="both"/>
        <w:rPr>
          <w:sz w:val="28"/>
        </w:rPr>
      </w:pPr>
    </w:p>
    <w:p w14:paraId="6D5C0934" w14:textId="77777777" w:rsidR="00E74A40" w:rsidRDefault="006D254E" w:rsidP="00C92009">
      <w:pPr>
        <w:jc w:val="both"/>
      </w:pPr>
      <w:r>
        <w:t xml:space="preserve">En ese sentido, los resultados </w:t>
      </w:r>
      <w:r w:rsidR="00E74A40">
        <w:t xml:space="preserve">alcanzados </w:t>
      </w:r>
      <w:r>
        <w:t>fueron establecidos como instrumentos de medición</w:t>
      </w:r>
      <w:r w:rsidR="00E74A40">
        <w:t xml:space="preserve">, los cuales </w:t>
      </w:r>
      <w:r w:rsidR="008343C8">
        <w:t xml:space="preserve">permiten </w:t>
      </w:r>
      <w:r w:rsidR="00E74A40">
        <w:t>describ</w:t>
      </w:r>
      <w:r w:rsidR="008343C8">
        <w:t>ir</w:t>
      </w:r>
      <w:r w:rsidR="00E74A40">
        <w:t xml:space="preserve"> los cambios </w:t>
      </w:r>
      <w:r w:rsidR="00C464A7">
        <w:t>logrados</w:t>
      </w:r>
      <w:r w:rsidR="00E74A40">
        <w:t xml:space="preserve"> en las condiciones de vida de los ciudadanos, a través de las intervenciones</w:t>
      </w:r>
      <w:r w:rsidR="008343C8">
        <w:t xml:space="preserve"> </w:t>
      </w:r>
      <w:r w:rsidR="00E74A40">
        <w:t>que realizaron las entidades públicas. Estos resultados se relacionaron directamente con los planes, políticas, programas y estrategias de</w:t>
      </w:r>
      <w:r w:rsidR="008343C8">
        <w:t>l</w:t>
      </w:r>
      <w:r w:rsidR="00E74A40">
        <w:t xml:space="preserve"> Gobierno</w:t>
      </w:r>
      <w:r w:rsidR="008343C8">
        <w:t>,</w:t>
      </w:r>
      <w:r w:rsidR="00E74A40">
        <w:t xml:space="preserve"> los que han impactado sobre los problemas prioritarios o en las </w:t>
      </w:r>
      <w:r w:rsidR="00740790">
        <w:t>situaciones</w:t>
      </w:r>
      <w:r w:rsidR="00E74A40">
        <w:t xml:space="preserve"> de interés del país.</w:t>
      </w:r>
    </w:p>
    <w:p w14:paraId="7ED9EF45" w14:textId="77777777" w:rsidR="00E74A40" w:rsidRPr="00C8000D" w:rsidRDefault="00E74A40" w:rsidP="00C92009">
      <w:pPr>
        <w:jc w:val="both"/>
        <w:rPr>
          <w:sz w:val="28"/>
        </w:rPr>
      </w:pPr>
    </w:p>
    <w:p w14:paraId="09BD331D" w14:textId="03C40AD6" w:rsidR="009A590B" w:rsidRDefault="008343C8" w:rsidP="009A590B">
      <w:pPr>
        <w:jc w:val="both"/>
      </w:pPr>
      <w:r>
        <w:t>Por lo tanto</w:t>
      </w:r>
      <w:r w:rsidR="00A94E0F">
        <w:t>, se presenta una</w:t>
      </w:r>
      <w:r w:rsidR="009A590B">
        <w:t xml:space="preserve"> serie de indicadores, metas y resultados alcanzados </w:t>
      </w:r>
      <w:r w:rsidR="00C464A7">
        <w:t xml:space="preserve">durante el </w:t>
      </w:r>
      <w:r w:rsidR="009A590B">
        <w:t>202</w:t>
      </w:r>
      <w:r>
        <w:t>2</w:t>
      </w:r>
      <w:r w:rsidR="001A67DE">
        <w:t>, los cuales</w:t>
      </w:r>
      <w:r w:rsidR="00A94E0F">
        <w:t xml:space="preserve"> reflejan los avances </w:t>
      </w:r>
      <w:r w:rsidR="00A829DD">
        <w:t>en la</w:t>
      </w:r>
      <w:r w:rsidR="00A94E0F">
        <w:t xml:space="preserve"> ejecución física de algunas entidades públicas, con énfasis en </w:t>
      </w:r>
      <w:r w:rsidR="001A67DE">
        <w:t xml:space="preserve">los </w:t>
      </w:r>
      <w:r w:rsidR="00A94E0F">
        <w:t>sectores prioritarios, tales como:</w:t>
      </w:r>
      <w:r w:rsidR="009A590B">
        <w:t xml:space="preserve"> promoción de la transparencia y lucha contra la corrupción; modernización del Estado; seguridad alimentaria y nutricional; salud; educación; acciones de protección social; infraestructura para la productividad y competitividad; gestión ambiental y de los recursos naturales; energías renovables; seguridad interna; entre otros.</w:t>
      </w:r>
    </w:p>
    <w:p w14:paraId="3A5E9B8E" w14:textId="77777777" w:rsidR="00C92009" w:rsidRDefault="00C92009" w:rsidP="00E24F7B"/>
    <w:p w14:paraId="5A825D04" w14:textId="77777777" w:rsidR="000C41CD" w:rsidRDefault="000C41CD" w:rsidP="00E24F7B"/>
    <w:p w14:paraId="563758C4" w14:textId="77777777" w:rsidR="000C41CD" w:rsidRDefault="000C41CD" w:rsidP="00E24F7B"/>
    <w:p w14:paraId="245529C7" w14:textId="77777777" w:rsidR="000C41CD" w:rsidRPr="00124AD6" w:rsidRDefault="000C41CD" w:rsidP="000C41CD">
      <w:pPr>
        <w:jc w:val="center"/>
        <w:rPr>
          <w:b/>
        </w:rPr>
      </w:pPr>
      <w:r w:rsidRPr="00124AD6">
        <w:rPr>
          <w:b/>
        </w:rPr>
        <w:t xml:space="preserve">Cuadro </w:t>
      </w:r>
      <w:r>
        <w:rPr>
          <w:b/>
        </w:rPr>
        <w:t>1</w:t>
      </w:r>
      <w:r w:rsidR="003D718F">
        <w:rPr>
          <w:b/>
        </w:rPr>
        <w:t>2</w:t>
      </w:r>
    </w:p>
    <w:p w14:paraId="72307136" w14:textId="77777777" w:rsidR="000C41CD" w:rsidRDefault="000C41CD" w:rsidP="000C41CD">
      <w:pPr>
        <w:jc w:val="center"/>
        <w:rPr>
          <w:b/>
        </w:rPr>
      </w:pPr>
      <w:r>
        <w:rPr>
          <w:b/>
        </w:rPr>
        <w:t>Créditos y Subsidios Económicos y Productivos</w:t>
      </w:r>
    </w:p>
    <w:p w14:paraId="47740E1E" w14:textId="77777777" w:rsidR="000C41CD" w:rsidRDefault="000C41CD" w:rsidP="000C41CD">
      <w:pPr>
        <w:jc w:val="center"/>
        <w:rPr>
          <w:b/>
        </w:rPr>
      </w:pPr>
      <w:r>
        <w:rPr>
          <w:b/>
        </w:rPr>
        <w:t>Ejercicio Fiscal 2022</w:t>
      </w:r>
    </w:p>
    <w:tbl>
      <w:tblPr>
        <w:tblW w:w="9488" w:type="dxa"/>
        <w:tblCellMar>
          <w:left w:w="70" w:type="dxa"/>
          <w:right w:w="70" w:type="dxa"/>
        </w:tblCellMar>
        <w:tblLook w:val="04A0" w:firstRow="1" w:lastRow="0" w:firstColumn="1" w:lastColumn="0" w:noHBand="0" w:noVBand="1"/>
      </w:tblPr>
      <w:tblGrid>
        <w:gridCol w:w="4668"/>
        <w:gridCol w:w="1559"/>
        <w:gridCol w:w="1843"/>
        <w:gridCol w:w="1418"/>
      </w:tblGrid>
      <w:tr w:rsidR="000C41CD" w:rsidRPr="00514062" w14:paraId="769F12C4" w14:textId="77777777" w:rsidTr="005F7972">
        <w:trPr>
          <w:trHeight w:val="627"/>
        </w:trPr>
        <w:tc>
          <w:tcPr>
            <w:tcW w:w="4668" w:type="dxa"/>
            <w:tcBorders>
              <w:top w:val="single" w:sz="8" w:space="0" w:color="auto"/>
              <w:left w:val="single" w:sz="8" w:space="0" w:color="auto"/>
              <w:bottom w:val="single" w:sz="8" w:space="0" w:color="auto"/>
              <w:right w:val="single" w:sz="4" w:space="0" w:color="auto"/>
            </w:tcBorders>
            <w:shd w:val="clear" w:color="000000" w:fill="95B3D7"/>
            <w:noWrap/>
            <w:vAlign w:val="center"/>
            <w:hideMark/>
          </w:tcPr>
          <w:p w14:paraId="4A4E6525" w14:textId="77777777" w:rsidR="000C41CD" w:rsidRPr="00514062" w:rsidRDefault="000C41CD" w:rsidP="004C4113">
            <w:pPr>
              <w:jc w:val="center"/>
              <w:rPr>
                <w:b/>
                <w:bCs/>
                <w:color w:val="000000"/>
                <w:sz w:val="22"/>
                <w:lang w:val="es-GT" w:eastAsia="es-GT"/>
              </w:rPr>
            </w:pPr>
            <w:r w:rsidRPr="00514062">
              <w:rPr>
                <w:b/>
                <w:bCs/>
                <w:color w:val="000000"/>
                <w:sz w:val="22"/>
                <w:lang w:val="es-GT" w:eastAsia="es-GT"/>
              </w:rPr>
              <w:t>Descripción</w:t>
            </w:r>
          </w:p>
        </w:tc>
        <w:tc>
          <w:tcPr>
            <w:tcW w:w="1559" w:type="dxa"/>
            <w:tcBorders>
              <w:top w:val="single" w:sz="8" w:space="0" w:color="auto"/>
              <w:left w:val="nil"/>
              <w:bottom w:val="single" w:sz="8" w:space="0" w:color="auto"/>
              <w:right w:val="single" w:sz="4" w:space="0" w:color="auto"/>
            </w:tcBorders>
            <w:shd w:val="clear" w:color="000000" w:fill="95B3D7"/>
            <w:noWrap/>
            <w:vAlign w:val="center"/>
            <w:hideMark/>
          </w:tcPr>
          <w:p w14:paraId="3C8B2AE3" w14:textId="77777777" w:rsidR="000C41CD" w:rsidRPr="00514062" w:rsidRDefault="000C41CD" w:rsidP="004C4113">
            <w:pPr>
              <w:jc w:val="center"/>
              <w:rPr>
                <w:b/>
                <w:bCs/>
                <w:color w:val="000000"/>
                <w:sz w:val="22"/>
                <w:lang w:val="es-GT" w:eastAsia="es-GT"/>
              </w:rPr>
            </w:pPr>
            <w:r w:rsidRPr="00514062">
              <w:rPr>
                <w:b/>
                <w:bCs/>
                <w:color w:val="000000"/>
                <w:sz w:val="22"/>
                <w:lang w:val="es-GT" w:eastAsia="es-GT"/>
              </w:rPr>
              <w:t>Número</w:t>
            </w:r>
          </w:p>
        </w:tc>
        <w:tc>
          <w:tcPr>
            <w:tcW w:w="1843" w:type="dxa"/>
            <w:tcBorders>
              <w:top w:val="single" w:sz="8" w:space="0" w:color="auto"/>
              <w:left w:val="nil"/>
              <w:bottom w:val="single" w:sz="8" w:space="0" w:color="auto"/>
              <w:right w:val="single" w:sz="4" w:space="0" w:color="auto"/>
            </w:tcBorders>
            <w:shd w:val="clear" w:color="000000" w:fill="95B3D7"/>
            <w:noWrap/>
            <w:vAlign w:val="center"/>
            <w:hideMark/>
          </w:tcPr>
          <w:p w14:paraId="41F91644" w14:textId="77777777" w:rsidR="000C41CD" w:rsidRPr="00514062" w:rsidRDefault="000C41CD" w:rsidP="004C4113">
            <w:pPr>
              <w:jc w:val="center"/>
              <w:rPr>
                <w:b/>
                <w:bCs/>
                <w:color w:val="000000"/>
                <w:sz w:val="22"/>
                <w:lang w:val="es-GT" w:eastAsia="es-GT"/>
              </w:rPr>
            </w:pPr>
            <w:r w:rsidRPr="00514062">
              <w:rPr>
                <w:b/>
                <w:bCs/>
                <w:color w:val="000000"/>
                <w:sz w:val="22"/>
                <w:lang w:val="es-GT" w:eastAsia="es-GT"/>
              </w:rPr>
              <w:t>Monto en Q.</w:t>
            </w:r>
          </w:p>
        </w:tc>
        <w:tc>
          <w:tcPr>
            <w:tcW w:w="1418" w:type="dxa"/>
            <w:tcBorders>
              <w:top w:val="single" w:sz="8" w:space="0" w:color="auto"/>
              <w:left w:val="nil"/>
              <w:bottom w:val="single" w:sz="8" w:space="0" w:color="auto"/>
              <w:right w:val="single" w:sz="8" w:space="0" w:color="auto"/>
            </w:tcBorders>
            <w:shd w:val="clear" w:color="000000" w:fill="95B3D7"/>
            <w:noWrap/>
            <w:vAlign w:val="center"/>
            <w:hideMark/>
          </w:tcPr>
          <w:p w14:paraId="0BD7F357" w14:textId="77777777" w:rsidR="000C41CD" w:rsidRPr="00514062" w:rsidRDefault="000C41CD" w:rsidP="004C4113">
            <w:pPr>
              <w:jc w:val="center"/>
              <w:rPr>
                <w:b/>
                <w:bCs/>
                <w:color w:val="000000"/>
                <w:sz w:val="22"/>
                <w:lang w:val="es-GT" w:eastAsia="es-GT"/>
              </w:rPr>
            </w:pPr>
            <w:r w:rsidRPr="00514062">
              <w:rPr>
                <w:b/>
                <w:bCs/>
                <w:color w:val="000000"/>
                <w:sz w:val="22"/>
                <w:lang w:val="es-GT" w:eastAsia="es-GT"/>
              </w:rPr>
              <w:t>Familias</w:t>
            </w:r>
          </w:p>
        </w:tc>
      </w:tr>
      <w:tr w:rsidR="000C41CD" w:rsidRPr="00514062" w14:paraId="05BC0285" w14:textId="77777777" w:rsidTr="005F7972">
        <w:trPr>
          <w:trHeight w:val="375"/>
        </w:trPr>
        <w:tc>
          <w:tcPr>
            <w:tcW w:w="4668" w:type="dxa"/>
            <w:tcBorders>
              <w:top w:val="single" w:sz="8" w:space="0" w:color="auto"/>
              <w:left w:val="single" w:sz="8" w:space="0" w:color="auto"/>
              <w:bottom w:val="nil"/>
              <w:right w:val="single" w:sz="4" w:space="0" w:color="auto"/>
            </w:tcBorders>
            <w:shd w:val="clear" w:color="auto" w:fill="auto"/>
            <w:noWrap/>
            <w:vAlign w:val="bottom"/>
            <w:hideMark/>
          </w:tcPr>
          <w:p w14:paraId="4F9FD1F4" w14:textId="77777777" w:rsidR="000C41CD" w:rsidRPr="00514062" w:rsidRDefault="000C41CD" w:rsidP="004C4113">
            <w:pPr>
              <w:rPr>
                <w:color w:val="000000"/>
                <w:sz w:val="22"/>
                <w:lang w:val="es-GT" w:eastAsia="es-GT"/>
              </w:rPr>
            </w:pPr>
            <w:r w:rsidRPr="00514062">
              <w:rPr>
                <w:color w:val="000000"/>
                <w:sz w:val="22"/>
                <w:lang w:val="es-GT" w:eastAsia="es-GT"/>
              </w:rPr>
              <w:t>Créditos para arrendamiento de tierras</w:t>
            </w:r>
          </w:p>
        </w:tc>
        <w:tc>
          <w:tcPr>
            <w:tcW w:w="1559" w:type="dxa"/>
            <w:tcBorders>
              <w:top w:val="single" w:sz="8" w:space="0" w:color="auto"/>
              <w:left w:val="nil"/>
              <w:bottom w:val="nil"/>
              <w:right w:val="single" w:sz="4" w:space="0" w:color="auto"/>
            </w:tcBorders>
            <w:shd w:val="clear" w:color="auto" w:fill="auto"/>
            <w:noWrap/>
            <w:vAlign w:val="center"/>
            <w:hideMark/>
          </w:tcPr>
          <w:p w14:paraId="41465515" w14:textId="77777777" w:rsidR="000C41CD" w:rsidRPr="00514062" w:rsidRDefault="000C41CD" w:rsidP="004C4113">
            <w:pPr>
              <w:jc w:val="center"/>
              <w:rPr>
                <w:color w:val="000000"/>
                <w:sz w:val="22"/>
                <w:lang w:val="es-GT" w:eastAsia="es-GT"/>
              </w:rPr>
            </w:pPr>
            <w:r w:rsidRPr="00514062">
              <w:rPr>
                <w:color w:val="000000"/>
                <w:sz w:val="22"/>
                <w:lang w:val="es-GT" w:eastAsia="es-GT"/>
              </w:rPr>
              <w:t>18,240</w:t>
            </w:r>
          </w:p>
        </w:tc>
        <w:tc>
          <w:tcPr>
            <w:tcW w:w="1843" w:type="dxa"/>
            <w:tcBorders>
              <w:top w:val="single" w:sz="8" w:space="0" w:color="auto"/>
              <w:left w:val="nil"/>
              <w:bottom w:val="nil"/>
              <w:right w:val="single" w:sz="4" w:space="0" w:color="auto"/>
            </w:tcBorders>
            <w:shd w:val="clear" w:color="auto" w:fill="auto"/>
            <w:noWrap/>
            <w:vAlign w:val="center"/>
            <w:hideMark/>
          </w:tcPr>
          <w:p w14:paraId="423ADF7E" w14:textId="77777777" w:rsidR="000C41CD" w:rsidRPr="00514062" w:rsidRDefault="000C41CD" w:rsidP="004C4113">
            <w:pPr>
              <w:jc w:val="center"/>
              <w:rPr>
                <w:color w:val="000000"/>
                <w:sz w:val="22"/>
                <w:lang w:val="es-GT" w:eastAsia="es-GT"/>
              </w:rPr>
            </w:pPr>
            <w:r w:rsidRPr="00514062">
              <w:rPr>
                <w:color w:val="000000"/>
                <w:sz w:val="22"/>
                <w:lang w:val="es-GT" w:eastAsia="es-GT"/>
              </w:rPr>
              <w:t>38,304,000</w:t>
            </w:r>
          </w:p>
        </w:tc>
        <w:tc>
          <w:tcPr>
            <w:tcW w:w="1418" w:type="dxa"/>
            <w:vMerge w:val="restart"/>
            <w:tcBorders>
              <w:top w:val="single" w:sz="8" w:space="0" w:color="auto"/>
              <w:left w:val="single" w:sz="4" w:space="0" w:color="auto"/>
              <w:bottom w:val="nil"/>
              <w:right w:val="single" w:sz="8" w:space="0" w:color="auto"/>
            </w:tcBorders>
            <w:shd w:val="clear" w:color="auto" w:fill="auto"/>
            <w:noWrap/>
            <w:vAlign w:val="center"/>
            <w:hideMark/>
          </w:tcPr>
          <w:p w14:paraId="679CCEF2" w14:textId="77777777" w:rsidR="000C41CD" w:rsidRPr="00514062" w:rsidRDefault="000C41CD" w:rsidP="004C4113">
            <w:pPr>
              <w:jc w:val="center"/>
              <w:rPr>
                <w:color w:val="000000"/>
                <w:sz w:val="22"/>
                <w:lang w:val="es-GT" w:eastAsia="es-GT"/>
              </w:rPr>
            </w:pPr>
            <w:r w:rsidRPr="00514062">
              <w:rPr>
                <w:color w:val="000000"/>
                <w:sz w:val="22"/>
                <w:lang w:val="es-GT" w:eastAsia="es-GT"/>
              </w:rPr>
              <w:t>18,240</w:t>
            </w:r>
          </w:p>
        </w:tc>
      </w:tr>
      <w:tr w:rsidR="000C41CD" w:rsidRPr="00514062" w14:paraId="183DD741" w14:textId="77777777" w:rsidTr="00A26568">
        <w:trPr>
          <w:trHeight w:val="375"/>
        </w:trPr>
        <w:tc>
          <w:tcPr>
            <w:tcW w:w="4668" w:type="dxa"/>
            <w:tcBorders>
              <w:top w:val="nil"/>
              <w:left w:val="single" w:sz="8" w:space="0" w:color="auto"/>
              <w:bottom w:val="single" w:sz="4" w:space="0" w:color="auto"/>
              <w:right w:val="single" w:sz="4" w:space="0" w:color="auto"/>
            </w:tcBorders>
            <w:shd w:val="clear" w:color="auto" w:fill="auto"/>
            <w:noWrap/>
            <w:vAlign w:val="bottom"/>
            <w:hideMark/>
          </w:tcPr>
          <w:p w14:paraId="18B94B50" w14:textId="77777777" w:rsidR="000C41CD" w:rsidRPr="00514062" w:rsidRDefault="000C41CD" w:rsidP="004C4113">
            <w:pPr>
              <w:rPr>
                <w:color w:val="000000"/>
                <w:sz w:val="22"/>
                <w:lang w:val="es-GT" w:eastAsia="es-GT"/>
              </w:rPr>
            </w:pPr>
            <w:r w:rsidRPr="00514062">
              <w:rPr>
                <w:color w:val="000000"/>
                <w:sz w:val="22"/>
                <w:lang w:val="es-GT" w:eastAsia="es-GT"/>
              </w:rPr>
              <w:t>Subsidios para arrendamiento de tierras</w:t>
            </w:r>
          </w:p>
        </w:tc>
        <w:tc>
          <w:tcPr>
            <w:tcW w:w="1559" w:type="dxa"/>
            <w:tcBorders>
              <w:top w:val="nil"/>
              <w:left w:val="nil"/>
              <w:bottom w:val="single" w:sz="4" w:space="0" w:color="auto"/>
              <w:right w:val="single" w:sz="4" w:space="0" w:color="auto"/>
            </w:tcBorders>
            <w:shd w:val="clear" w:color="auto" w:fill="auto"/>
            <w:noWrap/>
            <w:vAlign w:val="center"/>
            <w:hideMark/>
          </w:tcPr>
          <w:p w14:paraId="178AE8DF" w14:textId="77777777" w:rsidR="000C41CD" w:rsidRPr="00514062" w:rsidRDefault="000C41CD" w:rsidP="004C4113">
            <w:pPr>
              <w:jc w:val="center"/>
              <w:rPr>
                <w:color w:val="000000"/>
                <w:sz w:val="22"/>
                <w:lang w:val="es-GT" w:eastAsia="es-GT"/>
              </w:rPr>
            </w:pPr>
            <w:r w:rsidRPr="00514062">
              <w:rPr>
                <w:color w:val="000000"/>
                <w:sz w:val="22"/>
                <w:lang w:val="es-GT" w:eastAsia="es-GT"/>
              </w:rPr>
              <w:t>18,240</w:t>
            </w:r>
          </w:p>
        </w:tc>
        <w:tc>
          <w:tcPr>
            <w:tcW w:w="1843" w:type="dxa"/>
            <w:tcBorders>
              <w:top w:val="nil"/>
              <w:left w:val="nil"/>
              <w:bottom w:val="single" w:sz="4" w:space="0" w:color="auto"/>
              <w:right w:val="single" w:sz="4" w:space="0" w:color="auto"/>
            </w:tcBorders>
            <w:shd w:val="clear" w:color="auto" w:fill="auto"/>
            <w:noWrap/>
            <w:vAlign w:val="center"/>
            <w:hideMark/>
          </w:tcPr>
          <w:p w14:paraId="47147E51" w14:textId="77777777" w:rsidR="000C41CD" w:rsidRPr="00514062" w:rsidRDefault="000C41CD" w:rsidP="004C4113">
            <w:pPr>
              <w:jc w:val="center"/>
              <w:rPr>
                <w:color w:val="000000"/>
                <w:sz w:val="22"/>
                <w:lang w:val="es-GT" w:eastAsia="es-GT"/>
              </w:rPr>
            </w:pPr>
            <w:r w:rsidRPr="00514062">
              <w:rPr>
                <w:color w:val="000000"/>
                <w:sz w:val="22"/>
                <w:lang w:val="es-GT" w:eastAsia="es-GT"/>
              </w:rPr>
              <w:t>8,664,000</w:t>
            </w:r>
          </w:p>
        </w:tc>
        <w:tc>
          <w:tcPr>
            <w:tcW w:w="1418" w:type="dxa"/>
            <w:vMerge/>
            <w:tcBorders>
              <w:top w:val="nil"/>
              <w:left w:val="single" w:sz="4" w:space="0" w:color="auto"/>
              <w:bottom w:val="single" w:sz="4" w:space="0" w:color="auto"/>
              <w:right w:val="single" w:sz="8" w:space="0" w:color="auto"/>
            </w:tcBorders>
            <w:vAlign w:val="center"/>
            <w:hideMark/>
          </w:tcPr>
          <w:p w14:paraId="783EB1F4" w14:textId="77777777" w:rsidR="000C41CD" w:rsidRPr="00514062" w:rsidRDefault="000C41CD" w:rsidP="004C4113">
            <w:pPr>
              <w:rPr>
                <w:color w:val="000000"/>
                <w:sz w:val="22"/>
                <w:lang w:val="es-GT" w:eastAsia="es-GT"/>
              </w:rPr>
            </w:pPr>
          </w:p>
        </w:tc>
      </w:tr>
      <w:tr w:rsidR="000C41CD" w:rsidRPr="00514062" w14:paraId="01D6CD94" w14:textId="77777777" w:rsidTr="005F7972">
        <w:trPr>
          <w:trHeight w:val="375"/>
        </w:trPr>
        <w:tc>
          <w:tcPr>
            <w:tcW w:w="4668" w:type="dxa"/>
            <w:tcBorders>
              <w:top w:val="single" w:sz="4" w:space="0" w:color="auto"/>
              <w:left w:val="single" w:sz="8" w:space="0" w:color="auto"/>
              <w:bottom w:val="nil"/>
              <w:right w:val="single" w:sz="4" w:space="0" w:color="auto"/>
            </w:tcBorders>
            <w:shd w:val="clear" w:color="auto" w:fill="auto"/>
            <w:noWrap/>
            <w:vAlign w:val="bottom"/>
            <w:hideMark/>
          </w:tcPr>
          <w:p w14:paraId="17778499" w14:textId="77777777" w:rsidR="000C41CD" w:rsidRPr="00514062" w:rsidRDefault="000C41CD" w:rsidP="004C4113">
            <w:pPr>
              <w:rPr>
                <w:color w:val="000000"/>
                <w:sz w:val="22"/>
                <w:lang w:val="es-GT" w:eastAsia="es-GT"/>
              </w:rPr>
            </w:pPr>
            <w:r w:rsidRPr="00514062">
              <w:rPr>
                <w:color w:val="000000"/>
                <w:sz w:val="22"/>
                <w:lang w:val="es-GT" w:eastAsia="es-GT"/>
              </w:rPr>
              <w:t>Créditos para compra de tierras</w:t>
            </w:r>
          </w:p>
        </w:tc>
        <w:tc>
          <w:tcPr>
            <w:tcW w:w="1559" w:type="dxa"/>
            <w:tcBorders>
              <w:top w:val="single" w:sz="4" w:space="0" w:color="auto"/>
              <w:left w:val="nil"/>
              <w:bottom w:val="nil"/>
              <w:right w:val="single" w:sz="4" w:space="0" w:color="auto"/>
            </w:tcBorders>
            <w:shd w:val="clear" w:color="auto" w:fill="auto"/>
            <w:noWrap/>
            <w:vAlign w:val="center"/>
            <w:hideMark/>
          </w:tcPr>
          <w:p w14:paraId="5F26ACF5" w14:textId="77777777" w:rsidR="000C41CD" w:rsidRPr="00514062" w:rsidRDefault="000C41CD" w:rsidP="004C4113">
            <w:pPr>
              <w:jc w:val="center"/>
              <w:rPr>
                <w:color w:val="000000"/>
                <w:sz w:val="22"/>
                <w:lang w:val="es-GT" w:eastAsia="es-GT"/>
              </w:rPr>
            </w:pPr>
            <w:r w:rsidRPr="00514062">
              <w:rPr>
                <w:color w:val="000000"/>
                <w:sz w:val="22"/>
                <w:lang w:val="es-GT" w:eastAsia="es-GT"/>
              </w:rPr>
              <w:t>2</w:t>
            </w:r>
          </w:p>
        </w:tc>
        <w:tc>
          <w:tcPr>
            <w:tcW w:w="1843" w:type="dxa"/>
            <w:tcBorders>
              <w:top w:val="single" w:sz="4" w:space="0" w:color="auto"/>
              <w:left w:val="nil"/>
              <w:bottom w:val="nil"/>
              <w:right w:val="single" w:sz="4" w:space="0" w:color="auto"/>
            </w:tcBorders>
            <w:shd w:val="clear" w:color="auto" w:fill="auto"/>
            <w:noWrap/>
            <w:vAlign w:val="center"/>
            <w:hideMark/>
          </w:tcPr>
          <w:p w14:paraId="69C628DD" w14:textId="77777777" w:rsidR="000C41CD" w:rsidRPr="00514062" w:rsidRDefault="000C41CD" w:rsidP="004C4113">
            <w:pPr>
              <w:jc w:val="center"/>
              <w:rPr>
                <w:color w:val="000000"/>
                <w:sz w:val="22"/>
                <w:lang w:val="es-GT" w:eastAsia="es-GT"/>
              </w:rPr>
            </w:pPr>
            <w:r w:rsidRPr="00514062">
              <w:rPr>
                <w:color w:val="000000"/>
                <w:sz w:val="22"/>
                <w:lang w:val="es-GT" w:eastAsia="es-GT"/>
              </w:rPr>
              <w:t>5,931,823</w:t>
            </w:r>
          </w:p>
        </w:tc>
        <w:tc>
          <w:tcPr>
            <w:tcW w:w="1418" w:type="dxa"/>
            <w:vMerge w:val="restart"/>
            <w:tcBorders>
              <w:top w:val="single" w:sz="4" w:space="0" w:color="auto"/>
              <w:left w:val="single" w:sz="4" w:space="0" w:color="auto"/>
              <w:bottom w:val="nil"/>
              <w:right w:val="single" w:sz="8" w:space="0" w:color="auto"/>
            </w:tcBorders>
            <w:shd w:val="clear" w:color="auto" w:fill="auto"/>
            <w:noWrap/>
            <w:vAlign w:val="center"/>
            <w:hideMark/>
          </w:tcPr>
          <w:p w14:paraId="721A9BC5" w14:textId="77777777" w:rsidR="000C41CD" w:rsidRPr="00514062" w:rsidRDefault="000C41CD" w:rsidP="004C4113">
            <w:pPr>
              <w:jc w:val="center"/>
              <w:rPr>
                <w:color w:val="000000"/>
                <w:sz w:val="22"/>
                <w:lang w:val="es-GT" w:eastAsia="es-GT"/>
              </w:rPr>
            </w:pPr>
            <w:r w:rsidRPr="00514062">
              <w:rPr>
                <w:color w:val="000000"/>
                <w:sz w:val="22"/>
                <w:lang w:val="es-GT" w:eastAsia="es-GT"/>
              </w:rPr>
              <w:t>70</w:t>
            </w:r>
          </w:p>
        </w:tc>
      </w:tr>
      <w:tr w:rsidR="000C41CD" w:rsidRPr="00514062" w14:paraId="171E582C" w14:textId="77777777" w:rsidTr="00A26568">
        <w:trPr>
          <w:trHeight w:val="375"/>
        </w:trPr>
        <w:tc>
          <w:tcPr>
            <w:tcW w:w="4668" w:type="dxa"/>
            <w:tcBorders>
              <w:top w:val="nil"/>
              <w:left w:val="single" w:sz="8" w:space="0" w:color="auto"/>
              <w:bottom w:val="single" w:sz="4" w:space="0" w:color="auto"/>
              <w:right w:val="single" w:sz="4" w:space="0" w:color="auto"/>
            </w:tcBorders>
            <w:shd w:val="clear" w:color="auto" w:fill="auto"/>
            <w:noWrap/>
            <w:vAlign w:val="bottom"/>
            <w:hideMark/>
          </w:tcPr>
          <w:p w14:paraId="289967BB" w14:textId="77777777" w:rsidR="000C41CD" w:rsidRPr="00514062" w:rsidRDefault="000C41CD" w:rsidP="004C4113">
            <w:pPr>
              <w:rPr>
                <w:color w:val="000000"/>
                <w:sz w:val="22"/>
                <w:lang w:val="es-GT" w:eastAsia="es-GT"/>
              </w:rPr>
            </w:pPr>
            <w:r w:rsidRPr="00514062">
              <w:rPr>
                <w:color w:val="000000"/>
                <w:sz w:val="22"/>
                <w:lang w:val="es-GT" w:eastAsia="es-GT"/>
              </w:rPr>
              <w:t>Subsidios para compra de tierras</w:t>
            </w:r>
          </w:p>
        </w:tc>
        <w:tc>
          <w:tcPr>
            <w:tcW w:w="1559" w:type="dxa"/>
            <w:tcBorders>
              <w:top w:val="nil"/>
              <w:left w:val="nil"/>
              <w:bottom w:val="single" w:sz="4" w:space="0" w:color="auto"/>
              <w:right w:val="single" w:sz="4" w:space="0" w:color="auto"/>
            </w:tcBorders>
            <w:shd w:val="clear" w:color="auto" w:fill="auto"/>
            <w:noWrap/>
            <w:vAlign w:val="center"/>
            <w:hideMark/>
          </w:tcPr>
          <w:p w14:paraId="202D36EC" w14:textId="77777777" w:rsidR="000C41CD" w:rsidRPr="00514062" w:rsidRDefault="000C41CD" w:rsidP="004C4113">
            <w:pPr>
              <w:jc w:val="center"/>
              <w:rPr>
                <w:color w:val="000000"/>
                <w:sz w:val="22"/>
                <w:lang w:val="es-GT" w:eastAsia="es-GT"/>
              </w:rPr>
            </w:pPr>
            <w:r w:rsidRPr="00514062">
              <w:rPr>
                <w:color w:val="000000"/>
                <w:sz w:val="22"/>
                <w:lang w:val="es-GT" w:eastAsia="es-GT"/>
              </w:rPr>
              <w:t>2</w:t>
            </w:r>
          </w:p>
        </w:tc>
        <w:tc>
          <w:tcPr>
            <w:tcW w:w="1843" w:type="dxa"/>
            <w:tcBorders>
              <w:top w:val="nil"/>
              <w:left w:val="nil"/>
              <w:bottom w:val="single" w:sz="4" w:space="0" w:color="auto"/>
              <w:right w:val="single" w:sz="4" w:space="0" w:color="auto"/>
            </w:tcBorders>
            <w:shd w:val="clear" w:color="auto" w:fill="auto"/>
            <w:noWrap/>
            <w:vAlign w:val="center"/>
            <w:hideMark/>
          </w:tcPr>
          <w:p w14:paraId="01A0B8E1" w14:textId="77777777" w:rsidR="000C41CD" w:rsidRPr="00514062" w:rsidRDefault="000C41CD" w:rsidP="004C4113">
            <w:pPr>
              <w:jc w:val="center"/>
              <w:rPr>
                <w:color w:val="000000"/>
                <w:sz w:val="22"/>
                <w:lang w:val="es-GT" w:eastAsia="es-GT"/>
              </w:rPr>
            </w:pPr>
            <w:r w:rsidRPr="00514062">
              <w:rPr>
                <w:color w:val="000000"/>
                <w:sz w:val="22"/>
                <w:lang w:val="es-GT" w:eastAsia="es-GT"/>
              </w:rPr>
              <w:t>4,099,624</w:t>
            </w:r>
          </w:p>
        </w:tc>
        <w:tc>
          <w:tcPr>
            <w:tcW w:w="1418" w:type="dxa"/>
            <w:vMerge/>
            <w:tcBorders>
              <w:top w:val="nil"/>
              <w:left w:val="single" w:sz="4" w:space="0" w:color="auto"/>
              <w:bottom w:val="single" w:sz="4" w:space="0" w:color="auto"/>
              <w:right w:val="single" w:sz="8" w:space="0" w:color="auto"/>
            </w:tcBorders>
            <w:vAlign w:val="center"/>
            <w:hideMark/>
          </w:tcPr>
          <w:p w14:paraId="0DE14B9C" w14:textId="77777777" w:rsidR="000C41CD" w:rsidRPr="00514062" w:rsidRDefault="000C41CD" w:rsidP="004C4113">
            <w:pPr>
              <w:rPr>
                <w:color w:val="000000"/>
                <w:sz w:val="22"/>
                <w:lang w:val="es-GT" w:eastAsia="es-GT"/>
              </w:rPr>
            </w:pPr>
          </w:p>
        </w:tc>
      </w:tr>
      <w:tr w:rsidR="000C41CD" w:rsidRPr="00514062" w14:paraId="22F99962" w14:textId="77777777" w:rsidTr="00A26568">
        <w:trPr>
          <w:trHeight w:val="572"/>
        </w:trPr>
        <w:tc>
          <w:tcPr>
            <w:tcW w:w="4668"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2294D51" w14:textId="77777777" w:rsidR="000C41CD" w:rsidRPr="00514062" w:rsidRDefault="000C41CD" w:rsidP="004C4113">
            <w:pPr>
              <w:rPr>
                <w:color w:val="000000"/>
                <w:sz w:val="22"/>
                <w:lang w:val="es-GT" w:eastAsia="es-GT"/>
              </w:rPr>
            </w:pPr>
            <w:r w:rsidRPr="00514062">
              <w:rPr>
                <w:color w:val="000000"/>
                <w:sz w:val="22"/>
                <w:lang w:val="es-GT" w:eastAsia="es-GT"/>
              </w:rPr>
              <w:t>Subsidios para compra de alimentos y capital de trabajo para la ejecución de proyectos productivos</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587D689" w14:textId="77777777" w:rsidR="000C41CD" w:rsidRPr="00514062" w:rsidRDefault="000C41CD" w:rsidP="004C4113">
            <w:pPr>
              <w:jc w:val="center"/>
              <w:rPr>
                <w:color w:val="000000"/>
                <w:sz w:val="22"/>
                <w:lang w:val="es-GT" w:eastAsia="es-GT"/>
              </w:rPr>
            </w:pPr>
            <w:r w:rsidRPr="00514062">
              <w:rPr>
                <w:color w:val="000000"/>
                <w:sz w:val="22"/>
                <w:lang w:val="es-GT" w:eastAsia="es-GT"/>
              </w:rPr>
              <w:t>42</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73E0726" w14:textId="77777777" w:rsidR="000C41CD" w:rsidRPr="00514062" w:rsidRDefault="000C41CD" w:rsidP="004C4113">
            <w:pPr>
              <w:jc w:val="center"/>
              <w:rPr>
                <w:color w:val="000000"/>
                <w:sz w:val="22"/>
                <w:lang w:val="es-GT" w:eastAsia="es-GT"/>
              </w:rPr>
            </w:pPr>
            <w:r w:rsidRPr="00514062">
              <w:rPr>
                <w:color w:val="000000"/>
                <w:sz w:val="22"/>
                <w:lang w:val="es-GT" w:eastAsia="es-GT"/>
              </w:rPr>
              <w:t>9,727,007</w:t>
            </w:r>
          </w:p>
        </w:tc>
        <w:tc>
          <w:tcPr>
            <w:tcW w:w="1418" w:type="dxa"/>
            <w:tcBorders>
              <w:top w:val="single" w:sz="4" w:space="0" w:color="auto"/>
              <w:left w:val="nil"/>
              <w:bottom w:val="single" w:sz="4" w:space="0" w:color="auto"/>
              <w:right w:val="single" w:sz="8" w:space="0" w:color="auto"/>
            </w:tcBorders>
            <w:shd w:val="clear" w:color="auto" w:fill="auto"/>
            <w:noWrap/>
            <w:vAlign w:val="center"/>
            <w:hideMark/>
          </w:tcPr>
          <w:p w14:paraId="31A50690" w14:textId="77777777" w:rsidR="000C41CD" w:rsidRPr="00514062" w:rsidRDefault="000C41CD" w:rsidP="004C4113">
            <w:pPr>
              <w:jc w:val="center"/>
              <w:rPr>
                <w:color w:val="000000"/>
                <w:sz w:val="22"/>
                <w:lang w:val="es-GT" w:eastAsia="es-GT"/>
              </w:rPr>
            </w:pPr>
            <w:r w:rsidRPr="00514062">
              <w:rPr>
                <w:color w:val="000000"/>
                <w:sz w:val="22"/>
                <w:lang w:val="es-GT" w:eastAsia="es-GT"/>
              </w:rPr>
              <w:t>933</w:t>
            </w:r>
          </w:p>
        </w:tc>
      </w:tr>
      <w:tr w:rsidR="000C41CD" w:rsidRPr="00514062" w14:paraId="1FD87D93" w14:textId="77777777" w:rsidTr="00A26568">
        <w:trPr>
          <w:trHeight w:val="375"/>
        </w:trPr>
        <w:tc>
          <w:tcPr>
            <w:tcW w:w="466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C7DFAA0" w14:textId="77777777" w:rsidR="000C41CD" w:rsidRPr="00514062" w:rsidRDefault="000C41CD" w:rsidP="004C4113">
            <w:pPr>
              <w:rPr>
                <w:color w:val="000000"/>
                <w:sz w:val="22"/>
                <w:lang w:val="es-GT" w:eastAsia="es-GT"/>
              </w:rPr>
            </w:pPr>
            <w:r w:rsidRPr="00514062">
              <w:rPr>
                <w:color w:val="000000"/>
                <w:sz w:val="22"/>
                <w:lang w:val="es-GT" w:eastAsia="es-GT"/>
              </w:rPr>
              <w:t>Créditos para emprendedores</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804A48A" w14:textId="77777777" w:rsidR="000C41CD" w:rsidRPr="00514062" w:rsidRDefault="000C41CD" w:rsidP="004C4113">
            <w:pPr>
              <w:jc w:val="center"/>
              <w:rPr>
                <w:color w:val="000000"/>
                <w:sz w:val="22"/>
                <w:lang w:val="es-GT" w:eastAsia="es-GT"/>
              </w:rPr>
            </w:pPr>
            <w:r w:rsidRPr="00514062">
              <w:rPr>
                <w:color w:val="000000"/>
                <w:sz w:val="22"/>
                <w:lang w:val="es-GT" w:eastAsia="es-GT"/>
              </w:rPr>
              <w:t>1,459</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52928DD" w14:textId="77777777" w:rsidR="000C41CD" w:rsidRPr="00514062" w:rsidRDefault="000C41CD" w:rsidP="004C4113">
            <w:pPr>
              <w:jc w:val="center"/>
              <w:rPr>
                <w:color w:val="000000"/>
                <w:sz w:val="22"/>
                <w:lang w:val="es-GT" w:eastAsia="es-GT"/>
              </w:rPr>
            </w:pPr>
            <w:r w:rsidRPr="00514062">
              <w:rPr>
                <w:color w:val="000000"/>
                <w:sz w:val="22"/>
                <w:lang w:val="es-GT" w:eastAsia="es-GT"/>
              </w:rPr>
              <w:t>88,795,595</w:t>
            </w:r>
          </w:p>
        </w:tc>
        <w:tc>
          <w:tcPr>
            <w:tcW w:w="1418" w:type="dxa"/>
            <w:tcBorders>
              <w:top w:val="single" w:sz="4" w:space="0" w:color="auto"/>
              <w:left w:val="nil"/>
              <w:bottom w:val="single" w:sz="4" w:space="0" w:color="auto"/>
              <w:right w:val="single" w:sz="8" w:space="0" w:color="auto"/>
            </w:tcBorders>
            <w:shd w:val="clear" w:color="auto" w:fill="auto"/>
            <w:noWrap/>
            <w:vAlign w:val="center"/>
            <w:hideMark/>
          </w:tcPr>
          <w:p w14:paraId="67115AE2" w14:textId="77777777" w:rsidR="000C41CD" w:rsidRPr="00514062" w:rsidRDefault="000C41CD" w:rsidP="004C4113">
            <w:pPr>
              <w:jc w:val="center"/>
              <w:rPr>
                <w:color w:val="000000"/>
                <w:sz w:val="22"/>
                <w:lang w:val="es-GT" w:eastAsia="es-GT"/>
              </w:rPr>
            </w:pPr>
            <w:r w:rsidRPr="00514062">
              <w:rPr>
                <w:color w:val="000000"/>
                <w:sz w:val="22"/>
                <w:lang w:val="es-GT" w:eastAsia="es-GT"/>
              </w:rPr>
              <w:t>1,459</w:t>
            </w:r>
          </w:p>
        </w:tc>
      </w:tr>
      <w:tr w:rsidR="000C41CD" w:rsidRPr="00514062" w14:paraId="11F97E9C" w14:textId="77777777" w:rsidTr="00A26568">
        <w:trPr>
          <w:trHeight w:val="375"/>
        </w:trPr>
        <w:tc>
          <w:tcPr>
            <w:tcW w:w="4668" w:type="dxa"/>
            <w:tcBorders>
              <w:top w:val="single" w:sz="4" w:space="0" w:color="auto"/>
              <w:left w:val="single" w:sz="8" w:space="0" w:color="auto"/>
              <w:bottom w:val="single" w:sz="8" w:space="0" w:color="auto"/>
              <w:right w:val="single" w:sz="4" w:space="0" w:color="auto"/>
            </w:tcBorders>
            <w:shd w:val="clear" w:color="000000" w:fill="0070C0"/>
            <w:noWrap/>
            <w:vAlign w:val="center"/>
            <w:hideMark/>
          </w:tcPr>
          <w:p w14:paraId="4F563257" w14:textId="77777777" w:rsidR="000C41CD" w:rsidRPr="00C8000D" w:rsidRDefault="000C41CD" w:rsidP="004C4113">
            <w:pPr>
              <w:jc w:val="center"/>
              <w:rPr>
                <w:b/>
                <w:color w:val="FFFFFF"/>
                <w:sz w:val="22"/>
                <w:lang w:val="es-GT" w:eastAsia="es-GT"/>
              </w:rPr>
            </w:pPr>
            <w:r w:rsidRPr="00C8000D">
              <w:rPr>
                <w:b/>
                <w:color w:val="FFFFFF"/>
                <w:sz w:val="22"/>
                <w:lang w:val="es-GT" w:eastAsia="es-GT"/>
              </w:rPr>
              <w:t>Total</w:t>
            </w:r>
          </w:p>
        </w:tc>
        <w:tc>
          <w:tcPr>
            <w:tcW w:w="1559" w:type="dxa"/>
            <w:tcBorders>
              <w:top w:val="single" w:sz="4" w:space="0" w:color="auto"/>
              <w:left w:val="single" w:sz="4" w:space="0" w:color="auto"/>
              <w:bottom w:val="single" w:sz="8" w:space="0" w:color="auto"/>
              <w:right w:val="single" w:sz="4" w:space="0" w:color="auto"/>
            </w:tcBorders>
            <w:shd w:val="clear" w:color="000000" w:fill="0070C0"/>
            <w:noWrap/>
            <w:vAlign w:val="center"/>
            <w:hideMark/>
          </w:tcPr>
          <w:p w14:paraId="38D60773" w14:textId="77777777" w:rsidR="000C41CD" w:rsidRPr="00C8000D" w:rsidRDefault="000C41CD" w:rsidP="004C4113">
            <w:pPr>
              <w:jc w:val="center"/>
              <w:rPr>
                <w:b/>
                <w:color w:val="FFFFFF"/>
                <w:sz w:val="22"/>
                <w:lang w:val="es-GT" w:eastAsia="es-GT"/>
              </w:rPr>
            </w:pPr>
            <w:r w:rsidRPr="00C8000D">
              <w:rPr>
                <w:b/>
                <w:color w:val="FFFFFF"/>
                <w:sz w:val="22"/>
                <w:lang w:val="es-GT" w:eastAsia="es-GT"/>
              </w:rPr>
              <w:t>37,985</w:t>
            </w:r>
          </w:p>
        </w:tc>
        <w:tc>
          <w:tcPr>
            <w:tcW w:w="1843" w:type="dxa"/>
            <w:tcBorders>
              <w:top w:val="single" w:sz="4" w:space="0" w:color="auto"/>
              <w:left w:val="nil"/>
              <w:bottom w:val="single" w:sz="8" w:space="0" w:color="auto"/>
              <w:right w:val="single" w:sz="4" w:space="0" w:color="auto"/>
            </w:tcBorders>
            <w:shd w:val="clear" w:color="000000" w:fill="0070C0"/>
            <w:noWrap/>
            <w:vAlign w:val="center"/>
            <w:hideMark/>
          </w:tcPr>
          <w:p w14:paraId="05E8AA70" w14:textId="77777777" w:rsidR="000C41CD" w:rsidRPr="00C8000D" w:rsidRDefault="000C41CD" w:rsidP="004C4113">
            <w:pPr>
              <w:jc w:val="center"/>
              <w:rPr>
                <w:b/>
                <w:color w:val="FFFFFF"/>
                <w:sz w:val="22"/>
                <w:lang w:val="es-GT" w:eastAsia="es-GT"/>
              </w:rPr>
            </w:pPr>
            <w:r w:rsidRPr="00C8000D">
              <w:rPr>
                <w:b/>
                <w:color w:val="FFFFFF"/>
                <w:sz w:val="22"/>
                <w:lang w:val="es-GT" w:eastAsia="es-GT"/>
              </w:rPr>
              <w:t>155,522,049</w:t>
            </w:r>
          </w:p>
        </w:tc>
        <w:tc>
          <w:tcPr>
            <w:tcW w:w="1418" w:type="dxa"/>
            <w:tcBorders>
              <w:top w:val="single" w:sz="4" w:space="0" w:color="auto"/>
              <w:left w:val="nil"/>
              <w:bottom w:val="single" w:sz="8" w:space="0" w:color="auto"/>
              <w:right w:val="single" w:sz="8" w:space="0" w:color="auto"/>
            </w:tcBorders>
            <w:shd w:val="clear" w:color="000000" w:fill="0070C0"/>
            <w:noWrap/>
            <w:vAlign w:val="center"/>
            <w:hideMark/>
          </w:tcPr>
          <w:p w14:paraId="49DF2E21" w14:textId="77777777" w:rsidR="000C41CD" w:rsidRPr="00C8000D" w:rsidRDefault="000C41CD" w:rsidP="004C4113">
            <w:pPr>
              <w:jc w:val="center"/>
              <w:rPr>
                <w:b/>
                <w:color w:val="FFFFFF"/>
                <w:sz w:val="22"/>
                <w:lang w:val="es-GT" w:eastAsia="es-GT"/>
              </w:rPr>
            </w:pPr>
            <w:r w:rsidRPr="00C8000D">
              <w:rPr>
                <w:b/>
                <w:color w:val="FFFFFF"/>
                <w:sz w:val="22"/>
                <w:lang w:val="es-GT" w:eastAsia="es-GT"/>
              </w:rPr>
              <w:t>20,702</w:t>
            </w:r>
          </w:p>
        </w:tc>
      </w:tr>
    </w:tbl>
    <w:p w14:paraId="2B7AD940" w14:textId="77777777" w:rsidR="000C41CD" w:rsidRPr="004E678D" w:rsidRDefault="000C41CD" w:rsidP="000C41CD">
      <w:pPr>
        <w:jc w:val="both"/>
        <w:rPr>
          <w:sz w:val="18"/>
        </w:rPr>
      </w:pPr>
      <w:r w:rsidRPr="004E678D">
        <w:rPr>
          <w:sz w:val="18"/>
        </w:rPr>
        <w:t xml:space="preserve">Fuente: </w:t>
      </w:r>
      <w:r>
        <w:rPr>
          <w:sz w:val="18"/>
        </w:rPr>
        <w:t>Informe General de la República 2022. Gobierno de Guatemala.</w:t>
      </w:r>
    </w:p>
    <w:p w14:paraId="22ED3708" w14:textId="77777777" w:rsidR="000C41CD" w:rsidRDefault="000C41CD" w:rsidP="000C41CD"/>
    <w:p w14:paraId="0164EC07" w14:textId="77777777" w:rsidR="000C41CD" w:rsidRDefault="000C41CD" w:rsidP="00E24F7B"/>
    <w:p w14:paraId="17BF6BE9" w14:textId="77777777" w:rsidR="000C41CD" w:rsidRDefault="000C41CD" w:rsidP="003F5B9B">
      <w:pPr>
        <w:jc w:val="center"/>
        <w:rPr>
          <w:b/>
        </w:rPr>
      </w:pPr>
    </w:p>
    <w:p w14:paraId="64450EDE" w14:textId="77777777" w:rsidR="003C3417" w:rsidRDefault="003C3417">
      <w:pPr>
        <w:rPr>
          <w:b/>
        </w:rPr>
      </w:pPr>
      <w:r>
        <w:rPr>
          <w:b/>
        </w:rPr>
        <w:br w:type="page"/>
      </w:r>
    </w:p>
    <w:p w14:paraId="259B994C" w14:textId="214EBA12" w:rsidR="003F5B9B" w:rsidRPr="00124AD6" w:rsidRDefault="00B2697F" w:rsidP="003F5B9B">
      <w:pPr>
        <w:jc w:val="center"/>
        <w:rPr>
          <w:b/>
        </w:rPr>
      </w:pPr>
      <w:r>
        <w:rPr>
          <w:b/>
        </w:rPr>
        <w:t>Figura</w:t>
      </w:r>
      <w:r w:rsidR="003F5B9B" w:rsidRPr="00124AD6">
        <w:rPr>
          <w:b/>
        </w:rPr>
        <w:t xml:space="preserve"> </w:t>
      </w:r>
      <w:r w:rsidR="00BF4C36">
        <w:rPr>
          <w:b/>
        </w:rPr>
        <w:t>1</w:t>
      </w:r>
    </w:p>
    <w:p w14:paraId="5D54BACF" w14:textId="77777777" w:rsidR="00A111AE" w:rsidRDefault="00097DDB" w:rsidP="003F5B9B">
      <w:pPr>
        <w:jc w:val="center"/>
        <w:rPr>
          <w:b/>
        </w:rPr>
      </w:pPr>
      <w:r>
        <w:rPr>
          <w:b/>
        </w:rPr>
        <w:t>Cobertura y Ejecución del Programa de Seguro Médico Escolar</w:t>
      </w:r>
    </w:p>
    <w:p w14:paraId="168F7041" w14:textId="77777777" w:rsidR="00700C75" w:rsidRDefault="00A111AE" w:rsidP="003F5B9B">
      <w:pPr>
        <w:jc w:val="center"/>
        <w:rPr>
          <w:b/>
        </w:rPr>
      </w:pPr>
      <w:r>
        <w:rPr>
          <w:b/>
        </w:rPr>
        <w:t>Ejercicios Fiscales 2020, 2021 y 2022</w:t>
      </w:r>
    </w:p>
    <w:p w14:paraId="17D22FB4" w14:textId="77777777" w:rsidR="00F7053E" w:rsidRDefault="00097DDB" w:rsidP="003F5B9B">
      <w:pPr>
        <w:jc w:val="center"/>
        <w:rPr>
          <w:b/>
        </w:rPr>
      </w:pPr>
      <w:r>
        <w:rPr>
          <w:b/>
          <w:noProof/>
        </w:rPr>
        <w:drawing>
          <wp:inline distT="0" distB="0" distL="0" distR="0" wp14:anchorId="40F8E100" wp14:editId="26DC9019">
            <wp:extent cx="6070600" cy="2197100"/>
            <wp:effectExtent l="19050" t="19050" r="25400" b="1270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b="15373"/>
                    <a:stretch/>
                  </pic:blipFill>
                  <pic:spPr bwMode="auto">
                    <a:xfrm>
                      <a:off x="0" y="0"/>
                      <a:ext cx="6070600" cy="2197100"/>
                    </a:xfrm>
                    <a:prstGeom prst="rect">
                      <a:avLst/>
                    </a:prstGeom>
                    <a:noFill/>
                    <a:ln w="25400">
                      <a:solidFill>
                        <a:srgbClr val="DDDDDD"/>
                      </a:solidFill>
                    </a:ln>
                    <a:extLst>
                      <a:ext uri="{53640926-AAD7-44D8-BBD7-CCE9431645EC}">
                        <a14:shadowObscured xmlns:a14="http://schemas.microsoft.com/office/drawing/2010/main"/>
                      </a:ext>
                    </a:extLst>
                  </pic:spPr>
                </pic:pic>
              </a:graphicData>
            </a:graphic>
          </wp:inline>
        </w:drawing>
      </w:r>
    </w:p>
    <w:p w14:paraId="757CC7CE" w14:textId="77777777" w:rsidR="0046185B" w:rsidRPr="004E678D" w:rsidRDefault="0046185B" w:rsidP="0046185B">
      <w:pPr>
        <w:jc w:val="both"/>
        <w:rPr>
          <w:sz w:val="18"/>
        </w:rPr>
      </w:pPr>
      <w:r w:rsidRPr="004E678D">
        <w:rPr>
          <w:sz w:val="18"/>
        </w:rPr>
        <w:t xml:space="preserve">Fuente: </w:t>
      </w:r>
      <w:r>
        <w:rPr>
          <w:sz w:val="18"/>
        </w:rPr>
        <w:t>Informe General de la República 202</w:t>
      </w:r>
      <w:r w:rsidR="00A111AE">
        <w:rPr>
          <w:sz w:val="18"/>
        </w:rPr>
        <w:t>2</w:t>
      </w:r>
      <w:r>
        <w:rPr>
          <w:sz w:val="18"/>
        </w:rPr>
        <w:t>. Gobierno de Guatemala.</w:t>
      </w:r>
    </w:p>
    <w:p w14:paraId="4F0A2B9C" w14:textId="77777777" w:rsidR="00C34F74" w:rsidRDefault="00C34F74" w:rsidP="00E24F7B"/>
    <w:p w14:paraId="5437F097" w14:textId="77777777" w:rsidR="00C8000D" w:rsidRDefault="00C8000D" w:rsidP="00E24F7B"/>
    <w:p w14:paraId="0115A06F" w14:textId="77777777" w:rsidR="000C41CD" w:rsidRDefault="000C41CD" w:rsidP="00E24F7B"/>
    <w:p w14:paraId="35B8720E" w14:textId="77777777" w:rsidR="000C41CD" w:rsidRDefault="000C41CD" w:rsidP="00E24F7B"/>
    <w:p w14:paraId="7FFC519C" w14:textId="77777777" w:rsidR="000C41CD" w:rsidRDefault="000C41CD" w:rsidP="00E24F7B"/>
    <w:p w14:paraId="0DD3C0C4" w14:textId="77777777" w:rsidR="0046185B" w:rsidRPr="00124AD6" w:rsidRDefault="000074F7" w:rsidP="0046185B">
      <w:pPr>
        <w:jc w:val="center"/>
        <w:rPr>
          <w:b/>
        </w:rPr>
      </w:pPr>
      <w:r>
        <w:rPr>
          <w:b/>
        </w:rPr>
        <w:t>Figura 2</w:t>
      </w:r>
    </w:p>
    <w:p w14:paraId="0F96D2AF" w14:textId="77777777" w:rsidR="00004EDE" w:rsidRDefault="00004EDE" w:rsidP="0046185B">
      <w:pPr>
        <w:jc w:val="center"/>
        <w:rPr>
          <w:b/>
        </w:rPr>
      </w:pPr>
      <w:r>
        <w:rPr>
          <w:b/>
        </w:rPr>
        <w:t>Acciones Realizadas en el Marco de la Vivienda Social</w:t>
      </w:r>
    </w:p>
    <w:p w14:paraId="281D2EE2" w14:textId="77777777" w:rsidR="00A45A84" w:rsidRDefault="00004EDE" w:rsidP="0046185B">
      <w:pPr>
        <w:jc w:val="center"/>
        <w:rPr>
          <w:b/>
        </w:rPr>
      </w:pPr>
      <w:r>
        <w:rPr>
          <w:b/>
        </w:rPr>
        <w:t>Ejercicio Fiscal 2022</w:t>
      </w:r>
    </w:p>
    <w:p w14:paraId="029C6D7F" w14:textId="77777777" w:rsidR="00004EDE" w:rsidRDefault="00004EDE" w:rsidP="0046185B">
      <w:pPr>
        <w:jc w:val="center"/>
        <w:rPr>
          <w:b/>
        </w:rPr>
      </w:pPr>
      <w:r>
        <w:rPr>
          <w:noProof/>
        </w:rPr>
        <w:drawing>
          <wp:inline distT="0" distB="0" distL="0" distR="0" wp14:anchorId="7690D36A" wp14:editId="2D0B7C86">
            <wp:extent cx="5507397" cy="3394253"/>
            <wp:effectExtent l="19050" t="19050" r="17145" b="158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016" t="28921" r="35080" b="35030"/>
                    <a:stretch/>
                  </pic:blipFill>
                  <pic:spPr bwMode="auto">
                    <a:xfrm>
                      <a:off x="0" y="0"/>
                      <a:ext cx="5530072" cy="3408228"/>
                    </a:xfrm>
                    <a:prstGeom prst="rect">
                      <a:avLst/>
                    </a:prstGeom>
                    <a:ln w="25400">
                      <a:solidFill>
                        <a:srgbClr val="DDDDDD"/>
                      </a:solidFill>
                    </a:ln>
                    <a:extLst>
                      <a:ext uri="{53640926-AAD7-44D8-BBD7-CCE9431645EC}">
                        <a14:shadowObscured xmlns:a14="http://schemas.microsoft.com/office/drawing/2010/main"/>
                      </a:ext>
                    </a:extLst>
                  </pic:spPr>
                </pic:pic>
              </a:graphicData>
            </a:graphic>
          </wp:inline>
        </w:drawing>
      </w:r>
    </w:p>
    <w:p w14:paraId="46214900" w14:textId="77777777" w:rsidR="00C34F74" w:rsidRDefault="00C34F74" w:rsidP="00C34F74">
      <w:pPr>
        <w:jc w:val="both"/>
        <w:rPr>
          <w:sz w:val="18"/>
        </w:rPr>
      </w:pPr>
      <w:r>
        <w:rPr>
          <w:sz w:val="18"/>
        </w:rPr>
        <w:t xml:space="preserve"> </w:t>
      </w:r>
      <w:r w:rsidR="00004EDE">
        <w:rPr>
          <w:sz w:val="18"/>
        </w:rPr>
        <w:t xml:space="preserve">      </w:t>
      </w:r>
      <w:r w:rsidRPr="004E678D">
        <w:rPr>
          <w:sz w:val="18"/>
        </w:rPr>
        <w:t xml:space="preserve">Fuente: </w:t>
      </w:r>
      <w:r>
        <w:rPr>
          <w:sz w:val="18"/>
        </w:rPr>
        <w:t>Informe General de la República 202</w:t>
      </w:r>
      <w:r w:rsidR="00004EDE">
        <w:rPr>
          <w:sz w:val="18"/>
        </w:rPr>
        <w:t>2</w:t>
      </w:r>
      <w:r>
        <w:rPr>
          <w:sz w:val="18"/>
        </w:rPr>
        <w:t>. Gobierno de Guatemala.</w:t>
      </w:r>
    </w:p>
    <w:p w14:paraId="2FFF1DEE" w14:textId="77777777" w:rsidR="00F15B7E" w:rsidRDefault="00F15B7E" w:rsidP="000C41CD">
      <w:pPr>
        <w:jc w:val="center"/>
        <w:rPr>
          <w:b/>
        </w:rPr>
      </w:pPr>
    </w:p>
    <w:p w14:paraId="599CB96E" w14:textId="77777777" w:rsidR="00F15B7E" w:rsidRDefault="00F15B7E" w:rsidP="000C41CD">
      <w:pPr>
        <w:jc w:val="center"/>
        <w:rPr>
          <w:b/>
        </w:rPr>
      </w:pPr>
    </w:p>
    <w:p w14:paraId="05FA50C2" w14:textId="692C0A87" w:rsidR="000C41CD" w:rsidRPr="00124AD6" w:rsidRDefault="003D718F" w:rsidP="000C41CD">
      <w:pPr>
        <w:jc w:val="center"/>
        <w:rPr>
          <w:b/>
        </w:rPr>
      </w:pPr>
      <w:r>
        <w:rPr>
          <w:b/>
        </w:rPr>
        <w:t>Cuadro 13</w:t>
      </w:r>
    </w:p>
    <w:p w14:paraId="6EF8DF17" w14:textId="77777777" w:rsidR="000C41CD" w:rsidRDefault="000C41CD" w:rsidP="000C41CD">
      <w:pPr>
        <w:jc w:val="center"/>
        <w:rPr>
          <w:b/>
        </w:rPr>
      </w:pPr>
      <w:r>
        <w:rPr>
          <w:b/>
        </w:rPr>
        <w:t>Personas Vacunadas contra el Covid-19</w:t>
      </w:r>
    </w:p>
    <w:p w14:paraId="5C937389" w14:textId="77777777" w:rsidR="000C41CD" w:rsidRDefault="000C41CD" w:rsidP="000C41CD">
      <w:pPr>
        <w:jc w:val="center"/>
        <w:rPr>
          <w:b/>
        </w:rPr>
      </w:pPr>
      <w:r>
        <w:rPr>
          <w:b/>
        </w:rPr>
        <w:t>Ejercicios Fiscales 2021 y 2022</w:t>
      </w:r>
    </w:p>
    <w:p w14:paraId="1FC4241D" w14:textId="77777777" w:rsidR="000C41CD" w:rsidRDefault="000C41CD" w:rsidP="000C41CD">
      <w:pPr>
        <w:jc w:val="center"/>
        <w:rPr>
          <w:b/>
        </w:rPr>
      </w:pPr>
      <w:r>
        <w:rPr>
          <w:b/>
        </w:rPr>
        <w:t>Por Departamento de la República</w:t>
      </w:r>
    </w:p>
    <w:tbl>
      <w:tblPr>
        <w:tblW w:w="5660" w:type="dxa"/>
        <w:jc w:val="center"/>
        <w:tblCellMar>
          <w:left w:w="70" w:type="dxa"/>
          <w:right w:w="70" w:type="dxa"/>
        </w:tblCellMar>
        <w:tblLook w:val="04A0" w:firstRow="1" w:lastRow="0" w:firstColumn="1" w:lastColumn="0" w:noHBand="0" w:noVBand="1"/>
      </w:tblPr>
      <w:tblGrid>
        <w:gridCol w:w="2967"/>
        <w:gridCol w:w="2693"/>
      </w:tblGrid>
      <w:tr w:rsidR="000C41CD" w:rsidRPr="001A67DE" w14:paraId="376D1A7B" w14:textId="77777777" w:rsidTr="000C41CD">
        <w:trPr>
          <w:trHeight w:val="361"/>
          <w:jc w:val="center"/>
        </w:trPr>
        <w:tc>
          <w:tcPr>
            <w:tcW w:w="2967" w:type="dxa"/>
            <w:tcBorders>
              <w:top w:val="single" w:sz="8" w:space="0" w:color="auto"/>
              <w:left w:val="single" w:sz="8" w:space="0" w:color="auto"/>
              <w:bottom w:val="single" w:sz="8" w:space="0" w:color="auto"/>
              <w:right w:val="single" w:sz="4" w:space="0" w:color="auto"/>
            </w:tcBorders>
            <w:shd w:val="clear" w:color="000000" w:fill="95B3D7"/>
            <w:noWrap/>
            <w:vAlign w:val="center"/>
            <w:hideMark/>
          </w:tcPr>
          <w:p w14:paraId="42AA421A" w14:textId="77777777" w:rsidR="000C41CD" w:rsidRPr="001A67DE" w:rsidRDefault="000C41CD" w:rsidP="004C4113">
            <w:pPr>
              <w:jc w:val="center"/>
              <w:rPr>
                <w:b/>
                <w:bCs/>
                <w:color w:val="000000"/>
                <w:sz w:val="22"/>
                <w:lang w:val="es-GT" w:eastAsia="es-GT"/>
              </w:rPr>
            </w:pPr>
            <w:r w:rsidRPr="001A67DE">
              <w:rPr>
                <w:b/>
                <w:bCs/>
                <w:color w:val="000000"/>
                <w:sz w:val="22"/>
                <w:lang w:val="es-GT" w:eastAsia="es-GT"/>
              </w:rPr>
              <w:t>DEPARTAMENTO</w:t>
            </w:r>
          </w:p>
        </w:tc>
        <w:tc>
          <w:tcPr>
            <w:tcW w:w="2693" w:type="dxa"/>
            <w:tcBorders>
              <w:top w:val="single" w:sz="8" w:space="0" w:color="auto"/>
              <w:left w:val="nil"/>
              <w:bottom w:val="single" w:sz="8" w:space="0" w:color="auto"/>
              <w:right w:val="single" w:sz="8" w:space="0" w:color="auto"/>
            </w:tcBorders>
            <w:shd w:val="clear" w:color="000000" w:fill="95B3D7"/>
            <w:noWrap/>
            <w:vAlign w:val="center"/>
            <w:hideMark/>
          </w:tcPr>
          <w:p w14:paraId="18B6C9EC" w14:textId="77777777" w:rsidR="000C41CD" w:rsidRPr="001A67DE" w:rsidRDefault="000C41CD" w:rsidP="004C4113">
            <w:pPr>
              <w:jc w:val="center"/>
              <w:rPr>
                <w:b/>
                <w:bCs/>
                <w:color w:val="000000"/>
                <w:sz w:val="22"/>
                <w:lang w:val="es-GT" w:eastAsia="es-GT"/>
              </w:rPr>
            </w:pPr>
            <w:r w:rsidRPr="001A67DE">
              <w:rPr>
                <w:b/>
                <w:bCs/>
                <w:color w:val="000000"/>
                <w:sz w:val="22"/>
                <w:lang w:val="es-GT" w:eastAsia="es-GT"/>
              </w:rPr>
              <w:t>PERSONAS</w:t>
            </w:r>
          </w:p>
        </w:tc>
      </w:tr>
      <w:tr w:rsidR="000C41CD" w:rsidRPr="001A67DE" w14:paraId="3728B65D" w14:textId="77777777" w:rsidTr="004C4113">
        <w:trPr>
          <w:trHeight w:val="315"/>
          <w:jc w:val="center"/>
        </w:trPr>
        <w:tc>
          <w:tcPr>
            <w:tcW w:w="2967" w:type="dxa"/>
            <w:tcBorders>
              <w:top w:val="single" w:sz="8" w:space="0" w:color="auto"/>
              <w:left w:val="single" w:sz="8" w:space="0" w:color="auto"/>
              <w:bottom w:val="nil"/>
              <w:right w:val="single" w:sz="4" w:space="0" w:color="auto"/>
            </w:tcBorders>
            <w:shd w:val="clear" w:color="auto" w:fill="auto"/>
            <w:noWrap/>
            <w:vAlign w:val="bottom"/>
            <w:hideMark/>
          </w:tcPr>
          <w:p w14:paraId="6F9DBFEA" w14:textId="77777777" w:rsidR="000C41CD" w:rsidRPr="001A67DE" w:rsidRDefault="000C41CD" w:rsidP="004C4113">
            <w:pPr>
              <w:rPr>
                <w:color w:val="000000"/>
                <w:sz w:val="22"/>
                <w:lang w:val="es-GT" w:eastAsia="es-GT"/>
              </w:rPr>
            </w:pPr>
            <w:r w:rsidRPr="001A67DE">
              <w:rPr>
                <w:color w:val="000000"/>
                <w:sz w:val="22"/>
                <w:lang w:val="es-GT" w:eastAsia="es-GT"/>
              </w:rPr>
              <w:t>Alta Verapaz</w:t>
            </w:r>
          </w:p>
        </w:tc>
        <w:tc>
          <w:tcPr>
            <w:tcW w:w="2693" w:type="dxa"/>
            <w:tcBorders>
              <w:top w:val="single" w:sz="8" w:space="0" w:color="auto"/>
              <w:left w:val="nil"/>
              <w:bottom w:val="nil"/>
              <w:right w:val="single" w:sz="8" w:space="0" w:color="auto"/>
            </w:tcBorders>
            <w:shd w:val="clear" w:color="auto" w:fill="auto"/>
            <w:noWrap/>
            <w:vAlign w:val="bottom"/>
            <w:hideMark/>
          </w:tcPr>
          <w:p w14:paraId="11D86F0B" w14:textId="77777777" w:rsidR="000C41CD" w:rsidRPr="001A67DE" w:rsidRDefault="000C41CD" w:rsidP="004C4113">
            <w:pPr>
              <w:jc w:val="center"/>
              <w:rPr>
                <w:color w:val="000000"/>
                <w:sz w:val="22"/>
                <w:lang w:val="es-GT" w:eastAsia="es-GT"/>
              </w:rPr>
            </w:pPr>
            <w:r w:rsidRPr="001A67DE">
              <w:rPr>
                <w:color w:val="000000"/>
                <w:sz w:val="22"/>
                <w:lang w:val="es-GT" w:eastAsia="es-GT"/>
              </w:rPr>
              <w:t>869,374</w:t>
            </w:r>
          </w:p>
        </w:tc>
      </w:tr>
      <w:tr w:rsidR="000C41CD" w:rsidRPr="001A67DE" w14:paraId="37CB7CBB"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2FE8DE8F" w14:textId="77777777" w:rsidR="000C41CD" w:rsidRPr="001A67DE" w:rsidRDefault="000C41CD" w:rsidP="004C4113">
            <w:pPr>
              <w:rPr>
                <w:color w:val="000000"/>
                <w:sz w:val="22"/>
                <w:lang w:val="es-GT" w:eastAsia="es-GT"/>
              </w:rPr>
            </w:pPr>
            <w:r w:rsidRPr="001A67DE">
              <w:rPr>
                <w:color w:val="000000"/>
                <w:sz w:val="22"/>
                <w:lang w:val="es-GT" w:eastAsia="es-GT"/>
              </w:rPr>
              <w:t>Baja Verapaz</w:t>
            </w:r>
          </w:p>
        </w:tc>
        <w:tc>
          <w:tcPr>
            <w:tcW w:w="2693" w:type="dxa"/>
            <w:tcBorders>
              <w:top w:val="nil"/>
              <w:left w:val="nil"/>
              <w:bottom w:val="nil"/>
              <w:right w:val="single" w:sz="8" w:space="0" w:color="auto"/>
            </w:tcBorders>
            <w:shd w:val="clear" w:color="auto" w:fill="auto"/>
            <w:noWrap/>
            <w:vAlign w:val="bottom"/>
            <w:hideMark/>
          </w:tcPr>
          <w:p w14:paraId="13AEE673" w14:textId="77777777" w:rsidR="000C41CD" w:rsidRPr="001A67DE" w:rsidRDefault="000C41CD" w:rsidP="004C4113">
            <w:pPr>
              <w:jc w:val="center"/>
              <w:rPr>
                <w:color w:val="000000"/>
                <w:sz w:val="22"/>
                <w:lang w:val="es-GT" w:eastAsia="es-GT"/>
              </w:rPr>
            </w:pPr>
            <w:r w:rsidRPr="001A67DE">
              <w:rPr>
                <w:color w:val="000000"/>
                <w:sz w:val="22"/>
                <w:lang w:val="es-GT" w:eastAsia="es-GT"/>
              </w:rPr>
              <w:t>346,111</w:t>
            </w:r>
          </w:p>
        </w:tc>
      </w:tr>
      <w:tr w:rsidR="000C41CD" w:rsidRPr="001A67DE" w14:paraId="187E4474"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147CD932" w14:textId="77777777" w:rsidR="000C41CD" w:rsidRPr="001A67DE" w:rsidRDefault="000C41CD" w:rsidP="004C4113">
            <w:pPr>
              <w:rPr>
                <w:color w:val="000000"/>
                <w:sz w:val="22"/>
                <w:lang w:val="es-GT" w:eastAsia="es-GT"/>
              </w:rPr>
            </w:pPr>
            <w:r w:rsidRPr="001A67DE">
              <w:rPr>
                <w:color w:val="000000"/>
                <w:sz w:val="22"/>
                <w:lang w:val="es-GT" w:eastAsia="es-GT"/>
              </w:rPr>
              <w:t>Chimaltenango</w:t>
            </w:r>
          </w:p>
        </w:tc>
        <w:tc>
          <w:tcPr>
            <w:tcW w:w="2693" w:type="dxa"/>
            <w:tcBorders>
              <w:top w:val="nil"/>
              <w:left w:val="nil"/>
              <w:bottom w:val="nil"/>
              <w:right w:val="single" w:sz="8" w:space="0" w:color="auto"/>
            </w:tcBorders>
            <w:shd w:val="clear" w:color="auto" w:fill="auto"/>
            <w:noWrap/>
            <w:vAlign w:val="bottom"/>
            <w:hideMark/>
          </w:tcPr>
          <w:p w14:paraId="14A4FCAD" w14:textId="77777777" w:rsidR="000C41CD" w:rsidRPr="001A67DE" w:rsidRDefault="000C41CD" w:rsidP="004C4113">
            <w:pPr>
              <w:jc w:val="center"/>
              <w:rPr>
                <w:color w:val="000000"/>
                <w:sz w:val="22"/>
                <w:lang w:val="es-GT" w:eastAsia="es-GT"/>
              </w:rPr>
            </w:pPr>
            <w:r w:rsidRPr="001A67DE">
              <w:rPr>
                <w:color w:val="000000"/>
                <w:sz w:val="22"/>
                <w:lang w:val="es-GT" w:eastAsia="es-GT"/>
              </w:rPr>
              <w:t>1,030,584</w:t>
            </w:r>
          </w:p>
        </w:tc>
      </w:tr>
      <w:tr w:rsidR="000C41CD" w:rsidRPr="001A67DE" w14:paraId="75AAD282"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3F14D42E" w14:textId="77777777" w:rsidR="000C41CD" w:rsidRPr="001A67DE" w:rsidRDefault="000C41CD" w:rsidP="004C4113">
            <w:pPr>
              <w:rPr>
                <w:color w:val="000000"/>
                <w:sz w:val="22"/>
                <w:lang w:val="es-GT" w:eastAsia="es-GT"/>
              </w:rPr>
            </w:pPr>
            <w:r w:rsidRPr="001A67DE">
              <w:rPr>
                <w:color w:val="000000"/>
                <w:sz w:val="22"/>
                <w:lang w:val="es-GT" w:eastAsia="es-GT"/>
              </w:rPr>
              <w:t>Chiquimula</w:t>
            </w:r>
          </w:p>
        </w:tc>
        <w:tc>
          <w:tcPr>
            <w:tcW w:w="2693" w:type="dxa"/>
            <w:tcBorders>
              <w:top w:val="nil"/>
              <w:left w:val="nil"/>
              <w:bottom w:val="nil"/>
              <w:right w:val="single" w:sz="8" w:space="0" w:color="auto"/>
            </w:tcBorders>
            <w:shd w:val="clear" w:color="auto" w:fill="auto"/>
            <w:noWrap/>
            <w:vAlign w:val="bottom"/>
            <w:hideMark/>
          </w:tcPr>
          <w:p w14:paraId="1D1CD1D6" w14:textId="77777777" w:rsidR="000C41CD" w:rsidRPr="001A67DE" w:rsidRDefault="000C41CD" w:rsidP="004C4113">
            <w:pPr>
              <w:jc w:val="center"/>
              <w:rPr>
                <w:color w:val="000000"/>
                <w:sz w:val="22"/>
                <w:lang w:val="es-GT" w:eastAsia="es-GT"/>
              </w:rPr>
            </w:pPr>
            <w:r w:rsidRPr="001A67DE">
              <w:rPr>
                <w:color w:val="000000"/>
                <w:sz w:val="22"/>
                <w:lang w:val="es-GT" w:eastAsia="es-GT"/>
              </w:rPr>
              <w:t>443,816</w:t>
            </w:r>
          </w:p>
        </w:tc>
      </w:tr>
      <w:tr w:rsidR="000C41CD" w:rsidRPr="001A67DE" w14:paraId="0F645DF6"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355AC847" w14:textId="77777777" w:rsidR="000C41CD" w:rsidRPr="001A67DE" w:rsidRDefault="000C41CD" w:rsidP="004C4113">
            <w:pPr>
              <w:rPr>
                <w:color w:val="000000"/>
                <w:sz w:val="22"/>
                <w:lang w:val="es-GT" w:eastAsia="es-GT"/>
              </w:rPr>
            </w:pPr>
            <w:r w:rsidRPr="001A67DE">
              <w:rPr>
                <w:color w:val="000000"/>
                <w:sz w:val="22"/>
                <w:lang w:val="es-GT" w:eastAsia="es-GT"/>
              </w:rPr>
              <w:t>El Progreso</w:t>
            </w:r>
          </w:p>
        </w:tc>
        <w:tc>
          <w:tcPr>
            <w:tcW w:w="2693" w:type="dxa"/>
            <w:tcBorders>
              <w:top w:val="nil"/>
              <w:left w:val="nil"/>
              <w:bottom w:val="nil"/>
              <w:right w:val="single" w:sz="8" w:space="0" w:color="auto"/>
            </w:tcBorders>
            <w:shd w:val="clear" w:color="auto" w:fill="auto"/>
            <w:noWrap/>
            <w:vAlign w:val="bottom"/>
            <w:hideMark/>
          </w:tcPr>
          <w:p w14:paraId="76C219CA" w14:textId="77777777" w:rsidR="000C41CD" w:rsidRPr="001A67DE" w:rsidRDefault="000C41CD" w:rsidP="004C4113">
            <w:pPr>
              <w:jc w:val="center"/>
              <w:rPr>
                <w:color w:val="000000"/>
                <w:sz w:val="22"/>
                <w:lang w:val="es-GT" w:eastAsia="es-GT"/>
              </w:rPr>
            </w:pPr>
            <w:r w:rsidRPr="001A67DE">
              <w:rPr>
                <w:color w:val="000000"/>
                <w:sz w:val="22"/>
                <w:lang w:val="es-GT" w:eastAsia="es-GT"/>
              </w:rPr>
              <w:t>567,366</w:t>
            </w:r>
          </w:p>
        </w:tc>
      </w:tr>
      <w:tr w:rsidR="000C41CD" w:rsidRPr="001A67DE" w14:paraId="4FF449A7"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18755859" w14:textId="77777777" w:rsidR="000C41CD" w:rsidRPr="001A67DE" w:rsidRDefault="000C41CD" w:rsidP="004C4113">
            <w:pPr>
              <w:rPr>
                <w:color w:val="000000"/>
                <w:sz w:val="22"/>
                <w:lang w:val="es-GT" w:eastAsia="es-GT"/>
              </w:rPr>
            </w:pPr>
            <w:r w:rsidRPr="001A67DE">
              <w:rPr>
                <w:color w:val="000000"/>
                <w:sz w:val="22"/>
                <w:lang w:val="es-GT" w:eastAsia="es-GT"/>
              </w:rPr>
              <w:t>Escuintla</w:t>
            </w:r>
          </w:p>
        </w:tc>
        <w:tc>
          <w:tcPr>
            <w:tcW w:w="2693" w:type="dxa"/>
            <w:tcBorders>
              <w:top w:val="nil"/>
              <w:left w:val="nil"/>
              <w:bottom w:val="nil"/>
              <w:right w:val="single" w:sz="8" w:space="0" w:color="auto"/>
            </w:tcBorders>
            <w:shd w:val="clear" w:color="auto" w:fill="auto"/>
            <w:noWrap/>
            <w:vAlign w:val="bottom"/>
            <w:hideMark/>
          </w:tcPr>
          <w:p w14:paraId="68CB07BA" w14:textId="77777777" w:rsidR="000C41CD" w:rsidRPr="001A67DE" w:rsidRDefault="000C41CD" w:rsidP="004C4113">
            <w:pPr>
              <w:jc w:val="center"/>
              <w:rPr>
                <w:color w:val="000000"/>
                <w:sz w:val="22"/>
                <w:lang w:val="es-GT" w:eastAsia="es-GT"/>
              </w:rPr>
            </w:pPr>
            <w:r w:rsidRPr="001A67DE">
              <w:rPr>
                <w:color w:val="000000"/>
                <w:sz w:val="22"/>
                <w:lang w:val="es-GT" w:eastAsia="es-GT"/>
              </w:rPr>
              <w:t>230,264</w:t>
            </w:r>
          </w:p>
        </w:tc>
      </w:tr>
      <w:tr w:rsidR="000C41CD" w:rsidRPr="001A67DE" w14:paraId="70CD87D8"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69BA78C3" w14:textId="77777777" w:rsidR="000C41CD" w:rsidRPr="001A67DE" w:rsidRDefault="000C41CD" w:rsidP="004C4113">
            <w:pPr>
              <w:rPr>
                <w:color w:val="000000"/>
                <w:sz w:val="22"/>
                <w:lang w:val="es-GT" w:eastAsia="es-GT"/>
              </w:rPr>
            </w:pPr>
            <w:r w:rsidRPr="001A67DE">
              <w:rPr>
                <w:color w:val="000000"/>
                <w:sz w:val="22"/>
                <w:lang w:val="es-GT" w:eastAsia="es-GT"/>
              </w:rPr>
              <w:t>Guatemala</w:t>
            </w:r>
          </w:p>
        </w:tc>
        <w:tc>
          <w:tcPr>
            <w:tcW w:w="2693" w:type="dxa"/>
            <w:tcBorders>
              <w:top w:val="nil"/>
              <w:left w:val="nil"/>
              <w:bottom w:val="nil"/>
              <w:right w:val="single" w:sz="8" w:space="0" w:color="auto"/>
            </w:tcBorders>
            <w:shd w:val="clear" w:color="auto" w:fill="auto"/>
            <w:noWrap/>
            <w:vAlign w:val="bottom"/>
            <w:hideMark/>
          </w:tcPr>
          <w:p w14:paraId="31B7BCAA" w14:textId="77777777" w:rsidR="000C41CD" w:rsidRPr="001A67DE" w:rsidRDefault="000C41CD" w:rsidP="004C4113">
            <w:pPr>
              <w:jc w:val="center"/>
              <w:rPr>
                <w:color w:val="000000"/>
                <w:sz w:val="22"/>
                <w:lang w:val="es-GT" w:eastAsia="es-GT"/>
              </w:rPr>
            </w:pPr>
            <w:r w:rsidRPr="001A67DE">
              <w:rPr>
                <w:color w:val="000000"/>
                <w:sz w:val="22"/>
                <w:lang w:val="es-GT" w:eastAsia="es-GT"/>
              </w:rPr>
              <w:t>973,102</w:t>
            </w:r>
          </w:p>
        </w:tc>
      </w:tr>
      <w:tr w:rsidR="000C41CD" w:rsidRPr="001A67DE" w14:paraId="507F712E"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17E14B41" w14:textId="77777777" w:rsidR="000C41CD" w:rsidRPr="001A67DE" w:rsidRDefault="000C41CD" w:rsidP="004C4113">
            <w:pPr>
              <w:rPr>
                <w:color w:val="000000"/>
                <w:sz w:val="22"/>
                <w:lang w:val="es-GT" w:eastAsia="es-GT"/>
              </w:rPr>
            </w:pPr>
            <w:r w:rsidRPr="001A67DE">
              <w:rPr>
                <w:color w:val="000000"/>
                <w:sz w:val="22"/>
                <w:lang w:val="es-GT" w:eastAsia="es-GT"/>
              </w:rPr>
              <w:t>Huehuetenango</w:t>
            </w:r>
          </w:p>
        </w:tc>
        <w:tc>
          <w:tcPr>
            <w:tcW w:w="2693" w:type="dxa"/>
            <w:tcBorders>
              <w:top w:val="nil"/>
              <w:left w:val="nil"/>
              <w:bottom w:val="nil"/>
              <w:right w:val="single" w:sz="8" w:space="0" w:color="auto"/>
            </w:tcBorders>
            <w:shd w:val="clear" w:color="auto" w:fill="auto"/>
            <w:noWrap/>
            <w:vAlign w:val="bottom"/>
            <w:hideMark/>
          </w:tcPr>
          <w:p w14:paraId="3910B1BD" w14:textId="77777777" w:rsidR="000C41CD" w:rsidRPr="001A67DE" w:rsidRDefault="000C41CD" w:rsidP="004C4113">
            <w:pPr>
              <w:jc w:val="center"/>
              <w:rPr>
                <w:color w:val="000000"/>
                <w:sz w:val="22"/>
                <w:lang w:val="es-GT" w:eastAsia="es-GT"/>
              </w:rPr>
            </w:pPr>
            <w:r w:rsidRPr="001A67DE">
              <w:rPr>
                <w:color w:val="000000"/>
                <w:sz w:val="22"/>
                <w:lang w:val="es-GT" w:eastAsia="es-GT"/>
              </w:rPr>
              <w:t>6,612,158</w:t>
            </w:r>
          </w:p>
        </w:tc>
      </w:tr>
      <w:tr w:rsidR="000C41CD" w:rsidRPr="001A67DE" w14:paraId="35FFD498"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4425E387" w14:textId="77777777" w:rsidR="000C41CD" w:rsidRPr="001A67DE" w:rsidRDefault="000C41CD" w:rsidP="004C4113">
            <w:pPr>
              <w:rPr>
                <w:color w:val="000000"/>
                <w:sz w:val="22"/>
                <w:lang w:val="es-GT" w:eastAsia="es-GT"/>
              </w:rPr>
            </w:pPr>
            <w:r w:rsidRPr="001A67DE">
              <w:rPr>
                <w:color w:val="000000"/>
                <w:sz w:val="22"/>
                <w:lang w:val="es-GT" w:eastAsia="es-GT"/>
              </w:rPr>
              <w:t>Izabal</w:t>
            </w:r>
          </w:p>
        </w:tc>
        <w:tc>
          <w:tcPr>
            <w:tcW w:w="2693" w:type="dxa"/>
            <w:tcBorders>
              <w:top w:val="nil"/>
              <w:left w:val="nil"/>
              <w:bottom w:val="nil"/>
              <w:right w:val="single" w:sz="8" w:space="0" w:color="auto"/>
            </w:tcBorders>
            <w:shd w:val="clear" w:color="auto" w:fill="auto"/>
            <w:noWrap/>
            <w:vAlign w:val="bottom"/>
            <w:hideMark/>
          </w:tcPr>
          <w:p w14:paraId="7C968882" w14:textId="77777777" w:rsidR="000C41CD" w:rsidRPr="001A67DE" w:rsidRDefault="000C41CD" w:rsidP="004C4113">
            <w:pPr>
              <w:jc w:val="center"/>
              <w:rPr>
                <w:color w:val="000000"/>
                <w:sz w:val="22"/>
                <w:lang w:val="es-GT" w:eastAsia="es-GT"/>
              </w:rPr>
            </w:pPr>
            <w:r w:rsidRPr="001A67DE">
              <w:rPr>
                <w:color w:val="000000"/>
                <w:sz w:val="22"/>
                <w:lang w:val="es-GT" w:eastAsia="es-GT"/>
              </w:rPr>
              <w:t>1,211,501</w:t>
            </w:r>
          </w:p>
        </w:tc>
      </w:tr>
      <w:tr w:rsidR="000C41CD" w:rsidRPr="001A67DE" w14:paraId="4AC4FE7E"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328B9E51" w14:textId="77777777" w:rsidR="000C41CD" w:rsidRPr="001A67DE" w:rsidRDefault="000C41CD" w:rsidP="004C4113">
            <w:pPr>
              <w:rPr>
                <w:color w:val="000000"/>
                <w:sz w:val="22"/>
                <w:lang w:val="es-GT" w:eastAsia="es-GT"/>
              </w:rPr>
            </w:pPr>
            <w:r w:rsidRPr="001A67DE">
              <w:rPr>
                <w:color w:val="000000"/>
                <w:sz w:val="22"/>
                <w:lang w:val="es-GT" w:eastAsia="es-GT"/>
              </w:rPr>
              <w:t>Jalapa</w:t>
            </w:r>
          </w:p>
        </w:tc>
        <w:tc>
          <w:tcPr>
            <w:tcW w:w="2693" w:type="dxa"/>
            <w:tcBorders>
              <w:top w:val="nil"/>
              <w:left w:val="nil"/>
              <w:bottom w:val="nil"/>
              <w:right w:val="single" w:sz="8" w:space="0" w:color="auto"/>
            </w:tcBorders>
            <w:shd w:val="clear" w:color="auto" w:fill="auto"/>
            <w:noWrap/>
            <w:vAlign w:val="bottom"/>
            <w:hideMark/>
          </w:tcPr>
          <w:p w14:paraId="31454DC3" w14:textId="77777777" w:rsidR="000C41CD" w:rsidRPr="001A67DE" w:rsidRDefault="000C41CD" w:rsidP="004C4113">
            <w:pPr>
              <w:jc w:val="center"/>
              <w:rPr>
                <w:color w:val="000000"/>
                <w:sz w:val="22"/>
                <w:lang w:val="es-GT" w:eastAsia="es-GT"/>
              </w:rPr>
            </w:pPr>
            <w:r w:rsidRPr="001A67DE">
              <w:rPr>
                <w:color w:val="000000"/>
                <w:sz w:val="22"/>
                <w:lang w:val="es-GT" w:eastAsia="es-GT"/>
              </w:rPr>
              <w:t>305,753</w:t>
            </w:r>
          </w:p>
        </w:tc>
      </w:tr>
      <w:tr w:rsidR="000C41CD" w:rsidRPr="001A67DE" w14:paraId="41194250"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0263FAA6" w14:textId="77777777" w:rsidR="000C41CD" w:rsidRPr="001A67DE" w:rsidRDefault="000C41CD" w:rsidP="004C4113">
            <w:pPr>
              <w:rPr>
                <w:color w:val="000000"/>
                <w:sz w:val="22"/>
                <w:lang w:val="es-GT" w:eastAsia="es-GT"/>
              </w:rPr>
            </w:pPr>
            <w:r w:rsidRPr="001A67DE">
              <w:rPr>
                <w:color w:val="000000"/>
                <w:sz w:val="22"/>
                <w:lang w:val="es-GT" w:eastAsia="es-GT"/>
              </w:rPr>
              <w:t>Jutiapa</w:t>
            </w:r>
          </w:p>
        </w:tc>
        <w:tc>
          <w:tcPr>
            <w:tcW w:w="2693" w:type="dxa"/>
            <w:tcBorders>
              <w:top w:val="nil"/>
              <w:left w:val="nil"/>
              <w:bottom w:val="nil"/>
              <w:right w:val="single" w:sz="8" w:space="0" w:color="auto"/>
            </w:tcBorders>
            <w:shd w:val="clear" w:color="auto" w:fill="auto"/>
            <w:noWrap/>
            <w:vAlign w:val="bottom"/>
            <w:hideMark/>
          </w:tcPr>
          <w:p w14:paraId="509361BC" w14:textId="77777777" w:rsidR="000C41CD" w:rsidRPr="001A67DE" w:rsidRDefault="000C41CD" w:rsidP="004C4113">
            <w:pPr>
              <w:jc w:val="center"/>
              <w:rPr>
                <w:color w:val="000000"/>
                <w:sz w:val="22"/>
                <w:lang w:val="es-GT" w:eastAsia="es-GT"/>
              </w:rPr>
            </w:pPr>
            <w:r w:rsidRPr="001A67DE">
              <w:rPr>
                <w:color w:val="000000"/>
                <w:sz w:val="22"/>
                <w:lang w:val="es-GT" w:eastAsia="es-GT"/>
              </w:rPr>
              <w:t>329,517</w:t>
            </w:r>
          </w:p>
        </w:tc>
      </w:tr>
      <w:tr w:rsidR="000C41CD" w:rsidRPr="001A67DE" w14:paraId="6C216D7C"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0111DFD1" w14:textId="77777777" w:rsidR="000C41CD" w:rsidRPr="001A67DE" w:rsidRDefault="000C41CD" w:rsidP="004C4113">
            <w:pPr>
              <w:rPr>
                <w:color w:val="000000"/>
                <w:sz w:val="22"/>
                <w:lang w:val="es-GT" w:eastAsia="es-GT"/>
              </w:rPr>
            </w:pPr>
            <w:r w:rsidRPr="001A67DE">
              <w:rPr>
                <w:color w:val="000000"/>
                <w:sz w:val="22"/>
                <w:lang w:val="es-GT" w:eastAsia="es-GT"/>
              </w:rPr>
              <w:t>Petén</w:t>
            </w:r>
          </w:p>
        </w:tc>
        <w:tc>
          <w:tcPr>
            <w:tcW w:w="2693" w:type="dxa"/>
            <w:tcBorders>
              <w:top w:val="nil"/>
              <w:left w:val="nil"/>
              <w:bottom w:val="nil"/>
              <w:right w:val="single" w:sz="8" w:space="0" w:color="auto"/>
            </w:tcBorders>
            <w:shd w:val="clear" w:color="auto" w:fill="auto"/>
            <w:noWrap/>
            <w:vAlign w:val="bottom"/>
            <w:hideMark/>
          </w:tcPr>
          <w:p w14:paraId="25C405DB" w14:textId="77777777" w:rsidR="000C41CD" w:rsidRPr="001A67DE" w:rsidRDefault="000C41CD" w:rsidP="004C4113">
            <w:pPr>
              <w:jc w:val="center"/>
              <w:rPr>
                <w:color w:val="000000"/>
                <w:sz w:val="22"/>
                <w:lang w:val="es-GT" w:eastAsia="es-GT"/>
              </w:rPr>
            </w:pPr>
            <w:r w:rsidRPr="001A67DE">
              <w:rPr>
                <w:color w:val="000000"/>
                <w:sz w:val="22"/>
                <w:lang w:val="es-GT" w:eastAsia="es-GT"/>
              </w:rPr>
              <w:t>587,826</w:t>
            </w:r>
          </w:p>
        </w:tc>
      </w:tr>
      <w:tr w:rsidR="000C41CD" w:rsidRPr="001A67DE" w14:paraId="7B00CF43"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59722BF6" w14:textId="77777777" w:rsidR="000C41CD" w:rsidRPr="001A67DE" w:rsidRDefault="000C41CD" w:rsidP="004C4113">
            <w:pPr>
              <w:rPr>
                <w:color w:val="000000"/>
                <w:sz w:val="22"/>
                <w:lang w:val="es-GT" w:eastAsia="es-GT"/>
              </w:rPr>
            </w:pPr>
            <w:r w:rsidRPr="001A67DE">
              <w:rPr>
                <w:color w:val="000000"/>
                <w:sz w:val="22"/>
                <w:lang w:val="es-GT" w:eastAsia="es-GT"/>
              </w:rPr>
              <w:t>Quetzaltenango</w:t>
            </w:r>
          </w:p>
        </w:tc>
        <w:tc>
          <w:tcPr>
            <w:tcW w:w="2693" w:type="dxa"/>
            <w:tcBorders>
              <w:top w:val="nil"/>
              <w:left w:val="nil"/>
              <w:bottom w:val="nil"/>
              <w:right w:val="single" w:sz="8" w:space="0" w:color="auto"/>
            </w:tcBorders>
            <w:shd w:val="clear" w:color="auto" w:fill="auto"/>
            <w:noWrap/>
            <w:vAlign w:val="bottom"/>
            <w:hideMark/>
          </w:tcPr>
          <w:p w14:paraId="0C0D72FB" w14:textId="77777777" w:rsidR="000C41CD" w:rsidRPr="001A67DE" w:rsidRDefault="000C41CD" w:rsidP="004C4113">
            <w:pPr>
              <w:jc w:val="center"/>
              <w:rPr>
                <w:color w:val="000000"/>
                <w:sz w:val="22"/>
                <w:lang w:val="es-GT" w:eastAsia="es-GT"/>
              </w:rPr>
            </w:pPr>
            <w:r w:rsidRPr="001A67DE">
              <w:rPr>
                <w:color w:val="000000"/>
                <w:sz w:val="22"/>
                <w:lang w:val="es-GT" w:eastAsia="es-GT"/>
              </w:rPr>
              <w:t>1,206,310</w:t>
            </w:r>
          </w:p>
        </w:tc>
      </w:tr>
      <w:tr w:rsidR="000C41CD" w:rsidRPr="001A67DE" w14:paraId="1F4CF089"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691C3380" w14:textId="77777777" w:rsidR="000C41CD" w:rsidRPr="001A67DE" w:rsidRDefault="000C41CD" w:rsidP="004C4113">
            <w:pPr>
              <w:rPr>
                <w:color w:val="000000"/>
                <w:sz w:val="22"/>
                <w:lang w:val="es-GT" w:eastAsia="es-GT"/>
              </w:rPr>
            </w:pPr>
            <w:r w:rsidRPr="001A67DE">
              <w:rPr>
                <w:color w:val="000000"/>
                <w:sz w:val="22"/>
                <w:lang w:val="es-GT" w:eastAsia="es-GT"/>
              </w:rPr>
              <w:t>Quiché</w:t>
            </w:r>
          </w:p>
        </w:tc>
        <w:tc>
          <w:tcPr>
            <w:tcW w:w="2693" w:type="dxa"/>
            <w:tcBorders>
              <w:top w:val="nil"/>
              <w:left w:val="nil"/>
              <w:bottom w:val="nil"/>
              <w:right w:val="single" w:sz="8" w:space="0" w:color="auto"/>
            </w:tcBorders>
            <w:shd w:val="clear" w:color="auto" w:fill="auto"/>
            <w:noWrap/>
            <w:vAlign w:val="bottom"/>
            <w:hideMark/>
          </w:tcPr>
          <w:p w14:paraId="79F0A092" w14:textId="77777777" w:rsidR="000C41CD" w:rsidRPr="001A67DE" w:rsidRDefault="000C41CD" w:rsidP="004C4113">
            <w:pPr>
              <w:jc w:val="center"/>
              <w:rPr>
                <w:color w:val="000000"/>
                <w:sz w:val="22"/>
                <w:lang w:val="es-GT" w:eastAsia="es-GT"/>
              </w:rPr>
            </w:pPr>
            <w:r w:rsidRPr="001A67DE">
              <w:rPr>
                <w:color w:val="000000"/>
                <w:sz w:val="22"/>
                <w:lang w:val="es-GT" w:eastAsia="es-GT"/>
              </w:rPr>
              <w:t>820,653</w:t>
            </w:r>
          </w:p>
        </w:tc>
      </w:tr>
      <w:tr w:rsidR="000C41CD" w:rsidRPr="001A67DE" w14:paraId="2A46D499"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65B47608" w14:textId="77777777" w:rsidR="000C41CD" w:rsidRPr="001A67DE" w:rsidRDefault="000C41CD" w:rsidP="004C4113">
            <w:pPr>
              <w:rPr>
                <w:color w:val="000000"/>
                <w:sz w:val="22"/>
                <w:lang w:val="es-GT" w:eastAsia="es-GT"/>
              </w:rPr>
            </w:pPr>
            <w:r w:rsidRPr="001A67DE">
              <w:rPr>
                <w:color w:val="000000"/>
                <w:sz w:val="22"/>
                <w:lang w:val="es-GT" w:eastAsia="es-GT"/>
              </w:rPr>
              <w:t>Retalhuleu</w:t>
            </w:r>
          </w:p>
        </w:tc>
        <w:tc>
          <w:tcPr>
            <w:tcW w:w="2693" w:type="dxa"/>
            <w:tcBorders>
              <w:top w:val="nil"/>
              <w:left w:val="nil"/>
              <w:bottom w:val="nil"/>
              <w:right w:val="single" w:sz="8" w:space="0" w:color="auto"/>
            </w:tcBorders>
            <w:shd w:val="clear" w:color="auto" w:fill="auto"/>
            <w:noWrap/>
            <w:vAlign w:val="bottom"/>
            <w:hideMark/>
          </w:tcPr>
          <w:p w14:paraId="57210EEF" w14:textId="77777777" w:rsidR="000C41CD" w:rsidRPr="001A67DE" w:rsidRDefault="000C41CD" w:rsidP="004C4113">
            <w:pPr>
              <w:jc w:val="center"/>
              <w:rPr>
                <w:color w:val="000000"/>
                <w:sz w:val="22"/>
                <w:lang w:val="es-GT" w:eastAsia="es-GT"/>
              </w:rPr>
            </w:pPr>
            <w:r w:rsidRPr="001A67DE">
              <w:rPr>
                <w:color w:val="000000"/>
                <w:sz w:val="22"/>
                <w:lang w:val="es-GT" w:eastAsia="es-GT"/>
              </w:rPr>
              <w:t>416,816</w:t>
            </w:r>
          </w:p>
        </w:tc>
      </w:tr>
      <w:tr w:rsidR="000C41CD" w:rsidRPr="001A67DE" w14:paraId="217D24EF"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7A56A907" w14:textId="77777777" w:rsidR="000C41CD" w:rsidRPr="001A67DE" w:rsidRDefault="000C41CD" w:rsidP="004C4113">
            <w:pPr>
              <w:rPr>
                <w:color w:val="000000"/>
                <w:sz w:val="22"/>
                <w:lang w:val="es-GT" w:eastAsia="es-GT"/>
              </w:rPr>
            </w:pPr>
            <w:r w:rsidRPr="001A67DE">
              <w:rPr>
                <w:color w:val="000000"/>
                <w:sz w:val="22"/>
                <w:lang w:val="es-GT" w:eastAsia="es-GT"/>
              </w:rPr>
              <w:t>Sacatepéquez</w:t>
            </w:r>
          </w:p>
        </w:tc>
        <w:tc>
          <w:tcPr>
            <w:tcW w:w="2693" w:type="dxa"/>
            <w:tcBorders>
              <w:top w:val="nil"/>
              <w:left w:val="nil"/>
              <w:bottom w:val="nil"/>
              <w:right w:val="single" w:sz="8" w:space="0" w:color="auto"/>
            </w:tcBorders>
            <w:shd w:val="clear" w:color="auto" w:fill="auto"/>
            <w:noWrap/>
            <w:vAlign w:val="bottom"/>
            <w:hideMark/>
          </w:tcPr>
          <w:p w14:paraId="699F5B44" w14:textId="77777777" w:rsidR="000C41CD" w:rsidRPr="001A67DE" w:rsidRDefault="000C41CD" w:rsidP="004C4113">
            <w:pPr>
              <w:jc w:val="center"/>
              <w:rPr>
                <w:color w:val="000000"/>
                <w:sz w:val="22"/>
                <w:lang w:val="es-GT" w:eastAsia="es-GT"/>
              </w:rPr>
            </w:pPr>
            <w:r w:rsidRPr="001A67DE">
              <w:rPr>
                <w:color w:val="000000"/>
                <w:sz w:val="22"/>
                <w:lang w:val="es-GT" w:eastAsia="es-GT"/>
              </w:rPr>
              <w:t>634,362</w:t>
            </w:r>
          </w:p>
        </w:tc>
      </w:tr>
      <w:tr w:rsidR="000C41CD" w:rsidRPr="001A67DE" w14:paraId="4073F223"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58FEA782" w14:textId="77777777" w:rsidR="000C41CD" w:rsidRPr="001A67DE" w:rsidRDefault="000C41CD" w:rsidP="004C4113">
            <w:pPr>
              <w:rPr>
                <w:color w:val="000000"/>
                <w:sz w:val="22"/>
                <w:lang w:val="es-GT" w:eastAsia="es-GT"/>
              </w:rPr>
            </w:pPr>
            <w:r w:rsidRPr="001A67DE">
              <w:rPr>
                <w:color w:val="000000"/>
                <w:sz w:val="22"/>
                <w:lang w:val="es-GT" w:eastAsia="es-GT"/>
              </w:rPr>
              <w:t>San Marcos</w:t>
            </w:r>
          </w:p>
        </w:tc>
        <w:tc>
          <w:tcPr>
            <w:tcW w:w="2693" w:type="dxa"/>
            <w:tcBorders>
              <w:top w:val="nil"/>
              <w:left w:val="nil"/>
              <w:bottom w:val="nil"/>
              <w:right w:val="single" w:sz="8" w:space="0" w:color="auto"/>
            </w:tcBorders>
            <w:shd w:val="clear" w:color="auto" w:fill="auto"/>
            <w:noWrap/>
            <w:vAlign w:val="bottom"/>
            <w:hideMark/>
          </w:tcPr>
          <w:p w14:paraId="3C6D1964" w14:textId="77777777" w:rsidR="000C41CD" w:rsidRPr="001A67DE" w:rsidRDefault="000C41CD" w:rsidP="004C4113">
            <w:pPr>
              <w:jc w:val="center"/>
              <w:rPr>
                <w:color w:val="000000"/>
                <w:sz w:val="22"/>
                <w:lang w:val="es-GT" w:eastAsia="es-GT"/>
              </w:rPr>
            </w:pPr>
            <w:r w:rsidRPr="001A67DE">
              <w:rPr>
                <w:color w:val="000000"/>
                <w:sz w:val="22"/>
                <w:lang w:val="es-GT" w:eastAsia="es-GT"/>
              </w:rPr>
              <w:t>1,175,556</w:t>
            </w:r>
          </w:p>
        </w:tc>
      </w:tr>
      <w:tr w:rsidR="000C41CD" w:rsidRPr="001A67DE" w14:paraId="33548E4C"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3B1CF644" w14:textId="77777777" w:rsidR="000C41CD" w:rsidRPr="001A67DE" w:rsidRDefault="000C41CD" w:rsidP="004C4113">
            <w:pPr>
              <w:rPr>
                <w:color w:val="000000"/>
                <w:sz w:val="22"/>
                <w:lang w:val="es-GT" w:eastAsia="es-GT"/>
              </w:rPr>
            </w:pPr>
            <w:r w:rsidRPr="001A67DE">
              <w:rPr>
                <w:color w:val="000000"/>
                <w:sz w:val="22"/>
                <w:lang w:val="es-GT" w:eastAsia="es-GT"/>
              </w:rPr>
              <w:t>Santa Rosa</w:t>
            </w:r>
          </w:p>
        </w:tc>
        <w:tc>
          <w:tcPr>
            <w:tcW w:w="2693" w:type="dxa"/>
            <w:tcBorders>
              <w:top w:val="nil"/>
              <w:left w:val="nil"/>
              <w:bottom w:val="nil"/>
              <w:right w:val="single" w:sz="8" w:space="0" w:color="auto"/>
            </w:tcBorders>
            <w:shd w:val="clear" w:color="auto" w:fill="auto"/>
            <w:noWrap/>
            <w:vAlign w:val="bottom"/>
            <w:hideMark/>
          </w:tcPr>
          <w:p w14:paraId="61206877" w14:textId="77777777" w:rsidR="000C41CD" w:rsidRPr="001A67DE" w:rsidRDefault="000C41CD" w:rsidP="004C4113">
            <w:pPr>
              <w:jc w:val="center"/>
              <w:rPr>
                <w:color w:val="000000"/>
                <w:sz w:val="22"/>
                <w:lang w:val="es-GT" w:eastAsia="es-GT"/>
              </w:rPr>
            </w:pPr>
            <w:r w:rsidRPr="001A67DE">
              <w:rPr>
                <w:color w:val="000000"/>
                <w:sz w:val="22"/>
                <w:lang w:val="es-GT" w:eastAsia="es-GT"/>
              </w:rPr>
              <w:t>438,542</w:t>
            </w:r>
          </w:p>
        </w:tc>
      </w:tr>
      <w:tr w:rsidR="000C41CD" w:rsidRPr="001A67DE" w14:paraId="4E18BDCF"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4DE3D71F" w14:textId="77777777" w:rsidR="000C41CD" w:rsidRPr="001A67DE" w:rsidRDefault="000C41CD" w:rsidP="004C4113">
            <w:pPr>
              <w:rPr>
                <w:color w:val="000000"/>
                <w:sz w:val="22"/>
                <w:lang w:val="es-GT" w:eastAsia="es-GT"/>
              </w:rPr>
            </w:pPr>
            <w:r w:rsidRPr="001A67DE">
              <w:rPr>
                <w:color w:val="000000"/>
                <w:sz w:val="22"/>
                <w:lang w:val="es-GT" w:eastAsia="es-GT"/>
              </w:rPr>
              <w:t>Sololá</w:t>
            </w:r>
          </w:p>
        </w:tc>
        <w:tc>
          <w:tcPr>
            <w:tcW w:w="2693" w:type="dxa"/>
            <w:tcBorders>
              <w:top w:val="nil"/>
              <w:left w:val="nil"/>
              <w:bottom w:val="nil"/>
              <w:right w:val="single" w:sz="8" w:space="0" w:color="auto"/>
            </w:tcBorders>
            <w:shd w:val="clear" w:color="auto" w:fill="auto"/>
            <w:noWrap/>
            <w:vAlign w:val="bottom"/>
            <w:hideMark/>
          </w:tcPr>
          <w:p w14:paraId="38C08E1D" w14:textId="77777777" w:rsidR="000C41CD" w:rsidRPr="001A67DE" w:rsidRDefault="000C41CD" w:rsidP="004C4113">
            <w:pPr>
              <w:jc w:val="center"/>
              <w:rPr>
                <w:color w:val="000000"/>
                <w:sz w:val="22"/>
                <w:lang w:val="es-GT" w:eastAsia="es-GT"/>
              </w:rPr>
            </w:pPr>
            <w:r w:rsidRPr="001A67DE">
              <w:rPr>
                <w:color w:val="000000"/>
                <w:sz w:val="22"/>
                <w:lang w:val="es-GT" w:eastAsia="es-GT"/>
              </w:rPr>
              <w:t>383,171</w:t>
            </w:r>
          </w:p>
        </w:tc>
      </w:tr>
      <w:tr w:rsidR="000C41CD" w:rsidRPr="001A67DE" w14:paraId="0F4BF8E3"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26368EC9" w14:textId="77777777" w:rsidR="000C41CD" w:rsidRPr="001A67DE" w:rsidRDefault="000C41CD" w:rsidP="004C4113">
            <w:pPr>
              <w:rPr>
                <w:color w:val="000000"/>
                <w:sz w:val="22"/>
                <w:lang w:val="es-GT" w:eastAsia="es-GT"/>
              </w:rPr>
            </w:pPr>
            <w:r w:rsidRPr="001A67DE">
              <w:rPr>
                <w:color w:val="000000"/>
                <w:sz w:val="22"/>
                <w:lang w:val="es-GT" w:eastAsia="es-GT"/>
              </w:rPr>
              <w:t>Suchitepéquez</w:t>
            </w:r>
          </w:p>
        </w:tc>
        <w:tc>
          <w:tcPr>
            <w:tcW w:w="2693" w:type="dxa"/>
            <w:tcBorders>
              <w:top w:val="nil"/>
              <w:left w:val="nil"/>
              <w:bottom w:val="nil"/>
              <w:right w:val="single" w:sz="8" w:space="0" w:color="auto"/>
            </w:tcBorders>
            <w:shd w:val="clear" w:color="auto" w:fill="auto"/>
            <w:noWrap/>
            <w:vAlign w:val="bottom"/>
            <w:hideMark/>
          </w:tcPr>
          <w:p w14:paraId="16106DAB" w14:textId="77777777" w:rsidR="000C41CD" w:rsidRPr="001A67DE" w:rsidRDefault="000C41CD" w:rsidP="004C4113">
            <w:pPr>
              <w:jc w:val="center"/>
              <w:rPr>
                <w:color w:val="000000"/>
                <w:sz w:val="22"/>
                <w:lang w:val="es-GT" w:eastAsia="es-GT"/>
              </w:rPr>
            </w:pPr>
            <w:r w:rsidRPr="001A67DE">
              <w:rPr>
                <w:color w:val="000000"/>
                <w:sz w:val="22"/>
                <w:lang w:val="es-GT" w:eastAsia="es-GT"/>
              </w:rPr>
              <w:t>650,055</w:t>
            </w:r>
          </w:p>
        </w:tc>
      </w:tr>
      <w:tr w:rsidR="000C41CD" w:rsidRPr="001A67DE" w14:paraId="3E7EC3EB"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7097E60B" w14:textId="77777777" w:rsidR="000C41CD" w:rsidRPr="001A67DE" w:rsidRDefault="000C41CD" w:rsidP="004C4113">
            <w:pPr>
              <w:rPr>
                <w:color w:val="000000"/>
                <w:sz w:val="22"/>
                <w:lang w:val="es-GT" w:eastAsia="es-GT"/>
              </w:rPr>
            </w:pPr>
            <w:r w:rsidRPr="001A67DE">
              <w:rPr>
                <w:color w:val="000000"/>
                <w:sz w:val="22"/>
                <w:lang w:val="es-GT" w:eastAsia="es-GT"/>
              </w:rPr>
              <w:t>Totonicapán</w:t>
            </w:r>
          </w:p>
        </w:tc>
        <w:tc>
          <w:tcPr>
            <w:tcW w:w="2693" w:type="dxa"/>
            <w:tcBorders>
              <w:top w:val="nil"/>
              <w:left w:val="nil"/>
              <w:bottom w:val="nil"/>
              <w:right w:val="single" w:sz="8" w:space="0" w:color="auto"/>
            </w:tcBorders>
            <w:shd w:val="clear" w:color="auto" w:fill="auto"/>
            <w:noWrap/>
            <w:vAlign w:val="bottom"/>
            <w:hideMark/>
          </w:tcPr>
          <w:p w14:paraId="0E611C13" w14:textId="77777777" w:rsidR="000C41CD" w:rsidRPr="001A67DE" w:rsidRDefault="000C41CD" w:rsidP="004C4113">
            <w:pPr>
              <w:jc w:val="center"/>
              <w:rPr>
                <w:color w:val="000000"/>
                <w:sz w:val="22"/>
                <w:lang w:val="es-GT" w:eastAsia="es-GT"/>
              </w:rPr>
            </w:pPr>
            <w:r w:rsidRPr="001A67DE">
              <w:rPr>
                <w:color w:val="000000"/>
                <w:sz w:val="22"/>
                <w:lang w:val="es-GT" w:eastAsia="es-GT"/>
              </w:rPr>
              <w:t>442,771</w:t>
            </w:r>
          </w:p>
        </w:tc>
      </w:tr>
      <w:tr w:rsidR="000C41CD" w:rsidRPr="001A67DE" w14:paraId="0E8DDCB9" w14:textId="77777777" w:rsidTr="004C4113">
        <w:trPr>
          <w:trHeight w:val="315"/>
          <w:jc w:val="center"/>
        </w:trPr>
        <w:tc>
          <w:tcPr>
            <w:tcW w:w="2967" w:type="dxa"/>
            <w:tcBorders>
              <w:top w:val="nil"/>
              <w:left w:val="single" w:sz="8" w:space="0" w:color="auto"/>
              <w:bottom w:val="nil"/>
              <w:right w:val="single" w:sz="4" w:space="0" w:color="auto"/>
            </w:tcBorders>
            <w:shd w:val="clear" w:color="auto" w:fill="auto"/>
            <w:noWrap/>
            <w:vAlign w:val="bottom"/>
            <w:hideMark/>
          </w:tcPr>
          <w:p w14:paraId="202EDEFF" w14:textId="77777777" w:rsidR="000C41CD" w:rsidRPr="001A67DE" w:rsidRDefault="000C41CD" w:rsidP="004C4113">
            <w:pPr>
              <w:rPr>
                <w:color w:val="000000"/>
                <w:sz w:val="22"/>
                <w:lang w:val="es-GT" w:eastAsia="es-GT"/>
              </w:rPr>
            </w:pPr>
            <w:r w:rsidRPr="001A67DE">
              <w:rPr>
                <w:color w:val="000000"/>
                <w:sz w:val="22"/>
                <w:lang w:val="es-GT" w:eastAsia="es-GT"/>
              </w:rPr>
              <w:t>Zacapa</w:t>
            </w:r>
          </w:p>
        </w:tc>
        <w:tc>
          <w:tcPr>
            <w:tcW w:w="2693" w:type="dxa"/>
            <w:tcBorders>
              <w:top w:val="nil"/>
              <w:left w:val="nil"/>
              <w:bottom w:val="nil"/>
              <w:right w:val="single" w:sz="8" w:space="0" w:color="auto"/>
            </w:tcBorders>
            <w:shd w:val="clear" w:color="auto" w:fill="auto"/>
            <w:noWrap/>
            <w:vAlign w:val="bottom"/>
            <w:hideMark/>
          </w:tcPr>
          <w:p w14:paraId="412DA132" w14:textId="77777777" w:rsidR="000C41CD" w:rsidRPr="001A67DE" w:rsidRDefault="000C41CD" w:rsidP="004C4113">
            <w:pPr>
              <w:jc w:val="center"/>
              <w:rPr>
                <w:color w:val="000000"/>
                <w:sz w:val="22"/>
                <w:lang w:val="es-GT" w:eastAsia="es-GT"/>
              </w:rPr>
            </w:pPr>
            <w:r w:rsidRPr="001A67DE">
              <w:rPr>
                <w:color w:val="000000"/>
                <w:sz w:val="22"/>
                <w:lang w:val="es-GT" w:eastAsia="es-GT"/>
              </w:rPr>
              <w:t>269,641</w:t>
            </w:r>
          </w:p>
        </w:tc>
      </w:tr>
      <w:tr w:rsidR="000C41CD" w:rsidRPr="001A67DE" w14:paraId="5CE27181" w14:textId="77777777" w:rsidTr="004C4113">
        <w:trPr>
          <w:trHeight w:val="330"/>
          <w:jc w:val="center"/>
        </w:trPr>
        <w:tc>
          <w:tcPr>
            <w:tcW w:w="2967" w:type="dxa"/>
            <w:tcBorders>
              <w:top w:val="nil"/>
              <w:left w:val="single" w:sz="8" w:space="0" w:color="auto"/>
              <w:bottom w:val="single" w:sz="8" w:space="0" w:color="auto"/>
              <w:right w:val="single" w:sz="4" w:space="0" w:color="auto"/>
            </w:tcBorders>
            <w:shd w:val="clear" w:color="000000" w:fill="0070C0"/>
            <w:noWrap/>
            <w:vAlign w:val="bottom"/>
            <w:hideMark/>
          </w:tcPr>
          <w:p w14:paraId="73596BB6" w14:textId="77777777" w:rsidR="000C41CD" w:rsidRPr="00C8000D" w:rsidRDefault="000C41CD" w:rsidP="004C4113">
            <w:pPr>
              <w:rPr>
                <w:b/>
                <w:color w:val="FFFFFF"/>
                <w:sz w:val="22"/>
                <w:lang w:val="es-GT" w:eastAsia="es-GT"/>
              </w:rPr>
            </w:pPr>
            <w:r w:rsidRPr="00C8000D">
              <w:rPr>
                <w:b/>
                <w:color w:val="FFFFFF"/>
                <w:sz w:val="22"/>
                <w:lang w:val="es-GT" w:eastAsia="es-GT"/>
              </w:rPr>
              <w:t>Total</w:t>
            </w:r>
          </w:p>
        </w:tc>
        <w:tc>
          <w:tcPr>
            <w:tcW w:w="2693" w:type="dxa"/>
            <w:tcBorders>
              <w:top w:val="nil"/>
              <w:left w:val="nil"/>
              <w:bottom w:val="single" w:sz="8" w:space="0" w:color="auto"/>
              <w:right w:val="single" w:sz="8" w:space="0" w:color="auto"/>
            </w:tcBorders>
            <w:shd w:val="clear" w:color="000000" w:fill="0070C0"/>
            <w:noWrap/>
            <w:vAlign w:val="bottom"/>
            <w:hideMark/>
          </w:tcPr>
          <w:p w14:paraId="48862266" w14:textId="77777777" w:rsidR="000C41CD" w:rsidRPr="00C8000D" w:rsidRDefault="000C41CD" w:rsidP="004C4113">
            <w:pPr>
              <w:jc w:val="center"/>
              <w:rPr>
                <w:b/>
                <w:color w:val="FFFFFF"/>
                <w:sz w:val="22"/>
                <w:lang w:val="es-GT" w:eastAsia="es-GT"/>
              </w:rPr>
            </w:pPr>
            <w:r w:rsidRPr="00C8000D">
              <w:rPr>
                <w:b/>
                <w:color w:val="FFFFFF"/>
                <w:sz w:val="22"/>
                <w:lang w:val="es-GT" w:eastAsia="es-GT"/>
              </w:rPr>
              <w:t>19,945,249</w:t>
            </w:r>
          </w:p>
        </w:tc>
      </w:tr>
    </w:tbl>
    <w:p w14:paraId="76294285" w14:textId="77777777" w:rsidR="000C41CD" w:rsidRPr="004E678D" w:rsidRDefault="000C41CD" w:rsidP="000C41CD">
      <w:pPr>
        <w:jc w:val="both"/>
        <w:rPr>
          <w:sz w:val="18"/>
        </w:rPr>
      </w:pPr>
      <w:r>
        <w:rPr>
          <w:sz w:val="18"/>
        </w:rPr>
        <w:t xml:space="preserve">                                        </w:t>
      </w:r>
      <w:r w:rsidRPr="004E678D">
        <w:rPr>
          <w:sz w:val="18"/>
        </w:rPr>
        <w:t xml:space="preserve">Fuente: </w:t>
      </w:r>
      <w:r>
        <w:rPr>
          <w:sz w:val="18"/>
        </w:rPr>
        <w:t>Informe General de la República 2022. Gobierno de Guatemala.</w:t>
      </w:r>
    </w:p>
    <w:p w14:paraId="27E9CE4C" w14:textId="77777777" w:rsidR="000C41CD" w:rsidRDefault="000C41CD" w:rsidP="000C41CD"/>
    <w:p w14:paraId="4F9BF554" w14:textId="77777777" w:rsidR="000C41CD" w:rsidRDefault="000C41CD" w:rsidP="000C41CD"/>
    <w:p w14:paraId="2D1F6871" w14:textId="77777777" w:rsidR="000C41CD" w:rsidRDefault="000C41CD" w:rsidP="000C41CD"/>
    <w:p w14:paraId="28F6711F" w14:textId="77777777" w:rsidR="000C41CD" w:rsidRPr="00124AD6" w:rsidRDefault="000C41CD" w:rsidP="000C41CD">
      <w:pPr>
        <w:jc w:val="center"/>
        <w:rPr>
          <w:b/>
        </w:rPr>
      </w:pPr>
      <w:r w:rsidRPr="00124AD6">
        <w:rPr>
          <w:b/>
        </w:rPr>
        <w:t xml:space="preserve">Cuadro </w:t>
      </w:r>
      <w:r>
        <w:rPr>
          <w:b/>
        </w:rPr>
        <w:t>14</w:t>
      </w:r>
    </w:p>
    <w:p w14:paraId="115E8356" w14:textId="77777777" w:rsidR="000C41CD" w:rsidRDefault="000C41CD" w:rsidP="000C41CD">
      <w:pPr>
        <w:jc w:val="center"/>
        <w:rPr>
          <w:b/>
        </w:rPr>
      </w:pPr>
      <w:r>
        <w:rPr>
          <w:b/>
        </w:rPr>
        <w:t>Población Beneficiada con Acciones para la Reducción de la</w:t>
      </w:r>
    </w:p>
    <w:p w14:paraId="71E1423F" w14:textId="77777777" w:rsidR="000C41CD" w:rsidRDefault="000C41CD" w:rsidP="000C41CD">
      <w:pPr>
        <w:jc w:val="center"/>
        <w:rPr>
          <w:b/>
        </w:rPr>
      </w:pPr>
      <w:r>
        <w:rPr>
          <w:b/>
        </w:rPr>
        <w:t>Mortalidad Materna y Neonatal</w:t>
      </w:r>
    </w:p>
    <w:p w14:paraId="69B75A14" w14:textId="77777777" w:rsidR="000C41CD" w:rsidRDefault="000C41CD" w:rsidP="000C41CD">
      <w:pPr>
        <w:jc w:val="center"/>
        <w:rPr>
          <w:b/>
        </w:rPr>
      </w:pPr>
      <w:r>
        <w:rPr>
          <w:b/>
        </w:rPr>
        <w:t>Ejercicio Fiscal 2022</w:t>
      </w:r>
    </w:p>
    <w:tbl>
      <w:tblPr>
        <w:tblW w:w="9346" w:type="dxa"/>
        <w:tblCellMar>
          <w:left w:w="70" w:type="dxa"/>
          <w:right w:w="70" w:type="dxa"/>
        </w:tblCellMar>
        <w:tblLook w:val="04A0" w:firstRow="1" w:lastRow="0" w:firstColumn="1" w:lastColumn="0" w:noHBand="0" w:noVBand="1"/>
      </w:tblPr>
      <w:tblGrid>
        <w:gridCol w:w="6511"/>
        <w:gridCol w:w="1417"/>
        <w:gridCol w:w="1418"/>
      </w:tblGrid>
      <w:tr w:rsidR="000C41CD" w:rsidRPr="00C57FCE" w14:paraId="70EA04B6" w14:textId="77777777" w:rsidTr="004C4113">
        <w:trPr>
          <w:trHeight w:val="361"/>
        </w:trPr>
        <w:tc>
          <w:tcPr>
            <w:tcW w:w="6511" w:type="dxa"/>
            <w:tcBorders>
              <w:top w:val="single" w:sz="8" w:space="0" w:color="auto"/>
              <w:left w:val="single" w:sz="8" w:space="0" w:color="auto"/>
              <w:bottom w:val="single" w:sz="8" w:space="0" w:color="auto"/>
              <w:right w:val="single" w:sz="4" w:space="0" w:color="auto"/>
            </w:tcBorders>
            <w:shd w:val="clear" w:color="000000" w:fill="95B3D7"/>
            <w:noWrap/>
            <w:vAlign w:val="center"/>
            <w:hideMark/>
          </w:tcPr>
          <w:p w14:paraId="3A07A063" w14:textId="77777777" w:rsidR="000C41CD" w:rsidRPr="00C57FCE" w:rsidRDefault="000C41CD" w:rsidP="004C4113">
            <w:pPr>
              <w:jc w:val="center"/>
              <w:rPr>
                <w:b/>
                <w:bCs/>
                <w:color w:val="000000"/>
                <w:sz w:val="22"/>
                <w:szCs w:val="22"/>
                <w:lang w:val="es-GT" w:eastAsia="es-GT"/>
              </w:rPr>
            </w:pPr>
            <w:r w:rsidRPr="00C57FCE">
              <w:rPr>
                <w:b/>
                <w:bCs/>
                <w:color w:val="000000"/>
                <w:sz w:val="22"/>
                <w:szCs w:val="22"/>
                <w:lang w:val="es-GT" w:eastAsia="es-GT"/>
              </w:rPr>
              <w:t>A</w:t>
            </w:r>
            <w:r>
              <w:rPr>
                <w:b/>
                <w:bCs/>
                <w:color w:val="000000"/>
                <w:sz w:val="22"/>
                <w:szCs w:val="22"/>
                <w:lang w:val="es-GT" w:eastAsia="es-GT"/>
              </w:rPr>
              <w:t>CCIONES</w:t>
            </w:r>
          </w:p>
        </w:tc>
        <w:tc>
          <w:tcPr>
            <w:tcW w:w="1417" w:type="dxa"/>
            <w:tcBorders>
              <w:top w:val="single" w:sz="8" w:space="0" w:color="auto"/>
              <w:left w:val="nil"/>
              <w:bottom w:val="single" w:sz="8" w:space="0" w:color="auto"/>
              <w:right w:val="single" w:sz="4" w:space="0" w:color="auto"/>
            </w:tcBorders>
            <w:shd w:val="clear" w:color="000000" w:fill="95B3D7"/>
            <w:noWrap/>
            <w:vAlign w:val="center"/>
            <w:hideMark/>
          </w:tcPr>
          <w:p w14:paraId="51A0B7C0" w14:textId="77777777" w:rsidR="000C41CD" w:rsidRPr="00C57FCE" w:rsidRDefault="000C41CD" w:rsidP="004C4113">
            <w:pPr>
              <w:jc w:val="center"/>
              <w:rPr>
                <w:b/>
                <w:bCs/>
                <w:color w:val="000000"/>
                <w:sz w:val="22"/>
                <w:szCs w:val="22"/>
                <w:lang w:val="es-GT" w:eastAsia="es-GT"/>
              </w:rPr>
            </w:pPr>
            <w:r w:rsidRPr="00C57FCE">
              <w:rPr>
                <w:b/>
                <w:bCs/>
                <w:color w:val="000000"/>
                <w:sz w:val="22"/>
                <w:szCs w:val="22"/>
                <w:lang w:val="es-GT" w:eastAsia="es-GT"/>
              </w:rPr>
              <w:t>MSPAS</w:t>
            </w:r>
          </w:p>
        </w:tc>
        <w:tc>
          <w:tcPr>
            <w:tcW w:w="1418" w:type="dxa"/>
            <w:tcBorders>
              <w:top w:val="single" w:sz="8" w:space="0" w:color="auto"/>
              <w:left w:val="nil"/>
              <w:bottom w:val="single" w:sz="8" w:space="0" w:color="auto"/>
              <w:right w:val="single" w:sz="8" w:space="0" w:color="auto"/>
            </w:tcBorders>
            <w:shd w:val="clear" w:color="000000" w:fill="95B3D7"/>
            <w:noWrap/>
            <w:vAlign w:val="center"/>
            <w:hideMark/>
          </w:tcPr>
          <w:p w14:paraId="1DB62D06" w14:textId="77777777" w:rsidR="000C41CD" w:rsidRPr="00C57FCE" w:rsidRDefault="000C41CD" w:rsidP="004C4113">
            <w:pPr>
              <w:jc w:val="center"/>
              <w:rPr>
                <w:b/>
                <w:bCs/>
                <w:color w:val="000000"/>
                <w:sz w:val="22"/>
                <w:szCs w:val="22"/>
                <w:lang w:val="es-GT" w:eastAsia="es-GT"/>
              </w:rPr>
            </w:pPr>
            <w:r w:rsidRPr="00C57FCE">
              <w:rPr>
                <w:b/>
                <w:bCs/>
                <w:color w:val="000000"/>
                <w:sz w:val="22"/>
                <w:szCs w:val="22"/>
                <w:lang w:val="es-GT" w:eastAsia="es-GT"/>
              </w:rPr>
              <w:t>IGSS</w:t>
            </w:r>
          </w:p>
        </w:tc>
      </w:tr>
      <w:tr w:rsidR="000C41CD" w:rsidRPr="00C57FCE" w14:paraId="04A62BAD" w14:textId="77777777" w:rsidTr="004C4113">
        <w:trPr>
          <w:trHeight w:val="315"/>
        </w:trPr>
        <w:tc>
          <w:tcPr>
            <w:tcW w:w="6511" w:type="dxa"/>
            <w:tcBorders>
              <w:top w:val="nil"/>
              <w:left w:val="single" w:sz="8" w:space="0" w:color="auto"/>
              <w:bottom w:val="nil"/>
              <w:right w:val="single" w:sz="4" w:space="0" w:color="auto"/>
            </w:tcBorders>
            <w:shd w:val="clear" w:color="auto" w:fill="auto"/>
            <w:vAlign w:val="bottom"/>
            <w:hideMark/>
          </w:tcPr>
          <w:p w14:paraId="5CC3A989" w14:textId="77777777" w:rsidR="000C41CD" w:rsidRPr="00C57FCE" w:rsidRDefault="000C41CD" w:rsidP="004C4113">
            <w:pPr>
              <w:rPr>
                <w:color w:val="000000"/>
                <w:sz w:val="22"/>
                <w:szCs w:val="22"/>
                <w:lang w:val="es-GT" w:eastAsia="es-GT"/>
              </w:rPr>
            </w:pPr>
            <w:r w:rsidRPr="00C57FCE">
              <w:rPr>
                <w:color w:val="000000"/>
                <w:sz w:val="22"/>
                <w:szCs w:val="22"/>
                <w:lang w:val="es-GT" w:eastAsia="es-GT"/>
              </w:rPr>
              <w:t>Mujer que recibe atención prenatal oportuna</w:t>
            </w:r>
          </w:p>
        </w:tc>
        <w:tc>
          <w:tcPr>
            <w:tcW w:w="1417" w:type="dxa"/>
            <w:tcBorders>
              <w:top w:val="nil"/>
              <w:left w:val="nil"/>
              <w:bottom w:val="nil"/>
              <w:right w:val="single" w:sz="4" w:space="0" w:color="auto"/>
            </w:tcBorders>
            <w:shd w:val="clear" w:color="auto" w:fill="auto"/>
            <w:vAlign w:val="center"/>
            <w:hideMark/>
          </w:tcPr>
          <w:p w14:paraId="594BCA81" w14:textId="77777777" w:rsidR="000C41CD" w:rsidRPr="00C57FCE" w:rsidRDefault="000C41CD" w:rsidP="004C4113">
            <w:pPr>
              <w:jc w:val="center"/>
              <w:rPr>
                <w:color w:val="000000"/>
                <w:sz w:val="22"/>
                <w:szCs w:val="22"/>
                <w:lang w:val="es-GT" w:eastAsia="es-GT"/>
              </w:rPr>
            </w:pPr>
            <w:r w:rsidRPr="00C57FCE">
              <w:rPr>
                <w:color w:val="000000"/>
                <w:sz w:val="22"/>
                <w:szCs w:val="22"/>
                <w:lang w:val="es-GT" w:eastAsia="es-GT"/>
              </w:rPr>
              <w:t>201,331</w:t>
            </w:r>
          </w:p>
        </w:tc>
        <w:tc>
          <w:tcPr>
            <w:tcW w:w="1418" w:type="dxa"/>
            <w:tcBorders>
              <w:top w:val="nil"/>
              <w:left w:val="nil"/>
              <w:bottom w:val="nil"/>
              <w:right w:val="single" w:sz="8" w:space="0" w:color="auto"/>
            </w:tcBorders>
            <w:shd w:val="clear" w:color="auto" w:fill="auto"/>
            <w:noWrap/>
            <w:vAlign w:val="center"/>
            <w:hideMark/>
          </w:tcPr>
          <w:p w14:paraId="4BA4999E" w14:textId="77777777" w:rsidR="000C41CD" w:rsidRPr="00C57FCE" w:rsidRDefault="000C41CD" w:rsidP="004C4113">
            <w:pPr>
              <w:jc w:val="center"/>
              <w:rPr>
                <w:color w:val="000000"/>
                <w:sz w:val="22"/>
                <w:szCs w:val="22"/>
                <w:lang w:val="es-GT" w:eastAsia="es-GT"/>
              </w:rPr>
            </w:pPr>
            <w:r w:rsidRPr="00C57FCE">
              <w:rPr>
                <w:color w:val="000000"/>
                <w:sz w:val="22"/>
                <w:szCs w:val="22"/>
                <w:lang w:val="es-GT" w:eastAsia="es-GT"/>
              </w:rPr>
              <w:t>42,013</w:t>
            </w:r>
          </w:p>
        </w:tc>
      </w:tr>
      <w:tr w:rsidR="000C41CD" w:rsidRPr="00C57FCE" w14:paraId="74DE1561" w14:textId="77777777" w:rsidTr="004C4113">
        <w:trPr>
          <w:trHeight w:val="315"/>
        </w:trPr>
        <w:tc>
          <w:tcPr>
            <w:tcW w:w="6511" w:type="dxa"/>
            <w:tcBorders>
              <w:top w:val="nil"/>
              <w:left w:val="single" w:sz="8" w:space="0" w:color="auto"/>
              <w:bottom w:val="nil"/>
              <w:right w:val="single" w:sz="4" w:space="0" w:color="auto"/>
            </w:tcBorders>
            <w:shd w:val="clear" w:color="auto" w:fill="auto"/>
            <w:vAlign w:val="bottom"/>
            <w:hideMark/>
          </w:tcPr>
          <w:p w14:paraId="75E64730" w14:textId="77777777" w:rsidR="000C41CD" w:rsidRPr="00C57FCE" w:rsidRDefault="000C41CD" w:rsidP="004C4113">
            <w:pPr>
              <w:rPr>
                <w:color w:val="000000"/>
                <w:sz w:val="22"/>
                <w:szCs w:val="22"/>
                <w:lang w:val="es-GT" w:eastAsia="es-GT"/>
              </w:rPr>
            </w:pPr>
            <w:r w:rsidRPr="00C57FCE">
              <w:rPr>
                <w:color w:val="000000"/>
                <w:sz w:val="22"/>
                <w:szCs w:val="22"/>
                <w:lang w:val="es-GT" w:eastAsia="es-GT"/>
              </w:rPr>
              <w:t>Mujer que recibe atención del parto institucional por personal calificado</w:t>
            </w:r>
          </w:p>
        </w:tc>
        <w:tc>
          <w:tcPr>
            <w:tcW w:w="1417" w:type="dxa"/>
            <w:tcBorders>
              <w:top w:val="nil"/>
              <w:left w:val="nil"/>
              <w:bottom w:val="nil"/>
              <w:right w:val="single" w:sz="4" w:space="0" w:color="auto"/>
            </w:tcBorders>
            <w:shd w:val="clear" w:color="auto" w:fill="auto"/>
            <w:vAlign w:val="center"/>
            <w:hideMark/>
          </w:tcPr>
          <w:p w14:paraId="1E45F73F" w14:textId="77777777" w:rsidR="000C41CD" w:rsidRPr="00C57FCE" w:rsidRDefault="000C41CD" w:rsidP="004C4113">
            <w:pPr>
              <w:jc w:val="center"/>
              <w:rPr>
                <w:color w:val="000000"/>
                <w:sz w:val="22"/>
                <w:szCs w:val="22"/>
                <w:lang w:val="es-GT" w:eastAsia="es-GT"/>
              </w:rPr>
            </w:pPr>
            <w:r w:rsidRPr="00C57FCE">
              <w:rPr>
                <w:color w:val="000000"/>
                <w:sz w:val="22"/>
                <w:szCs w:val="22"/>
                <w:lang w:val="es-GT" w:eastAsia="es-GT"/>
              </w:rPr>
              <w:t>160,316</w:t>
            </w:r>
          </w:p>
        </w:tc>
        <w:tc>
          <w:tcPr>
            <w:tcW w:w="1418" w:type="dxa"/>
            <w:tcBorders>
              <w:top w:val="nil"/>
              <w:left w:val="nil"/>
              <w:bottom w:val="nil"/>
              <w:right w:val="single" w:sz="8" w:space="0" w:color="auto"/>
            </w:tcBorders>
            <w:shd w:val="clear" w:color="auto" w:fill="auto"/>
            <w:noWrap/>
            <w:vAlign w:val="center"/>
            <w:hideMark/>
          </w:tcPr>
          <w:p w14:paraId="7D2AFAA2" w14:textId="77777777" w:rsidR="000C41CD" w:rsidRPr="00C57FCE" w:rsidRDefault="000C41CD" w:rsidP="004C4113">
            <w:pPr>
              <w:jc w:val="center"/>
              <w:rPr>
                <w:color w:val="000000"/>
                <w:sz w:val="22"/>
                <w:szCs w:val="22"/>
                <w:lang w:val="es-GT" w:eastAsia="es-GT"/>
              </w:rPr>
            </w:pPr>
            <w:r w:rsidRPr="00C57FCE">
              <w:rPr>
                <w:color w:val="000000"/>
                <w:sz w:val="22"/>
                <w:szCs w:val="22"/>
                <w:lang w:val="es-GT" w:eastAsia="es-GT"/>
              </w:rPr>
              <w:t>29,542</w:t>
            </w:r>
          </w:p>
        </w:tc>
      </w:tr>
      <w:tr w:rsidR="000C41CD" w:rsidRPr="00C57FCE" w14:paraId="0E91367F" w14:textId="77777777" w:rsidTr="004C4113">
        <w:trPr>
          <w:trHeight w:val="315"/>
        </w:trPr>
        <w:tc>
          <w:tcPr>
            <w:tcW w:w="6511" w:type="dxa"/>
            <w:tcBorders>
              <w:top w:val="nil"/>
              <w:left w:val="single" w:sz="8" w:space="0" w:color="auto"/>
              <w:bottom w:val="nil"/>
              <w:right w:val="single" w:sz="4" w:space="0" w:color="auto"/>
            </w:tcBorders>
            <w:shd w:val="clear" w:color="auto" w:fill="auto"/>
            <w:vAlign w:val="bottom"/>
            <w:hideMark/>
          </w:tcPr>
          <w:p w14:paraId="06E72640" w14:textId="77777777" w:rsidR="000C41CD" w:rsidRPr="00C57FCE" w:rsidRDefault="000C41CD" w:rsidP="004C4113">
            <w:pPr>
              <w:rPr>
                <w:color w:val="000000"/>
                <w:sz w:val="22"/>
                <w:szCs w:val="22"/>
                <w:lang w:val="es-GT" w:eastAsia="es-GT"/>
              </w:rPr>
            </w:pPr>
            <w:r w:rsidRPr="00C57FCE">
              <w:rPr>
                <w:color w:val="000000"/>
                <w:sz w:val="22"/>
                <w:szCs w:val="22"/>
                <w:lang w:val="es-GT" w:eastAsia="es-GT"/>
              </w:rPr>
              <w:t>Recién nacido o neonato atendido</w:t>
            </w:r>
          </w:p>
        </w:tc>
        <w:tc>
          <w:tcPr>
            <w:tcW w:w="1417" w:type="dxa"/>
            <w:tcBorders>
              <w:top w:val="nil"/>
              <w:left w:val="nil"/>
              <w:bottom w:val="nil"/>
              <w:right w:val="single" w:sz="4" w:space="0" w:color="auto"/>
            </w:tcBorders>
            <w:shd w:val="clear" w:color="auto" w:fill="auto"/>
            <w:vAlign w:val="center"/>
            <w:hideMark/>
          </w:tcPr>
          <w:p w14:paraId="6CB30A0A" w14:textId="77777777" w:rsidR="000C41CD" w:rsidRPr="00C57FCE" w:rsidRDefault="000C41CD" w:rsidP="004C4113">
            <w:pPr>
              <w:jc w:val="center"/>
              <w:rPr>
                <w:color w:val="000000"/>
                <w:sz w:val="22"/>
                <w:szCs w:val="22"/>
                <w:lang w:val="es-GT" w:eastAsia="es-GT"/>
              </w:rPr>
            </w:pPr>
            <w:r w:rsidRPr="00C57FCE">
              <w:rPr>
                <w:color w:val="000000"/>
                <w:sz w:val="22"/>
                <w:szCs w:val="22"/>
                <w:lang w:val="es-GT" w:eastAsia="es-GT"/>
              </w:rPr>
              <w:t>196,900</w:t>
            </w:r>
          </w:p>
        </w:tc>
        <w:tc>
          <w:tcPr>
            <w:tcW w:w="1418" w:type="dxa"/>
            <w:tcBorders>
              <w:top w:val="nil"/>
              <w:left w:val="nil"/>
              <w:bottom w:val="nil"/>
              <w:right w:val="single" w:sz="8" w:space="0" w:color="auto"/>
            </w:tcBorders>
            <w:shd w:val="clear" w:color="auto" w:fill="auto"/>
            <w:noWrap/>
            <w:vAlign w:val="center"/>
            <w:hideMark/>
          </w:tcPr>
          <w:p w14:paraId="2B950297" w14:textId="77777777" w:rsidR="000C41CD" w:rsidRPr="00C57FCE" w:rsidRDefault="000C41CD" w:rsidP="004C4113">
            <w:pPr>
              <w:jc w:val="center"/>
              <w:rPr>
                <w:color w:val="000000"/>
                <w:sz w:val="22"/>
                <w:szCs w:val="22"/>
                <w:lang w:val="es-GT" w:eastAsia="es-GT"/>
              </w:rPr>
            </w:pPr>
            <w:r w:rsidRPr="00C57FCE">
              <w:rPr>
                <w:color w:val="000000"/>
                <w:sz w:val="22"/>
                <w:szCs w:val="22"/>
                <w:lang w:val="es-GT" w:eastAsia="es-GT"/>
              </w:rPr>
              <w:t>32,635</w:t>
            </w:r>
          </w:p>
        </w:tc>
      </w:tr>
      <w:tr w:rsidR="000C41CD" w:rsidRPr="00C57FCE" w14:paraId="2F6B02BF" w14:textId="77777777" w:rsidTr="004C4113">
        <w:trPr>
          <w:trHeight w:val="330"/>
        </w:trPr>
        <w:tc>
          <w:tcPr>
            <w:tcW w:w="6511" w:type="dxa"/>
            <w:tcBorders>
              <w:top w:val="nil"/>
              <w:left w:val="single" w:sz="8" w:space="0" w:color="auto"/>
              <w:bottom w:val="single" w:sz="8" w:space="0" w:color="auto"/>
              <w:right w:val="single" w:sz="4" w:space="0" w:color="auto"/>
            </w:tcBorders>
            <w:shd w:val="clear" w:color="auto" w:fill="auto"/>
            <w:vAlign w:val="bottom"/>
            <w:hideMark/>
          </w:tcPr>
          <w:p w14:paraId="73E45F3B" w14:textId="77777777" w:rsidR="000C41CD" w:rsidRPr="00C57FCE" w:rsidRDefault="000C41CD" w:rsidP="004C4113">
            <w:pPr>
              <w:rPr>
                <w:color w:val="000000"/>
                <w:sz w:val="22"/>
                <w:szCs w:val="22"/>
                <w:lang w:val="es-GT" w:eastAsia="es-GT"/>
              </w:rPr>
            </w:pPr>
            <w:r w:rsidRPr="00C57FCE">
              <w:rPr>
                <w:color w:val="000000"/>
                <w:sz w:val="22"/>
                <w:szCs w:val="22"/>
                <w:lang w:val="es-GT" w:eastAsia="es-GT"/>
              </w:rPr>
              <w:t>Población con acceso a métodos de planificación familiar</w:t>
            </w:r>
          </w:p>
        </w:tc>
        <w:tc>
          <w:tcPr>
            <w:tcW w:w="1417" w:type="dxa"/>
            <w:tcBorders>
              <w:top w:val="nil"/>
              <w:left w:val="single" w:sz="4" w:space="0" w:color="auto"/>
              <w:bottom w:val="single" w:sz="8" w:space="0" w:color="auto"/>
              <w:right w:val="single" w:sz="4" w:space="0" w:color="auto"/>
            </w:tcBorders>
            <w:shd w:val="clear" w:color="auto" w:fill="auto"/>
            <w:vAlign w:val="center"/>
            <w:hideMark/>
          </w:tcPr>
          <w:p w14:paraId="1B264403" w14:textId="77777777" w:rsidR="000C41CD" w:rsidRPr="00C57FCE" w:rsidRDefault="000C41CD" w:rsidP="004C4113">
            <w:pPr>
              <w:jc w:val="center"/>
              <w:rPr>
                <w:color w:val="000000"/>
                <w:sz w:val="22"/>
                <w:szCs w:val="22"/>
                <w:lang w:val="es-GT" w:eastAsia="es-GT"/>
              </w:rPr>
            </w:pPr>
            <w:r w:rsidRPr="00C57FCE">
              <w:rPr>
                <w:color w:val="000000"/>
                <w:sz w:val="22"/>
                <w:szCs w:val="22"/>
                <w:lang w:val="es-GT" w:eastAsia="es-GT"/>
              </w:rPr>
              <w:t>962,098</w:t>
            </w:r>
          </w:p>
        </w:tc>
        <w:tc>
          <w:tcPr>
            <w:tcW w:w="1418" w:type="dxa"/>
            <w:tcBorders>
              <w:top w:val="nil"/>
              <w:left w:val="nil"/>
              <w:bottom w:val="single" w:sz="8" w:space="0" w:color="auto"/>
              <w:right w:val="single" w:sz="8" w:space="0" w:color="auto"/>
            </w:tcBorders>
            <w:shd w:val="clear" w:color="auto" w:fill="auto"/>
            <w:noWrap/>
            <w:vAlign w:val="center"/>
            <w:hideMark/>
          </w:tcPr>
          <w:p w14:paraId="260BD805" w14:textId="77777777" w:rsidR="000C41CD" w:rsidRPr="00C57FCE" w:rsidRDefault="000C41CD" w:rsidP="004C4113">
            <w:pPr>
              <w:jc w:val="center"/>
              <w:rPr>
                <w:color w:val="000000"/>
                <w:sz w:val="22"/>
                <w:szCs w:val="22"/>
                <w:lang w:val="es-GT" w:eastAsia="es-GT"/>
              </w:rPr>
            </w:pPr>
            <w:r w:rsidRPr="00C57FCE">
              <w:rPr>
                <w:color w:val="000000"/>
                <w:sz w:val="22"/>
                <w:szCs w:val="22"/>
                <w:lang w:val="es-GT" w:eastAsia="es-GT"/>
              </w:rPr>
              <w:t>16,386</w:t>
            </w:r>
          </w:p>
        </w:tc>
      </w:tr>
    </w:tbl>
    <w:p w14:paraId="37552571" w14:textId="77777777" w:rsidR="000C41CD" w:rsidRPr="004E678D" w:rsidRDefault="000C41CD" w:rsidP="000C41CD">
      <w:pPr>
        <w:jc w:val="both"/>
        <w:rPr>
          <w:sz w:val="18"/>
        </w:rPr>
      </w:pPr>
      <w:r w:rsidRPr="004E678D">
        <w:rPr>
          <w:sz w:val="18"/>
        </w:rPr>
        <w:t xml:space="preserve">Fuente: </w:t>
      </w:r>
      <w:r>
        <w:rPr>
          <w:sz w:val="18"/>
        </w:rPr>
        <w:t>Informe General de la República 2022. Gobierno de Guatemala.</w:t>
      </w:r>
    </w:p>
    <w:p w14:paraId="588A2189" w14:textId="77777777" w:rsidR="000C41CD" w:rsidRDefault="000C41CD" w:rsidP="000C41CD"/>
    <w:p w14:paraId="46357B88" w14:textId="77777777" w:rsidR="000C41CD" w:rsidRDefault="000C41CD" w:rsidP="000C41CD"/>
    <w:p w14:paraId="0CD0E66D" w14:textId="77777777" w:rsidR="009113CE" w:rsidRPr="00124AD6" w:rsidRDefault="009113CE" w:rsidP="009113CE">
      <w:pPr>
        <w:jc w:val="center"/>
        <w:rPr>
          <w:b/>
        </w:rPr>
      </w:pPr>
      <w:r w:rsidRPr="00124AD6">
        <w:rPr>
          <w:b/>
        </w:rPr>
        <w:t xml:space="preserve">Cuadro </w:t>
      </w:r>
      <w:r w:rsidR="00495EC3">
        <w:rPr>
          <w:b/>
        </w:rPr>
        <w:t>1</w:t>
      </w:r>
      <w:r w:rsidR="003D718F">
        <w:rPr>
          <w:b/>
        </w:rPr>
        <w:t>5</w:t>
      </w:r>
    </w:p>
    <w:p w14:paraId="4524AB27" w14:textId="77777777" w:rsidR="00A23F6A" w:rsidRDefault="00D5503E" w:rsidP="009113CE">
      <w:pPr>
        <w:jc w:val="center"/>
        <w:rPr>
          <w:b/>
        </w:rPr>
      </w:pPr>
      <w:r>
        <w:rPr>
          <w:b/>
        </w:rPr>
        <w:t>Asistencia Técnica y Tecnológica para Mejorar la Productividad</w:t>
      </w:r>
    </w:p>
    <w:p w14:paraId="2AC6E2EB" w14:textId="77777777" w:rsidR="00D5503E" w:rsidRDefault="00A23F6A" w:rsidP="009113CE">
      <w:pPr>
        <w:jc w:val="center"/>
        <w:rPr>
          <w:b/>
        </w:rPr>
      </w:pPr>
      <w:r>
        <w:rPr>
          <w:b/>
        </w:rPr>
        <w:t>Ejercicio Fiscal</w:t>
      </w:r>
      <w:r w:rsidR="00495EC3">
        <w:rPr>
          <w:b/>
        </w:rPr>
        <w:t xml:space="preserve"> 202</w:t>
      </w:r>
      <w:r w:rsidR="00233B5E">
        <w:rPr>
          <w:b/>
        </w:rPr>
        <w:t>2</w:t>
      </w:r>
    </w:p>
    <w:tbl>
      <w:tblPr>
        <w:tblW w:w="9488" w:type="dxa"/>
        <w:tblCellMar>
          <w:left w:w="70" w:type="dxa"/>
          <w:right w:w="70" w:type="dxa"/>
        </w:tblCellMar>
        <w:tblLook w:val="04A0" w:firstRow="1" w:lastRow="0" w:firstColumn="1" w:lastColumn="0" w:noHBand="0" w:noVBand="1"/>
      </w:tblPr>
      <w:tblGrid>
        <w:gridCol w:w="6086"/>
        <w:gridCol w:w="1842"/>
        <w:gridCol w:w="1560"/>
      </w:tblGrid>
      <w:tr w:rsidR="0078513D" w:rsidRPr="00233B5E" w14:paraId="0C25D086" w14:textId="77777777" w:rsidTr="000C41CD">
        <w:trPr>
          <w:trHeight w:val="803"/>
        </w:trPr>
        <w:tc>
          <w:tcPr>
            <w:tcW w:w="6086" w:type="dxa"/>
            <w:tcBorders>
              <w:top w:val="single" w:sz="8" w:space="0" w:color="auto"/>
              <w:left w:val="single" w:sz="8" w:space="0" w:color="auto"/>
              <w:bottom w:val="single" w:sz="8" w:space="0" w:color="auto"/>
              <w:right w:val="single" w:sz="4" w:space="0" w:color="auto"/>
            </w:tcBorders>
            <w:shd w:val="clear" w:color="000000" w:fill="95B3D7"/>
            <w:noWrap/>
            <w:vAlign w:val="center"/>
            <w:hideMark/>
          </w:tcPr>
          <w:p w14:paraId="2AFC0C7E" w14:textId="77777777" w:rsidR="00233B5E" w:rsidRPr="00233B5E" w:rsidRDefault="00233B5E" w:rsidP="00233B5E">
            <w:pPr>
              <w:jc w:val="center"/>
              <w:rPr>
                <w:b/>
                <w:bCs/>
                <w:color w:val="000000"/>
                <w:sz w:val="22"/>
                <w:szCs w:val="22"/>
                <w:lang w:val="es-GT" w:eastAsia="es-GT"/>
              </w:rPr>
            </w:pPr>
            <w:r w:rsidRPr="00233B5E">
              <w:rPr>
                <w:b/>
                <w:bCs/>
                <w:color w:val="000000"/>
                <w:sz w:val="22"/>
                <w:szCs w:val="22"/>
                <w:lang w:val="es-GT" w:eastAsia="es-GT"/>
              </w:rPr>
              <w:t xml:space="preserve">Descripción </w:t>
            </w:r>
          </w:p>
        </w:tc>
        <w:tc>
          <w:tcPr>
            <w:tcW w:w="1842" w:type="dxa"/>
            <w:tcBorders>
              <w:top w:val="single" w:sz="8" w:space="0" w:color="auto"/>
              <w:left w:val="nil"/>
              <w:bottom w:val="single" w:sz="8" w:space="0" w:color="auto"/>
              <w:right w:val="nil"/>
            </w:tcBorders>
            <w:shd w:val="clear" w:color="000000" w:fill="95B3D7"/>
            <w:vAlign w:val="center"/>
            <w:hideMark/>
          </w:tcPr>
          <w:p w14:paraId="2277FD51" w14:textId="77777777" w:rsidR="00233B5E" w:rsidRPr="00233B5E" w:rsidRDefault="00233B5E" w:rsidP="00233B5E">
            <w:pPr>
              <w:jc w:val="center"/>
              <w:rPr>
                <w:b/>
                <w:bCs/>
                <w:color w:val="000000"/>
                <w:sz w:val="22"/>
                <w:szCs w:val="22"/>
                <w:lang w:val="es-GT" w:eastAsia="es-GT"/>
              </w:rPr>
            </w:pPr>
            <w:r w:rsidRPr="00233B5E">
              <w:rPr>
                <w:b/>
                <w:bCs/>
                <w:color w:val="000000"/>
                <w:sz w:val="22"/>
                <w:szCs w:val="22"/>
                <w:lang w:val="es-GT" w:eastAsia="es-GT"/>
              </w:rPr>
              <w:t>Cantidad de Beneficiarios</w:t>
            </w:r>
          </w:p>
        </w:tc>
        <w:tc>
          <w:tcPr>
            <w:tcW w:w="1560" w:type="dxa"/>
            <w:tcBorders>
              <w:top w:val="single" w:sz="8" w:space="0" w:color="auto"/>
              <w:left w:val="single" w:sz="4" w:space="0" w:color="auto"/>
              <w:bottom w:val="single" w:sz="8" w:space="0" w:color="auto"/>
              <w:right w:val="single" w:sz="8" w:space="0" w:color="auto"/>
            </w:tcBorders>
            <w:shd w:val="clear" w:color="000000" w:fill="95B3D7"/>
            <w:vAlign w:val="center"/>
            <w:hideMark/>
          </w:tcPr>
          <w:p w14:paraId="703DC119" w14:textId="77777777" w:rsidR="00233B5E" w:rsidRPr="00233B5E" w:rsidRDefault="00233B5E" w:rsidP="00233B5E">
            <w:pPr>
              <w:jc w:val="center"/>
              <w:rPr>
                <w:b/>
                <w:bCs/>
                <w:color w:val="000000"/>
                <w:sz w:val="22"/>
                <w:szCs w:val="22"/>
                <w:lang w:val="es-GT" w:eastAsia="es-GT"/>
              </w:rPr>
            </w:pPr>
            <w:r w:rsidRPr="00233B5E">
              <w:rPr>
                <w:b/>
                <w:bCs/>
                <w:color w:val="000000"/>
                <w:sz w:val="22"/>
                <w:szCs w:val="22"/>
                <w:lang w:val="es-GT" w:eastAsia="es-GT"/>
              </w:rPr>
              <w:t>Tipo de Beneficiarios</w:t>
            </w:r>
          </w:p>
        </w:tc>
      </w:tr>
      <w:tr w:rsidR="00233B5E" w:rsidRPr="00233B5E" w14:paraId="427310D8" w14:textId="77777777" w:rsidTr="0078513D">
        <w:trPr>
          <w:trHeight w:val="675"/>
        </w:trPr>
        <w:tc>
          <w:tcPr>
            <w:tcW w:w="6086" w:type="dxa"/>
            <w:tcBorders>
              <w:top w:val="nil"/>
              <w:left w:val="single" w:sz="8" w:space="0" w:color="auto"/>
              <w:bottom w:val="nil"/>
              <w:right w:val="single" w:sz="4" w:space="0" w:color="auto"/>
            </w:tcBorders>
            <w:shd w:val="clear" w:color="auto" w:fill="auto"/>
            <w:vAlign w:val="bottom"/>
            <w:hideMark/>
          </w:tcPr>
          <w:p w14:paraId="21BD62A6"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Asistencia técnica e insumos por condición de vulnerabilidad alimentaria para la restauración de sistemas productivos</w:t>
            </w:r>
          </w:p>
        </w:tc>
        <w:tc>
          <w:tcPr>
            <w:tcW w:w="1842" w:type="dxa"/>
            <w:tcBorders>
              <w:top w:val="nil"/>
              <w:left w:val="nil"/>
              <w:bottom w:val="nil"/>
              <w:right w:val="nil"/>
            </w:tcBorders>
            <w:shd w:val="clear" w:color="auto" w:fill="auto"/>
            <w:vAlign w:val="center"/>
            <w:hideMark/>
          </w:tcPr>
          <w:p w14:paraId="797E3618"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5,000</w:t>
            </w:r>
          </w:p>
        </w:tc>
        <w:tc>
          <w:tcPr>
            <w:tcW w:w="1560" w:type="dxa"/>
            <w:tcBorders>
              <w:top w:val="nil"/>
              <w:left w:val="single" w:sz="4" w:space="0" w:color="auto"/>
              <w:bottom w:val="nil"/>
              <w:right w:val="single" w:sz="8" w:space="0" w:color="auto"/>
            </w:tcBorders>
            <w:shd w:val="clear" w:color="auto" w:fill="auto"/>
            <w:noWrap/>
            <w:vAlign w:val="center"/>
            <w:hideMark/>
          </w:tcPr>
          <w:p w14:paraId="79EE34F8"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1F2C797F"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535A06F5"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Capacitación y asistencia técnica para el mejoramiento de sistemas productivos</w:t>
            </w:r>
          </w:p>
        </w:tc>
        <w:tc>
          <w:tcPr>
            <w:tcW w:w="1842" w:type="dxa"/>
            <w:tcBorders>
              <w:top w:val="nil"/>
              <w:left w:val="nil"/>
              <w:bottom w:val="nil"/>
              <w:right w:val="nil"/>
            </w:tcBorders>
            <w:shd w:val="clear" w:color="auto" w:fill="auto"/>
            <w:vAlign w:val="center"/>
            <w:hideMark/>
          </w:tcPr>
          <w:p w14:paraId="3FC9D2B3"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384,099</w:t>
            </w:r>
          </w:p>
        </w:tc>
        <w:tc>
          <w:tcPr>
            <w:tcW w:w="1560" w:type="dxa"/>
            <w:tcBorders>
              <w:top w:val="nil"/>
              <w:left w:val="single" w:sz="4" w:space="0" w:color="auto"/>
              <w:bottom w:val="nil"/>
              <w:right w:val="single" w:sz="8" w:space="0" w:color="auto"/>
            </w:tcBorders>
            <w:shd w:val="clear" w:color="auto" w:fill="auto"/>
            <w:noWrap/>
            <w:vAlign w:val="center"/>
            <w:hideMark/>
          </w:tcPr>
          <w:p w14:paraId="3CA4F3DF"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00491446"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083DBB8E"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Arrendamiento de áreas de reservas territoriales del Estado</w:t>
            </w:r>
          </w:p>
        </w:tc>
        <w:tc>
          <w:tcPr>
            <w:tcW w:w="1842" w:type="dxa"/>
            <w:tcBorders>
              <w:top w:val="nil"/>
              <w:left w:val="nil"/>
              <w:bottom w:val="nil"/>
              <w:right w:val="nil"/>
            </w:tcBorders>
            <w:shd w:val="clear" w:color="auto" w:fill="auto"/>
            <w:vAlign w:val="center"/>
            <w:hideMark/>
          </w:tcPr>
          <w:p w14:paraId="4350F5D3"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1,275</w:t>
            </w:r>
          </w:p>
        </w:tc>
        <w:tc>
          <w:tcPr>
            <w:tcW w:w="1560" w:type="dxa"/>
            <w:tcBorders>
              <w:top w:val="nil"/>
              <w:left w:val="single" w:sz="4" w:space="0" w:color="auto"/>
              <w:bottom w:val="nil"/>
              <w:right w:val="single" w:sz="8" w:space="0" w:color="auto"/>
            </w:tcBorders>
            <w:shd w:val="clear" w:color="auto" w:fill="auto"/>
            <w:noWrap/>
            <w:vAlign w:val="center"/>
            <w:hideMark/>
          </w:tcPr>
          <w:p w14:paraId="13F3852F"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Arrendatarios</w:t>
            </w:r>
          </w:p>
        </w:tc>
      </w:tr>
      <w:tr w:rsidR="00233B5E" w:rsidRPr="00233B5E" w14:paraId="5517EB47"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0E9B7DC0"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Productividad agrícola sostenible y tecnificada</w:t>
            </w:r>
          </w:p>
        </w:tc>
        <w:tc>
          <w:tcPr>
            <w:tcW w:w="1842" w:type="dxa"/>
            <w:tcBorders>
              <w:top w:val="nil"/>
              <w:left w:val="nil"/>
              <w:bottom w:val="nil"/>
              <w:right w:val="nil"/>
            </w:tcBorders>
            <w:shd w:val="clear" w:color="auto" w:fill="auto"/>
            <w:vAlign w:val="center"/>
            <w:hideMark/>
          </w:tcPr>
          <w:p w14:paraId="7E33EAB1"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21,075</w:t>
            </w:r>
          </w:p>
        </w:tc>
        <w:tc>
          <w:tcPr>
            <w:tcW w:w="1560" w:type="dxa"/>
            <w:tcBorders>
              <w:top w:val="nil"/>
              <w:left w:val="single" w:sz="4" w:space="0" w:color="auto"/>
              <w:bottom w:val="nil"/>
              <w:right w:val="single" w:sz="8" w:space="0" w:color="auto"/>
            </w:tcBorders>
            <w:shd w:val="clear" w:color="auto" w:fill="auto"/>
            <w:noWrap/>
            <w:vAlign w:val="center"/>
            <w:hideMark/>
          </w:tcPr>
          <w:p w14:paraId="28BF7C7F"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773EE483"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11A9E627"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Asistencia financiera para implementar sistemas productivos agrícolas</w:t>
            </w:r>
          </w:p>
        </w:tc>
        <w:tc>
          <w:tcPr>
            <w:tcW w:w="1842" w:type="dxa"/>
            <w:tcBorders>
              <w:top w:val="nil"/>
              <w:left w:val="nil"/>
              <w:bottom w:val="nil"/>
              <w:right w:val="nil"/>
            </w:tcBorders>
            <w:shd w:val="clear" w:color="auto" w:fill="auto"/>
            <w:vAlign w:val="center"/>
            <w:hideMark/>
          </w:tcPr>
          <w:p w14:paraId="3DEF1419"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25</w:t>
            </w:r>
          </w:p>
        </w:tc>
        <w:tc>
          <w:tcPr>
            <w:tcW w:w="1560" w:type="dxa"/>
            <w:tcBorders>
              <w:top w:val="nil"/>
              <w:left w:val="single" w:sz="4" w:space="0" w:color="auto"/>
              <w:bottom w:val="nil"/>
              <w:right w:val="single" w:sz="8" w:space="0" w:color="auto"/>
            </w:tcBorders>
            <w:shd w:val="clear" w:color="auto" w:fill="auto"/>
            <w:noWrap/>
            <w:vAlign w:val="center"/>
            <w:hideMark/>
          </w:tcPr>
          <w:p w14:paraId="17E2EA30"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Organizaciones</w:t>
            </w:r>
          </w:p>
        </w:tc>
      </w:tr>
      <w:tr w:rsidR="00233B5E" w:rsidRPr="00233B5E" w14:paraId="1448E1DD"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42D174D1"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Financiamiento para incrementar la producción agrícola</w:t>
            </w:r>
          </w:p>
        </w:tc>
        <w:tc>
          <w:tcPr>
            <w:tcW w:w="1842" w:type="dxa"/>
            <w:tcBorders>
              <w:top w:val="nil"/>
              <w:left w:val="nil"/>
              <w:bottom w:val="nil"/>
              <w:right w:val="nil"/>
            </w:tcBorders>
            <w:shd w:val="clear" w:color="auto" w:fill="auto"/>
            <w:vAlign w:val="center"/>
            <w:hideMark/>
          </w:tcPr>
          <w:p w14:paraId="787B603F"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20</w:t>
            </w:r>
          </w:p>
        </w:tc>
        <w:tc>
          <w:tcPr>
            <w:tcW w:w="1560" w:type="dxa"/>
            <w:tcBorders>
              <w:top w:val="nil"/>
              <w:left w:val="single" w:sz="4" w:space="0" w:color="auto"/>
              <w:bottom w:val="nil"/>
              <w:right w:val="single" w:sz="8" w:space="0" w:color="auto"/>
            </w:tcBorders>
            <w:shd w:val="clear" w:color="auto" w:fill="auto"/>
            <w:noWrap/>
            <w:vAlign w:val="center"/>
            <w:hideMark/>
          </w:tcPr>
          <w:p w14:paraId="3028476D"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Caficultores</w:t>
            </w:r>
          </w:p>
        </w:tc>
      </w:tr>
      <w:tr w:rsidR="00233B5E" w:rsidRPr="00233B5E" w14:paraId="1497E31C" w14:textId="77777777" w:rsidTr="0078513D">
        <w:trPr>
          <w:trHeight w:val="675"/>
        </w:trPr>
        <w:tc>
          <w:tcPr>
            <w:tcW w:w="6086" w:type="dxa"/>
            <w:tcBorders>
              <w:top w:val="nil"/>
              <w:left w:val="single" w:sz="8" w:space="0" w:color="auto"/>
              <w:bottom w:val="nil"/>
              <w:right w:val="single" w:sz="4" w:space="0" w:color="auto"/>
            </w:tcBorders>
            <w:shd w:val="clear" w:color="auto" w:fill="auto"/>
            <w:vAlign w:val="bottom"/>
            <w:hideMark/>
          </w:tcPr>
          <w:p w14:paraId="4B0D96C7"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Asistencia técnica e insumos para el manejo productivo y reproductivo del sector pecuario</w:t>
            </w:r>
          </w:p>
        </w:tc>
        <w:tc>
          <w:tcPr>
            <w:tcW w:w="1842" w:type="dxa"/>
            <w:tcBorders>
              <w:top w:val="nil"/>
              <w:left w:val="nil"/>
              <w:bottom w:val="nil"/>
              <w:right w:val="nil"/>
            </w:tcBorders>
            <w:shd w:val="clear" w:color="auto" w:fill="auto"/>
            <w:vAlign w:val="center"/>
            <w:hideMark/>
          </w:tcPr>
          <w:p w14:paraId="635E32AC"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3,607</w:t>
            </w:r>
          </w:p>
        </w:tc>
        <w:tc>
          <w:tcPr>
            <w:tcW w:w="1560" w:type="dxa"/>
            <w:tcBorders>
              <w:top w:val="nil"/>
              <w:left w:val="single" w:sz="4" w:space="0" w:color="auto"/>
              <w:bottom w:val="nil"/>
              <w:right w:val="single" w:sz="8" w:space="0" w:color="auto"/>
            </w:tcBorders>
            <w:shd w:val="clear" w:color="auto" w:fill="auto"/>
            <w:noWrap/>
            <w:vAlign w:val="center"/>
            <w:hideMark/>
          </w:tcPr>
          <w:p w14:paraId="2FCADD48"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2D28572D"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21F05562"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Capacitación, asistencia técnica e insumos para la diversificación de crianza de especies</w:t>
            </w:r>
          </w:p>
        </w:tc>
        <w:tc>
          <w:tcPr>
            <w:tcW w:w="1842" w:type="dxa"/>
            <w:tcBorders>
              <w:top w:val="nil"/>
              <w:left w:val="nil"/>
              <w:bottom w:val="nil"/>
              <w:right w:val="nil"/>
            </w:tcBorders>
            <w:shd w:val="clear" w:color="auto" w:fill="auto"/>
            <w:vAlign w:val="center"/>
            <w:hideMark/>
          </w:tcPr>
          <w:p w14:paraId="1C084A86"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19</w:t>
            </w:r>
          </w:p>
        </w:tc>
        <w:tc>
          <w:tcPr>
            <w:tcW w:w="1560" w:type="dxa"/>
            <w:tcBorders>
              <w:top w:val="nil"/>
              <w:left w:val="single" w:sz="4" w:space="0" w:color="auto"/>
              <w:bottom w:val="nil"/>
              <w:right w:val="single" w:sz="8" w:space="0" w:color="auto"/>
            </w:tcBorders>
            <w:shd w:val="clear" w:color="auto" w:fill="auto"/>
            <w:noWrap/>
            <w:vAlign w:val="center"/>
            <w:hideMark/>
          </w:tcPr>
          <w:p w14:paraId="051FB9D2"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47515B6D" w14:textId="77777777" w:rsidTr="0078513D">
        <w:trPr>
          <w:trHeight w:val="675"/>
        </w:trPr>
        <w:tc>
          <w:tcPr>
            <w:tcW w:w="6086" w:type="dxa"/>
            <w:tcBorders>
              <w:top w:val="nil"/>
              <w:left w:val="single" w:sz="8" w:space="0" w:color="auto"/>
              <w:bottom w:val="nil"/>
              <w:right w:val="single" w:sz="4" w:space="0" w:color="auto"/>
            </w:tcBorders>
            <w:shd w:val="clear" w:color="auto" w:fill="auto"/>
            <w:vAlign w:val="bottom"/>
            <w:hideMark/>
          </w:tcPr>
          <w:p w14:paraId="7FA5216D"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Capacitación y asistencia técnica para la organización, mercadeo y comercialización de la producción</w:t>
            </w:r>
          </w:p>
        </w:tc>
        <w:tc>
          <w:tcPr>
            <w:tcW w:w="1842" w:type="dxa"/>
            <w:tcBorders>
              <w:top w:val="nil"/>
              <w:left w:val="nil"/>
              <w:bottom w:val="nil"/>
              <w:right w:val="nil"/>
            </w:tcBorders>
            <w:shd w:val="clear" w:color="auto" w:fill="auto"/>
            <w:vAlign w:val="center"/>
            <w:hideMark/>
          </w:tcPr>
          <w:p w14:paraId="7D0048C2"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3,740</w:t>
            </w:r>
          </w:p>
        </w:tc>
        <w:tc>
          <w:tcPr>
            <w:tcW w:w="1560" w:type="dxa"/>
            <w:tcBorders>
              <w:top w:val="nil"/>
              <w:left w:val="single" w:sz="4" w:space="0" w:color="auto"/>
              <w:bottom w:val="nil"/>
              <w:right w:val="single" w:sz="8" w:space="0" w:color="auto"/>
            </w:tcBorders>
            <w:shd w:val="clear" w:color="auto" w:fill="auto"/>
            <w:noWrap/>
            <w:vAlign w:val="center"/>
            <w:hideMark/>
          </w:tcPr>
          <w:p w14:paraId="0EF4258D"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66CD33D7"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172D5033"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Servicios de sanidad agropecuaria para la competitividad</w:t>
            </w:r>
          </w:p>
        </w:tc>
        <w:tc>
          <w:tcPr>
            <w:tcW w:w="1842" w:type="dxa"/>
            <w:tcBorders>
              <w:top w:val="nil"/>
              <w:left w:val="nil"/>
              <w:bottom w:val="nil"/>
              <w:right w:val="nil"/>
            </w:tcBorders>
            <w:shd w:val="clear" w:color="auto" w:fill="auto"/>
            <w:vAlign w:val="center"/>
            <w:hideMark/>
          </w:tcPr>
          <w:p w14:paraId="406A61B6"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279,336</w:t>
            </w:r>
          </w:p>
        </w:tc>
        <w:tc>
          <w:tcPr>
            <w:tcW w:w="1560" w:type="dxa"/>
            <w:tcBorders>
              <w:top w:val="nil"/>
              <w:left w:val="single" w:sz="4" w:space="0" w:color="auto"/>
              <w:bottom w:val="nil"/>
              <w:right w:val="single" w:sz="8" w:space="0" w:color="auto"/>
            </w:tcBorders>
            <w:shd w:val="clear" w:color="auto" w:fill="auto"/>
            <w:noWrap/>
            <w:vAlign w:val="center"/>
            <w:hideMark/>
          </w:tcPr>
          <w:p w14:paraId="4C334AE6"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Documentos</w:t>
            </w:r>
          </w:p>
        </w:tc>
      </w:tr>
      <w:tr w:rsidR="00233B5E" w:rsidRPr="00233B5E" w14:paraId="5C6DF384"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694ABA96"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Capacitación y asistencia técnica para el manejo pesquero y acuícola</w:t>
            </w:r>
          </w:p>
        </w:tc>
        <w:tc>
          <w:tcPr>
            <w:tcW w:w="1842" w:type="dxa"/>
            <w:tcBorders>
              <w:top w:val="nil"/>
              <w:left w:val="nil"/>
              <w:bottom w:val="nil"/>
              <w:right w:val="nil"/>
            </w:tcBorders>
            <w:shd w:val="clear" w:color="auto" w:fill="auto"/>
            <w:vAlign w:val="center"/>
            <w:hideMark/>
          </w:tcPr>
          <w:p w14:paraId="72E4F384"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203</w:t>
            </w:r>
          </w:p>
        </w:tc>
        <w:tc>
          <w:tcPr>
            <w:tcW w:w="1560" w:type="dxa"/>
            <w:tcBorders>
              <w:top w:val="nil"/>
              <w:left w:val="single" w:sz="4" w:space="0" w:color="auto"/>
              <w:bottom w:val="nil"/>
              <w:right w:val="single" w:sz="8" w:space="0" w:color="auto"/>
            </w:tcBorders>
            <w:shd w:val="clear" w:color="auto" w:fill="auto"/>
            <w:noWrap/>
            <w:vAlign w:val="center"/>
            <w:hideMark/>
          </w:tcPr>
          <w:p w14:paraId="545F05CA"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71016BEE"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012406B1"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Promoción de encadenamientos productivos de MiPymes</w:t>
            </w:r>
          </w:p>
        </w:tc>
        <w:tc>
          <w:tcPr>
            <w:tcW w:w="1842" w:type="dxa"/>
            <w:tcBorders>
              <w:top w:val="nil"/>
              <w:left w:val="nil"/>
              <w:bottom w:val="nil"/>
              <w:right w:val="nil"/>
            </w:tcBorders>
            <w:shd w:val="clear" w:color="auto" w:fill="auto"/>
            <w:vAlign w:val="center"/>
            <w:hideMark/>
          </w:tcPr>
          <w:p w14:paraId="5E2171D1"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4,808</w:t>
            </w:r>
          </w:p>
        </w:tc>
        <w:tc>
          <w:tcPr>
            <w:tcW w:w="1560" w:type="dxa"/>
            <w:tcBorders>
              <w:top w:val="nil"/>
              <w:left w:val="single" w:sz="4" w:space="0" w:color="auto"/>
              <w:bottom w:val="nil"/>
              <w:right w:val="single" w:sz="8" w:space="0" w:color="auto"/>
            </w:tcBorders>
            <w:shd w:val="clear" w:color="auto" w:fill="auto"/>
            <w:noWrap/>
            <w:vAlign w:val="center"/>
            <w:hideMark/>
          </w:tcPr>
          <w:p w14:paraId="44183DA3"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510E90B9"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5E9681DF"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Fortalecimiento de las MiPymes y del sector cooperativista</w:t>
            </w:r>
          </w:p>
        </w:tc>
        <w:tc>
          <w:tcPr>
            <w:tcW w:w="1842" w:type="dxa"/>
            <w:tcBorders>
              <w:top w:val="nil"/>
              <w:left w:val="nil"/>
              <w:bottom w:val="nil"/>
              <w:right w:val="nil"/>
            </w:tcBorders>
            <w:shd w:val="clear" w:color="auto" w:fill="auto"/>
            <w:vAlign w:val="center"/>
            <w:hideMark/>
          </w:tcPr>
          <w:p w14:paraId="4F011DF4"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3,740</w:t>
            </w:r>
          </w:p>
        </w:tc>
        <w:tc>
          <w:tcPr>
            <w:tcW w:w="1560" w:type="dxa"/>
            <w:tcBorders>
              <w:top w:val="nil"/>
              <w:left w:val="single" w:sz="4" w:space="0" w:color="auto"/>
              <w:bottom w:val="nil"/>
              <w:right w:val="single" w:sz="8" w:space="0" w:color="auto"/>
            </w:tcBorders>
            <w:shd w:val="clear" w:color="auto" w:fill="auto"/>
            <w:noWrap/>
            <w:vAlign w:val="center"/>
            <w:hideMark/>
          </w:tcPr>
          <w:p w14:paraId="78E70097"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Productores</w:t>
            </w:r>
          </w:p>
        </w:tc>
      </w:tr>
      <w:tr w:rsidR="00233B5E" w:rsidRPr="00233B5E" w14:paraId="1FC7BEB5"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36D2EA64"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Fideicomisos y microcréditos para actividades agrícolas</w:t>
            </w:r>
          </w:p>
        </w:tc>
        <w:tc>
          <w:tcPr>
            <w:tcW w:w="1842" w:type="dxa"/>
            <w:tcBorders>
              <w:top w:val="nil"/>
              <w:left w:val="nil"/>
              <w:bottom w:val="nil"/>
              <w:right w:val="nil"/>
            </w:tcBorders>
            <w:shd w:val="clear" w:color="auto" w:fill="auto"/>
            <w:vAlign w:val="center"/>
            <w:hideMark/>
          </w:tcPr>
          <w:p w14:paraId="5476C85B"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1,792</w:t>
            </w:r>
          </w:p>
        </w:tc>
        <w:tc>
          <w:tcPr>
            <w:tcW w:w="1560" w:type="dxa"/>
            <w:tcBorders>
              <w:top w:val="nil"/>
              <w:left w:val="single" w:sz="4" w:space="0" w:color="auto"/>
              <w:bottom w:val="nil"/>
              <w:right w:val="single" w:sz="8" w:space="0" w:color="auto"/>
            </w:tcBorders>
            <w:shd w:val="clear" w:color="auto" w:fill="auto"/>
            <w:noWrap/>
            <w:vAlign w:val="center"/>
            <w:hideMark/>
          </w:tcPr>
          <w:p w14:paraId="6BF13694"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Personas</w:t>
            </w:r>
          </w:p>
        </w:tc>
      </w:tr>
      <w:tr w:rsidR="00233B5E" w:rsidRPr="00233B5E" w14:paraId="21E65443" w14:textId="77777777" w:rsidTr="0078513D">
        <w:trPr>
          <w:trHeight w:val="375"/>
        </w:trPr>
        <w:tc>
          <w:tcPr>
            <w:tcW w:w="6086" w:type="dxa"/>
            <w:tcBorders>
              <w:top w:val="nil"/>
              <w:left w:val="single" w:sz="8" w:space="0" w:color="auto"/>
              <w:bottom w:val="nil"/>
              <w:right w:val="single" w:sz="4" w:space="0" w:color="auto"/>
            </w:tcBorders>
            <w:shd w:val="clear" w:color="auto" w:fill="auto"/>
            <w:vAlign w:val="bottom"/>
            <w:hideMark/>
          </w:tcPr>
          <w:p w14:paraId="4CEBF1CE" w14:textId="77777777" w:rsidR="00233B5E" w:rsidRPr="00233B5E" w:rsidRDefault="00233B5E" w:rsidP="00233B5E">
            <w:pPr>
              <w:rPr>
                <w:color w:val="000000"/>
                <w:sz w:val="22"/>
                <w:szCs w:val="22"/>
                <w:lang w:val="es-GT" w:eastAsia="es-GT"/>
              </w:rPr>
            </w:pPr>
            <w:r w:rsidRPr="00233B5E">
              <w:rPr>
                <w:color w:val="000000"/>
                <w:sz w:val="22"/>
                <w:szCs w:val="22"/>
                <w:lang w:val="es-GT" w:eastAsia="es-GT"/>
              </w:rPr>
              <w:t>Encadenamientos productivos y agro cadenas</w:t>
            </w:r>
          </w:p>
        </w:tc>
        <w:tc>
          <w:tcPr>
            <w:tcW w:w="1842" w:type="dxa"/>
            <w:tcBorders>
              <w:top w:val="nil"/>
              <w:left w:val="nil"/>
              <w:bottom w:val="nil"/>
              <w:right w:val="nil"/>
            </w:tcBorders>
            <w:shd w:val="clear" w:color="auto" w:fill="auto"/>
            <w:vAlign w:val="center"/>
            <w:hideMark/>
          </w:tcPr>
          <w:p w14:paraId="12A853B1"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25</w:t>
            </w:r>
          </w:p>
        </w:tc>
        <w:tc>
          <w:tcPr>
            <w:tcW w:w="1560" w:type="dxa"/>
            <w:tcBorders>
              <w:top w:val="nil"/>
              <w:left w:val="single" w:sz="4" w:space="0" w:color="auto"/>
              <w:bottom w:val="nil"/>
              <w:right w:val="single" w:sz="8" w:space="0" w:color="auto"/>
            </w:tcBorders>
            <w:shd w:val="clear" w:color="auto" w:fill="auto"/>
            <w:noWrap/>
            <w:vAlign w:val="center"/>
            <w:hideMark/>
          </w:tcPr>
          <w:p w14:paraId="5E9F5756" w14:textId="77777777" w:rsidR="00233B5E" w:rsidRPr="00233B5E" w:rsidRDefault="00233B5E" w:rsidP="00233B5E">
            <w:pPr>
              <w:jc w:val="center"/>
              <w:rPr>
                <w:color w:val="000000"/>
                <w:sz w:val="22"/>
                <w:szCs w:val="22"/>
                <w:lang w:val="es-GT" w:eastAsia="es-GT"/>
              </w:rPr>
            </w:pPr>
            <w:r w:rsidRPr="00233B5E">
              <w:rPr>
                <w:color w:val="000000"/>
                <w:sz w:val="22"/>
                <w:szCs w:val="22"/>
                <w:lang w:val="es-GT" w:eastAsia="es-GT"/>
              </w:rPr>
              <w:t>Entidades</w:t>
            </w:r>
          </w:p>
        </w:tc>
      </w:tr>
      <w:tr w:rsidR="00233B5E" w:rsidRPr="00233B5E" w14:paraId="2DE7C306" w14:textId="77777777" w:rsidTr="0078513D">
        <w:trPr>
          <w:trHeight w:val="375"/>
        </w:trPr>
        <w:tc>
          <w:tcPr>
            <w:tcW w:w="6086" w:type="dxa"/>
            <w:tcBorders>
              <w:top w:val="nil"/>
              <w:left w:val="single" w:sz="8" w:space="0" w:color="auto"/>
              <w:bottom w:val="single" w:sz="8" w:space="0" w:color="auto"/>
              <w:right w:val="single" w:sz="4" w:space="0" w:color="auto"/>
            </w:tcBorders>
            <w:shd w:val="clear" w:color="auto" w:fill="auto"/>
            <w:noWrap/>
            <w:vAlign w:val="bottom"/>
            <w:hideMark/>
          </w:tcPr>
          <w:p w14:paraId="1C3B55E6" w14:textId="77777777" w:rsidR="00233B5E" w:rsidRPr="00233B5E" w:rsidRDefault="00233B5E" w:rsidP="00233B5E">
            <w:pPr>
              <w:rPr>
                <w:sz w:val="22"/>
                <w:szCs w:val="22"/>
                <w:lang w:val="es-GT" w:eastAsia="es-GT"/>
              </w:rPr>
            </w:pPr>
            <w:r w:rsidRPr="00233B5E">
              <w:rPr>
                <w:sz w:val="22"/>
                <w:szCs w:val="22"/>
                <w:lang w:val="es-GT" w:eastAsia="es-GT"/>
              </w:rPr>
              <w:t>Infraestructura rural de riego y centros de acopio</w:t>
            </w:r>
          </w:p>
        </w:tc>
        <w:tc>
          <w:tcPr>
            <w:tcW w:w="1842" w:type="dxa"/>
            <w:tcBorders>
              <w:top w:val="nil"/>
              <w:left w:val="nil"/>
              <w:bottom w:val="single" w:sz="8" w:space="0" w:color="auto"/>
              <w:right w:val="nil"/>
            </w:tcBorders>
            <w:shd w:val="clear" w:color="auto" w:fill="auto"/>
            <w:noWrap/>
            <w:vAlign w:val="center"/>
            <w:hideMark/>
          </w:tcPr>
          <w:p w14:paraId="2B5B1DF1" w14:textId="77777777" w:rsidR="00233B5E" w:rsidRPr="00233B5E" w:rsidRDefault="00233B5E" w:rsidP="00233B5E">
            <w:pPr>
              <w:jc w:val="center"/>
              <w:rPr>
                <w:sz w:val="22"/>
                <w:szCs w:val="22"/>
                <w:lang w:val="es-GT" w:eastAsia="es-GT"/>
              </w:rPr>
            </w:pPr>
            <w:r w:rsidRPr="00233B5E">
              <w:rPr>
                <w:sz w:val="22"/>
                <w:szCs w:val="22"/>
                <w:lang w:val="es-GT" w:eastAsia="es-GT"/>
              </w:rPr>
              <w:t>124,750</w:t>
            </w:r>
          </w:p>
        </w:tc>
        <w:tc>
          <w:tcPr>
            <w:tcW w:w="1560" w:type="dxa"/>
            <w:tcBorders>
              <w:top w:val="nil"/>
              <w:left w:val="single" w:sz="4" w:space="0" w:color="auto"/>
              <w:bottom w:val="single" w:sz="8" w:space="0" w:color="auto"/>
              <w:right w:val="single" w:sz="8" w:space="0" w:color="auto"/>
            </w:tcBorders>
            <w:shd w:val="clear" w:color="auto" w:fill="auto"/>
            <w:noWrap/>
            <w:vAlign w:val="center"/>
            <w:hideMark/>
          </w:tcPr>
          <w:p w14:paraId="619861AB" w14:textId="77777777" w:rsidR="00233B5E" w:rsidRPr="00233B5E" w:rsidRDefault="00233B5E" w:rsidP="00233B5E">
            <w:pPr>
              <w:jc w:val="center"/>
              <w:rPr>
                <w:sz w:val="22"/>
                <w:szCs w:val="22"/>
                <w:lang w:val="es-GT" w:eastAsia="es-GT"/>
              </w:rPr>
            </w:pPr>
            <w:r w:rsidRPr="00233B5E">
              <w:rPr>
                <w:sz w:val="22"/>
                <w:szCs w:val="22"/>
                <w:lang w:val="es-GT" w:eastAsia="es-GT"/>
              </w:rPr>
              <w:t>Metros</w:t>
            </w:r>
            <w:r>
              <w:rPr>
                <w:sz w:val="22"/>
                <w:szCs w:val="22"/>
                <w:vertAlign w:val="superscript"/>
                <w:lang w:val="es-GT" w:eastAsia="es-GT"/>
              </w:rPr>
              <w:t>2</w:t>
            </w:r>
          </w:p>
        </w:tc>
      </w:tr>
    </w:tbl>
    <w:p w14:paraId="2F319838" w14:textId="77777777" w:rsidR="00C34F74" w:rsidRPr="004E678D" w:rsidRDefault="00C34F74" w:rsidP="00C34F74">
      <w:pPr>
        <w:jc w:val="both"/>
        <w:rPr>
          <w:sz w:val="18"/>
        </w:rPr>
      </w:pPr>
      <w:r w:rsidRPr="004E678D">
        <w:rPr>
          <w:sz w:val="18"/>
        </w:rPr>
        <w:t xml:space="preserve">Fuente: </w:t>
      </w:r>
      <w:r>
        <w:rPr>
          <w:sz w:val="18"/>
        </w:rPr>
        <w:t>Informe General de la República 202</w:t>
      </w:r>
      <w:r w:rsidR="0078513D">
        <w:rPr>
          <w:sz w:val="18"/>
        </w:rPr>
        <w:t>2</w:t>
      </w:r>
      <w:r>
        <w:rPr>
          <w:sz w:val="18"/>
        </w:rPr>
        <w:t>. Gobierno de Guatemala.</w:t>
      </w:r>
    </w:p>
    <w:p w14:paraId="1CA96A6C" w14:textId="77777777" w:rsidR="009325E4" w:rsidRDefault="009325E4" w:rsidP="00E24F7B"/>
    <w:p w14:paraId="2A646F0D" w14:textId="77777777" w:rsidR="005D4C20" w:rsidRDefault="005D4C20" w:rsidP="00E24F7B"/>
    <w:p w14:paraId="6A0519F1" w14:textId="77777777" w:rsidR="00C8000D" w:rsidRDefault="00C8000D" w:rsidP="00E24F7B"/>
    <w:p w14:paraId="60C112AF" w14:textId="77777777" w:rsidR="00C8000D" w:rsidRDefault="00C8000D" w:rsidP="00E24F7B"/>
    <w:p w14:paraId="69F69F22" w14:textId="77777777" w:rsidR="00C8000D" w:rsidRDefault="00C8000D" w:rsidP="00E24F7B"/>
    <w:p w14:paraId="3543DA35" w14:textId="77777777" w:rsidR="00C8000D" w:rsidRDefault="00C8000D" w:rsidP="00E24F7B"/>
    <w:p w14:paraId="0716EA97" w14:textId="77777777" w:rsidR="00C8000D" w:rsidRDefault="00C8000D" w:rsidP="00E24F7B"/>
    <w:p w14:paraId="15325356" w14:textId="77777777" w:rsidR="00C8000D" w:rsidRDefault="00C8000D" w:rsidP="00E24F7B"/>
    <w:p w14:paraId="46B3D1B9" w14:textId="77777777" w:rsidR="00C8000D" w:rsidRDefault="00C8000D" w:rsidP="00E24F7B"/>
    <w:p w14:paraId="7B818AFB" w14:textId="77777777" w:rsidR="00C8000D" w:rsidRDefault="00C8000D" w:rsidP="00E24F7B"/>
    <w:p w14:paraId="33BDCB27" w14:textId="77777777" w:rsidR="00C8000D" w:rsidRDefault="00C8000D" w:rsidP="00E24F7B"/>
    <w:p w14:paraId="13275656" w14:textId="77777777" w:rsidR="00C8000D" w:rsidRDefault="00C8000D" w:rsidP="00E24F7B"/>
    <w:p w14:paraId="6727D970" w14:textId="77777777" w:rsidR="000C41CD" w:rsidRDefault="000C41CD" w:rsidP="00E24F7B"/>
    <w:p w14:paraId="7ECD805D" w14:textId="77777777" w:rsidR="009113CE" w:rsidRPr="00124AD6" w:rsidRDefault="009113CE" w:rsidP="009113CE">
      <w:pPr>
        <w:jc w:val="center"/>
        <w:rPr>
          <w:b/>
        </w:rPr>
      </w:pPr>
      <w:r w:rsidRPr="00124AD6">
        <w:rPr>
          <w:b/>
        </w:rPr>
        <w:t xml:space="preserve">Cuadro </w:t>
      </w:r>
      <w:r w:rsidR="009325E4">
        <w:rPr>
          <w:b/>
        </w:rPr>
        <w:t>1</w:t>
      </w:r>
      <w:r w:rsidR="003D718F">
        <w:rPr>
          <w:b/>
        </w:rPr>
        <w:t>6</w:t>
      </w:r>
    </w:p>
    <w:p w14:paraId="2CC27875" w14:textId="77777777" w:rsidR="00113B81" w:rsidRDefault="00A23F6A" w:rsidP="009113CE">
      <w:pPr>
        <w:jc w:val="center"/>
        <w:rPr>
          <w:b/>
        </w:rPr>
      </w:pPr>
      <w:r>
        <w:rPr>
          <w:b/>
        </w:rPr>
        <w:t xml:space="preserve">Programas e </w:t>
      </w:r>
      <w:r w:rsidR="00113B81">
        <w:rPr>
          <w:b/>
        </w:rPr>
        <w:t>Intervenciones de Promoción Deportiva y Recreativa</w:t>
      </w:r>
    </w:p>
    <w:p w14:paraId="3B93DFF8" w14:textId="77777777" w:rsidR="00794240" w:rsidRDefault="00113B81" w:rsidP="009113CE">
      <w:pPr>
        <w:jc w:val="center"/>
        <w:rPr>
          <w:b/>
        </w:rPr>
      </w:pPr>
      <w:r>
        <w:rPr>
          <w:b/>
        </w:rPr>
        <w:t>Por Género y Pueblo</w:t>
      </w:r>
    </w:p>
    <w:p w14:paraId="3304012A" w14:textId="77777777" w:rsidR="009113CE" w:rsidRDefault="009113CE" w:rsidP="00794240">
      <w:pPr>
        <w:jc w:val="center"/>
        <w:rPr>
          <w:b/>
        </w:rPr>
      </w:pPr>
      <w:r>
        <w:rPr>
          <w:b/>
        </w:rPr>
        <w:t>Ejercicio Fiscal 202</w:t>
      </w:r>
      <w:r w:rsidR="00113B81">
        <w:rPr>
          <w:b/>
        </w:rPr>
        <w:t>2</w:t>
      </w:r>
    </w:p>
    <w:p w14:paraId="3BAD7A74" w14:textId="77777777" w:rsidR="00B83FC6" w:rsidRDefault="00354BEE" w:rsidP="00113B81">
      <w:r w:rsidRPr="00354BEE">
        <w:rPr>
          <w:noProof/>
        </w:rPr>
        <w:drawing>
          <wp:inline distT="0" distB="0" distL="0" distR="0" wp14:anchorId="2CB4F3A0" wp14:editId="34F31DE3">
            <wp:extent cx="6284586" cy="2531059"/>
            <wp:effectExtent l="0" t="0" r="254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4769" cy="2551270"/>
                    </a:xfrm>
                    <a:prstGeom prst="rect">
                      <a:avLst/>
                    </a:prstGeom>
                    <a:noFill/>
                    <a:ln>
                      <a:noFill/>
                    </a:ln>
                  </pic:spPr>
                </pic:pic>
              </a:graphicData>
            </a:graphic>
          </wp:inline>
        </w:drawing>
      </w:r>
    </w:p>
    <w:p w14:paraId="093F97F3" w14:textId="77777777" w:rsidR="00C34F74" w:rsidRPr="004E678D" w:rsidRDefault="00C34F74" w:rsidP="00C34F74">
      <w:pPr>
        <w:jc w:val="both"/>
        <w:rPr>
          <w:sz w:val="18"/>
        </w:rPr>
      </w:pPr>
      <w:r w:rsidRPr="004E678D">
        <w:rPr>
          <w:sz w:val="18"/>
        </w:rPr>
        <w:t xml:space="preserve">Fuente: </w:t>
      </w:r>
      <w:r>
        <w:rPr>
          <w:sz w:val="18"/>
        </w:rPr>
        <w:t>Informe General de la República 202</w:t>
      </w:r>
      <w:r w:rsidR="00113B81">
        <w:rPr>
          <w:sz w:val="18"/>
        </w:rPr>
        <w:t>2</w:t>
      </w:r>
      <w:r>
        <w:rPr>
          <w:sz w:val="18"/>
        </w:rPr>
        <w:t>. Gobierno de Guatemala.</w:t>
      </w:r>
    </w:p>
    <w:p w14:paraId="67B4F6A7" w14:textId="77777777" w:rsidR="00C17E6C" w:rsidRDefault="00C17E6C" w:rsidP="00E24F7B"/>
    <w:p w14:paraId="24675969" w14:textId="77777777" w:rsidR="009325E4" w:rsidRDefault="009325E4" w:rsidP="00E24F7B"/>
    <w:p w14:paraId="2BDDC479" w14:textId="77777777" w:rsidR="00C8000D" w:rsidRPr="00C8000D" w:rsidRDefault="00C8000D" w:rsidP="00E24F7B"/>
    <w:p w14:paraId="75C719B0" w14:textId="77777777" w:rsidR="00C8000D" w:rsidRPr="00C8000D" w:rsidRDefault="00C8000D" w:rsidP="00E24F7B"/>
    <w:p w14:paraId="72317CEE" w14:textId="77777777" w:rsidR="009113CE" w:rsidRPr="00124AD6" w:rsidRDefault="009113CE" w:rsidP="009113CE">
      <w:pPr>
        <w:jc w:val="center"/>
        <w:rPr>
          <w:b/>
        </w:rPr>
      </w:pPr>
      <w:r w:rsidRPr="00124AD6">
        <w:rPr>
          <w:b/>
        </w:rPr>
        <w:t xml:space="preserve">Cuadro </w:t>
      </w:r>
      <w:r w:rsidR="006E667B">
        <w:rPr>
          <w:b/>
        </w:rPr>
        <w:t>1</w:t>
      </w:r>
      <w:r w:rsidR="003D718F">
        <w:rPr>
          <w:b/>
        </w:rPr>
        <w:t>7</w:t>
      </w:r>
    </w:p>
    <w:p w14:paraId="6F92AA5F" w14:textId="77777777" w:rsidR="00794240" w:rsidRDefault="00794240" w:rsidP="00794240">
      <w:pPr>
        <w:jc w:val="center"/>
        <w:rPr>
          <w:b/>
        </w:rPr>
      </w:pPr>
      <w:r>
        <w:rPr>
          <w:b/>
        </w:rPr>
        <w:t>Población Beneficiada con Acciones para la Prevención de la</w:t>
      </w:r>
    </w:p>
    <w:p w14:paraId="689EFEB6" w14:textId="77777777" w:rsidR="00A23F6A" w:rsidRDefault="00794240" w:rsidP="00794240">
      <w:pPr>
        <w:jc w:val="center"/>
        <w:rPr>
          <w:b/>
        </w:rPr>
      </w:pPr>
      <w:r>
        <w:rPr>
          <w:b/>
        </w:rPr>
        <w:t>Mortalidad de la Niñez y Desnutrición Crónica</w:t>
      </w:r>
    </w:p>
    <w:p w14:paraId="369E843A" w14:textId="77777777" w:rsidR="00794240" w:rsidRDefault="00A23F6A" w:rsidP="00794240">
      <w:pPr>
        <w:jc w:val="center"/>
        <w:rPr>
          <w:b/>
        </w:rPr>
      </w:pPr>
      <w:r>
        <w:rPr>
          <w:b/>
        </w:rPr>
        <w:t>Ejercicio Fiscal</w:t>
      </w:r>
      <w:r w:rsidR="006E667B">
        <w:rPr>
          <w:b/>
        </w:rPr>
        <w:t xml:space="preserve"> 202</w:t>
      </w:r>
      <w:r w:rsidR="00C611BD">
        <w:rPr>
          <w:b/>
        </w:rPr>
        <w:t>2</w:t>
      </w:r>
    </w:p>
    <w:tbl>
      <w:tblPr>
        <w:tblW w:w="9346" w:type="dxa"/>
        <w:tblCellMar>
          <w:left w:w="70" w:type="dxa"/>
          <w:right w:w="70" w:type="dxa"/>
        </w:tblCellMar>
        <w:tblLook w:val="04A0" w:firstRow="1" w:lastRow="0" w:firstColumn="1" w:lastColumn="0" w:noHBand="0" w:noVBand="1"/>
      </w:tblPr>
      <w:tblGrid>
        <w:gridCol w:w="7645"/>
        <w:gridCol w:w="1701"/>
      </w:tblGrid>
      <w:tr w:rsidR="00C611BD" w:rsidRPr="00C611BD" w14:paraId="604A3360" w14:textId="77777777" w:rsidTr="00C611BD">
        <w:trPr>
          <w:trHeight w:val="330"/>
        </w:trPr>
        <w:tc>
          <w:tcPr>
            <w:tcW w:w="7645" w:type="dxa"/>
            <w:tcBorders>
              <w:top w:val="single" w:sz="8" w:space="0" w:color="auto"/>
              <w:left w:val="single" w:sz="8" w:space="0" w:color="auto"/>
              <w:bottom w:val="single" w:sz="8" w:space="0" w:color="auto"/>
              <w:right w:val="single" w:sz="4" w:space="0" w:color="auto"/>
            </w:tcBorders>
            <w:shd w:val="clear" w:color="000000" w:fill="95B3D7"/>
            <w:noWrap/>
            <w:vAlign w:val="bottom"/>
            <w:hideMark/>
          </w:tcPr>
          <w:p w14:paraId="7A43856D" w14:textId="77777777" w:rsidR="00C611BD" w:rsidRPr="00C611BD" w:rsidRDefault="00C611BD" w:rsidP="00C611BD">
            <w:pPr>
              <w:jc w:val="center"/>
              <w:rPr>
                <w:b/>
                <w:bCs/>
                <w:color w:val="000000"/>
                <w:sz w:val="22"/>
                <w:szCs w:val="22"/>
                <w:lang w:val="es-GT" w:eastAsia="es-GT"/>
              </w:rPr>
            </w:pPr>
            <w:r w:rsidRPr="00C611BD">
              <w:rPr>
                <w:b/>
                <w:bCs/>
                <w:color w:val="000000"/>
                <w:sz w:val="22"/>
                <w:szCs w:val="22"/>
                <w:lang w:val="es-GT" w:eastAsia="es-GT"/>
              </w:rPr>
              <w:t>Acciones</w:t>
            </w:r>
          </w:p>
        </w:tc>
        <w:tc>
          <w:tcPr>
            <w:tcW w:w="1701" w:type="dxa"/>
            <w:tcBorders>
              <w:top w:val="single" w:sz="8" w:space="0" w:color="auto"/>
              <w:left w:val="nil"/>
              <w:bottom w:val="single" w:sz="8" w:space="0" w:color="auto"/>
              <w:right w:val="single" w:sz="8" w:space="0" w:color="auto"/>
            </w:tcBorders>
            <w:shd w:val="clear" w:color="000000" w:fill="95B3D7"/>
            <w:noWrap/>
            <w:vAlign w:val="bottom"/>
            <w:hideMark/>
          </w:tcPr>
          <w:p w14:paraId="0B629712" w14:textId="77777777" w:rsidR="00C611BD" w:rsidRPr="00C611BD" w:rsidRDefault="00C611BD" w:rsidP="00C611BD">
            <w:pPr>
              <w:jc w:val="center"/>
              <w:rPr>
                <w:b/>
                <w:bCs/>
                <w:color w:val="000000"/>
                <w:sz w:val="22"/>
                <w:szCs w:val="22"/>
                <w:lang w:val="es-GT" w:eastAsia="es-GT"/>
              </w:rPr>
            </w:pPr>
            <w:r w:rsidRPr="00C611BD">
              <w:rPr>
                <w:b/>
                <w:bCs/>
                <w:color w:val="000000"/>
                <w:sz w:val="22"/>
                <w:szCs w:val="22"/>
                <w:lang w:val="es-GT" w:eastAsia="es-GT"/>
              </w:rPr>
              <w:t>Beneficiarios</w:t>
            </w:r>
          </w:p>
        </w:tc>
      </w:tr>
      <w:tr w:rsidR="00C611BD" w:rsidRPr="00C611BD" w14:paraId="28769BC7"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19A1DFAA"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Mujer en edad fértil suplementada con micronutrientes</w:t>
            </w:r>
          </w:p>
        </w:tc>
        <w:tc>
          <w:tcPr>
            <w:tcW w:w="1701" w:type="dxa"/>
            <w:tcBorders>
              <w:top w:val="nil"/>
              <w:left w:val="nil"/>
              <w:bottom w:val="nil"/>
              <w:right w:val="single" w:sz="8" w:space="0" w:color="auto"/>
            </w:tcBorders>
            <w:shd w:val="clear" w:color="auto" w:fill="auto"/>
            <w:noWrap/>
            <w:vAlign w:val="bottom"/>
            <w:hideMark/>
          </w:tcPr>
          <w:p w14:paraId="720E44E9"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1,738,072</w:t>
            </w:r>
          </w:p>
        </w:tc>
      </w:tr>
      <w:tr w:rsidR="00C611BD" w:rsidRPr="00C611BD" w14:paraId="3AC6D94F"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6942E1F4"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Madre de niño y niña menor de 5 años, que recibe consejería sobre prácticas para el cuidado infantil</w:t>
            </w:r>
          </w:p>
        </w:tc>
        <w:tc>
          <w:tcPr>
            <w:tcW w:w="1701" w:type="dxa"/>
            <w:tcBorders>
              <w:top w:val="nil"/>
              <w:left w:val="nil"/>
              <w:bottom w:val="nil"/>
              <w:right w:val="single" w:sz="8" w:space="0" w:color="auto"/>
            </w:tcBorders>
            <w:shd w:val="clear" w:color="auto" w:fill="auto"/>
            <w:noWrap/>
            <w:vAlign w:val="bottom"/>
            <w:hideMark/>
          </w:tcPr>
          <w:p w14:paraId="45E3447A"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1,523,700</w:t>
            </w:r>
          </w:p>
        </w:tc>
      </w:tr>
      <w:tr w:rsidR="00C611BD" w:rsidRPr="00C611BD" w14:paraId="4DAF9AFE"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798B6F22"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Niño y niña menor de 5 años con monitoreo de crecimiento</w:t>
            </w:r>
          </w:p>
        </w:tc>
        <w:tc>
          <w:tcPr>
            <w:tcW w:w="1701" w:type="dxa"/>
            <w:tcBorders>
              <w:top w:val="nil"/>
              <w:left w:val="nil"/>
              <w:bottom w:val="nil"/>
              <w:right w:val="single" w:sz="8" w:space="0" w:color="auto"/>
            </w:tcBorders>
            <w:shd w:val="clear" w:color="auto" w:fill="auto"/>
            <w:noWrap/>
            <w:vAlign w:val="bottom"/>
            <w:hideMark/>
          </w:tcPr>
          <w:p w14:paraId="75335778"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1,271,155</w:t>
            </w:r>
          </w:p>
        </w:tc>
      </w:tr>
      <w:tr w:rsidR="00C611BD" w:rsidRPr="00C611BD" w14:paraId="098682D5"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64D9DA9D"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Niño y niña menor de 5 años con suplementación de micronutrientes</w:t>
            </w:r>
          </w:p>
        </w:tc>
        <w:tc>
          <w:tcPr>
            <w:tcW w:w="1701" w:type="dxa"/>
            <w:tcBorders>
              <w:top w:val="nil"/>
              <w:left w:val="nil"/>
              <w:bottom w:val="nil"/>
              <w:right w:val="single" w:sz="8" w:space="0" w:color="auto"/>
            </w:tcBorders>
            <w:shd w:val="clear" w:color="auto" w:fill="auto"/>
            <w:noWrap/>
            <w:vAlign w:val="bottom"/>
            <w:hideMark/>
          </w:tcPr>
          <w:p w14:paraId="14A498CC"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884,341</w:t>
            </w:r>
          </w:p>
        </w:tc>
      </w:tr>
      <w:tr w:rsidR="00C611BD" w:rsidRPr="00C611BD" w14:paraId="096ACDBA"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0855EC1D"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Población con servicios de vacunación</w:t>
            </w:r>
          </w:p>
        </w:tc>
        <w:tc>
          <w:tcPr>
            <w:tcW w:w="1701" w:type="dxa"/>
            <w:tcBorders>
              <w:top w:val="nil"/>
              <w:left w:val="nil"/>
              <w:bottom w:val="nil"/>
              <w:right w:val="single" w:sz="8" w:space="0" w:color="auto"/>
            </w:tcBorders>
            <w:shd w:val="clear" w:color="auto" w:fill="auto"/>
            <w:noWrap/>
            <w:vAlign w:val="bottom"/>
            <w:hideMark/>
          </w:tcPr>
          <w:p w14:paraId="634FD9FE"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840,799</w:t>
            </w:r>
          </w:p>
        </w:tc>
      </w:tr>
      <w:tr w:rsidR="00C611BD" w:rsidRPr="00C611BD" w14:paraId="4E99B6B5"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616313FD"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Niño y niña menor de 5 años atendido por infección respiratoria aguda</w:t>
            </w:r>
          </w:p>
        </w:tc>
        <w:tc>
          <w:tcPr>
            <w:tcW w:w="1701" w:type="dxa"/>
            <w:tcBorders>
              <w:top w:val="nil"/>
              <w:left w:val="nil"/>
              <w:bottom w:val="nil"/>
              <w:right w:val="single" w:sz="8" w:space="0" w:color="auto"/>
            </w:tcBorders>
            <w:shd w:val="clear" w:color="auto" w:fill="auto"/>
            <w:noWrap/>
            <w:vAlign w:val="bottom"/>
            <w:hideMark/>
          </w:tcPr>
          <w:p w14:paraId="3102AC53"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615,320</w:t>
            </w:r>
          </w:p>
        </w:tc>
      </w:tr>
      <w:tr w:rsidR="00C611BD" w:rsidRPr="00C611BD" w14:paraId="7966A045"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7A030D53"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Niño y niña de 1 a menos de 5 años atendido con desparasitación</w:t>
            </w:r>
          </w:p>
        </w:tc>
        <w:tc>
          <w:tcPr>
            <w:tcW w:w="1701" w:type="dxa"/>
            <w:tcBorders>
              <w:top w:val="nil"/>
              <w:left w:val="nil"/>
              <w:bottom w:val="nil"/>
              <w:right w:val="single" w:sz="8" w:space="0" w:color="auto"/>
            </w:tcBorders>
            <w:shd w:val="clear" w:color="auto" w:fill="auto"/>
            <w:noWrap/>
            <w:vAlign w:val="bottom"/>
            <w:hideMark/>
          </w:tcPr>
          <w:p w14:paraId="6223259B"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524,071</w:t>
            </w:r>
          </w:p>
        </w:tc>
      </w:tr>
      <w:tr w:rsidR="00C611BD" w:rsidRPr="00C611BD" w14:paraId="7D6EEED1"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711F65A8"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Niño y niña menor de 2 años con vigilancia de desarrollo infantil</w:t>
            </w:r>
          </w:p>
        </w:tc>
        <w:tc>
          <w:tcPr>
            <w:tcW w:w="1701" w:type="dxa"/>
            <w:tcBorders>
              <w:top w:val="nil"/>
              <w:left w:val="nil"/>
              <w:bottom w:val="nil"/>
              <w:right w:val="single" w:sz="8" w:space="0" w:color="auto"/>
            </w:tcBorders>
            <w:shd w:val="clear" w:color="auto" w:fill="auto"/>
            <w:noWrap/>
            <w:vAlign w:val="bottom"/>
            <w:hideMark/>
          </w:tcPr>
          <w:p w14:paraId="5C8BE221"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266,289</w:t>
            </w:r>
          </w:p>
        </w:tc>
      </w:tr>
      <w:tr w:rsidR="00C611BD" w:rsidRPr="00C611BD" w14:paraId="566CB0D0"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23CCB82C"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Niño y niña menor de 5 años atendido por enfermedad diarreica aguda</w:t>
            </w:r>
          </w:p>
        </w:tc>
        <w:tc>
          <w:tcPr>
            <w:tcW w:w="1701" w:type="dxa"/>
            <w:tcBorders>
              <w:top w:val="nil"/>
              <w:left w:val="nil"/>
              <w:bottom w:val="nil"/>
              <w:right w:val="single" w:sz="8" w:space="0" w:color="auto"/>
            </w:tcBorders>
            <w:shd w:val="clear" w:color="auto" w:fill="auto"/>
            <w:noWrap/>
            <w:vAlign w:val="bottom"/>
            <w:hideMark/>
          </w:tcPr>
          <w:p w14:paraId="7FC2275A"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238,275</w:t>
            </w:r>
          </w:p>
        </w:tc>
      </w:tr>
      <w:tr w:rsidR="00C611BD" w:rsidRPr="00C611BD" w14:paraId="79104F00" w14:textId="77777777" w:rsidTr="00C611BD">
        <w:trPr>
          <w:trHeight w:val="315"/>
        </w:trPr>
        <w:tc>
          <w:tcPr>
            <w:tcW w:w="7645" w:type="dxa"/>
            <w:tcBorders>
              <w:top w:val="nil"/>
              <w:left w:val="single" w:sz="8" w:space="0" w:color="auto"/>
              <w:bottom w:val="nil"/>
              <w:right w:val="single" w:sz="4" w:space="0" w:color="auto"/>
            </w:tcBorders>
            <w:shd w:val="clear" w:color="auto" w:fill="auto"/>
            <w:vAlign w:val="bottom"/>
            <w:hideMark/>
          </w:tcPr>
          <w:p w14:paraId="22C804FD"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Vigilancia del agua para consumo humano</w:t>
            </w:r>
          </w:p>
        </w:tc>
        <w:tc>
          <w:tcPr>
            <w:tcW w:w="1701" w:type="dxa"/>
            <w:tcBorders>
              <w:top w:val="nil"/>
              <w:left w:val="nil"/>
              <w:bottom w:val="nil"/>
              <w:right w:val="single" w:sz="8" w:space="0" w:color="auto"/>
            </w:tcBorders>
            <w:shd w:val="clear" w:color="auto" w:fill="auto"/>
            <w:noWrap/>
            <w:vAlign w:val="bottom"/>
            <w:hideMark/>
          </w:tcPr>
          <w:p w14:paraId="6E742730"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38,413</w:t>
            </w:r>
          </w:p>
        </w:tc>
      </w:tr>
      <w:tr w:rsidR="00C611BD" w:rsidRPr="00C611BD" w14:paraId="1D136FAA" w14:textId="77777777" w:rsidTr="00C611BD">
        <w:trPr>
          <w:trHeight w:val="330"/>
        </w:trPr>
        <w:tc>
          <w:tcPr>
            <w:tcW w:w="7645" w:type="dxa"/>
            <w:tcBorders>
              <w:top w:val="nil"/>
              <w:left w:val="single" w:sz="8" w:space="0" w:color="auto"/>
              <w:bottom w:val="single" w:sz="8" w:space="0" w:color="auto"/>
              <w:right w:val="single" w:sz="4" w:space="0" w:color="auto"/>
            </w:tcBorders>
            <w:shd w:val="clear" w:color="auto" w:fill="auto"/>
            <w:vAlign w:val="bottom"/>
            <w:hideMark/>
          </w:tcPr>
          <w:p w14:paraId="01B3A8DE" w14:textId="77777777" w:rsidR="00C611BD" w:rsidRPr="00C611BD" w:rsidRDefault="00C611BD" w:rsidP="00C611BD">
            <w:pPr>
              <w:rPr>
                <w:color w:val="000000"/>
                <w:sz w:val="22"/>
                <w:szCs w:val="22"/>
                <w:lang w:val="es-GT" w:eastAsia="es-GT"/>
              </w:rPr>
            </w:pPr>
            <w:r w:rsidRPr="00C611BD">
              <w:rPr>
                <w:color w:val="000000"/>
                <w:sz w:val="22"/>
                <w:szCs w:val="22"/>
                <w:lang w:val="es-GT" w:eastAsia="es-GT"/>
              </w:rPr>
              <w:t>Niño y niña menor de 5 años con diagnóstico y tratamiento de desnutrición crónica</w:t>
            </w:r>
          </w:p>
        </w:tc>
        <w:tc>
          <w:tcPr>
            <w:tcW w:w="1701" w:type="dxa"/>
            <w:tcBorders>
              <w:top w:val="nil"/>
              <w:left w:val="nil"/>
              <w:bottom w:val="single" w:sz="8" w:space="0" w:color="auto"/>
              <w:right w:val="single" w:sz="8" w:space="0" w:color="auto"/>
            </w:tcBorders>
            <w:shd w:val="clear" w:color="auto" w:fill="auto"/>
            <w:noWrap/>
            <w:vAlign w:val="bottom"/>
            <w:hideMark/>
          </w:tcPr>
          <w:p w14:paraId="6461F57C" w14:textId="77777777" w:rsidR="00C611BD" w:rsidRPr="00C611BD" w:rsidRDefault="00C611BD" w:rsidP="00C611BD">
            <w:pPr>
              <w:jc w:val="right"/>
              <w:rPr>
                <w:color w:val="000000"/>
                <w:sz w:val="22"/>
                <w:szCs w:val="22"/>
                <w:lang w:val="es-GT" w:eastAsia="es-GT"/>
              </w:rPr>
            </w:pPr>
            <w:r w:rsidRPr="00C611BD">
              <w:rPr>
                <w:color w:val="000000"/>
                <w:sz w:val="22"/>
                <w:szCs w:val="22"/>
                <w:lang w:val="es-GT" w:eastAsia="es-GT"/>
              </w:rPr>
              <w:t>10,993</w:t>
            </w:r>
          </w:p>
        </w:tc>
      </w:tr>
    </w:tbl>
    <w:p w14:paraId="0DAFA088" w14:textId="77777777" w:rsidR="00C34F74" w:rsidRPr="004E678D" w:rsidRDefault="00C34F74" w:rsidP="00C34F74">
      <w:pPr>
        <w:jc w:val="both"/>
        <w:rPr>
          <w:sz w:val="18"/>
        </w:rPr>
      </w:pPr>
      <w:r w:rsidRPr="004E678D">
        <w:rPr>
          <w:sz w:val="18"/>
        </w:rPr>
        <w:t xml:space="preserve">Fuente: </w:t>
      </w:r>
      <w:r>
        <w:rPr>
          <w:sz w:val="18"/>
        </w:rPr>
        <w:t>Informe General de la República 202</w:t>
      </w:r>
      <w:r w:rsidR="00C611BD">
        <w:rPr>
          <w:sz w:val="18"/>
        </w:rPr>
        <w:t>2</w:t>
      </w:r>
      <w:r>
        <w:rPr>
          <w:sz w:val="18"/>
        </w:rPr>
        <w:t>. Gobierno de Guatemala.</w:t>
      </w:r>
    </w:p>
    <w:p w14:paraId="25AE37BB" w14:textId="77777777" w:rsidR="00A00DAB" w:rsidRDefault="00A00DAB" w:rsidP="00E24F7B"/>
    <w:p w14:paraId="279CCEDC" w14:textId="77777777" w:rsidR="00692670" w:rsidRDefault="00692670" w:rsidP="00692670"/>
    <w:p w14:paraId="45B8A42A" w14:textId="77777777" w:rsidR="009113CE" w:rsidRPr="00124AD6" w:rsidRDefault="009113CE" w:rsidP="009113CE">
      <w:pPr>
        <w:jc w:val="center"/>
        <w:rPr>
          <w:b/>
        </w:rPr>
      </w:pPr>
      <w:r w:rsidRPr="00124AD6">
        <w:rPr>
          <w:b/>
        </w:rPr>
        <w:t xml:space="preserve">Cuadro </w:t>
      </w:r>
      <w:r w:rsidR="002D6E76">
        <w:rPr>
          <w:b/>
        </w:rPr>
        <w:t>1</w:t>
      </w:r>
      <w:r w:rsidR="003D718F">
        <w:rPr>
          <w:b/>
        </w:rPr>
        <w:t>8</w:t>
      </w:r>
    </w:p>
    <w:p w14:paraId="577EBBB8" w14:textId="77777777" w:rsidR="00176A5A" w:rsidRDefault="00794240" w:rsidP="009113CE">
      <w:pPr>
        <w:jc w:val="center"/>
        <w:rPr>
          <w:b/>
        </w:rPr>
      </w:pPr>
      <w:r>
        <w:rPr>
          <w:b/>
        </w:rPr>
        <w:t>Raciones</w:t>
      </w:r>
      <w:r w:rsidR="00176A5A">
        <w:rPr>
          <w:b/>
        </w:rPr>
        <w:t xml:space="preserve"> de Alimentos Complementarios</w:t>
      </w:r>
      <w:r w:rsidR="000969B7">
        <w:rPr>
          <w:b/>
        </w:rPr>
        <w:t xml:space="preserve"> en 2022</w:t>
      </w:r>
    </w:p>
    <w:p w14:paraId="33F4613B" w14:textId="77777777" w:rsidR="00A23F6A" w:rsidRDefault="00176A5A" w:rsidP="009113CE">
      <w:pPr>
        <w:jc w:val="center"/>
        <w:rPr>
          <w:b/>
        </w:rPr>
      </w:pPr>
      <w:r>
        <w:rPr>
          <w:b/>
        </w:rPr>
        <w:t>Por Departamento</w:t>
      </w:r>
      <w:r w:rsidR="00A23F6A">
        <w:rPr>
          <w:b/>
        </w:rPr>
        <w:t xml:space="preserve"> de la República</w:t>
      </w:r>
    </w:p>
    <w:tbl>
      <w:tblPr>
        <w:tblW w:w="5377" w:type="dxa"/>
        <w:jc w:val="center"/>
        <w:tblCellMar>
          <w:left w:w="70" w:type="dxa"/>
          <w:right w:w="70" w:type="dxa"/>
        </w:tblCellMar>
        <w:tblLook w:val="04A0" w:firstRow="1" w:lastRow="0" w:firstColumn="1" w:lastColumn="0" w:noHBand="0" w:noVBand="1"/>
      </w:tblPr>
      <w:tblGrid>
        <w:gridCol w:w="2825"/>
        <w:gridCol w:w="2552"/>
      </w:tblGrid>
      <w:tr w:rsidR="00692670" w:rsidRPr="002E3909" w14:paraId="7ADFED05" w14:textId="77777777" w:rsidTr="000C41CD">
        <w:trPr>
          <w:trHeight w:val="361"/>
          <w:jc w:val="center"/>
        </w:trPr>
        <w:tc>
          <w:tcPr>
            <w:tcW w:w="2825" w:type="dxa"/>
            <w:tcBorders>
              <w:top w:val="single" w:sz="8" w:space="0" w:color="auto"/>
              <w:left w:val="single" w:sz="8" w:space="0" w:color="auto"/>
              <w:bottom w:val="single" w:sz="8" w:space="0" w:color="000000"/>
              <w:right w:val="single" w:sz="4" w:space="0" w:color="auto"/>
            </w:tcBorders>
            <w:shd w:val="clear" w:color="000000" w:fill="95B3D7"/>
            <w:noWrap/>
            <w:vAlign w:val="center"/>
            <w:hideMark/>
          </w:tcPr>
          <w:p w14:paraId="4142D0AD" w14:textId="77777777" w:rsidR="00692670" w:rsidRPr="002E3909" w:rsidRDefault="00692670" w:rsidP="002E3909">
            <w:pPr>
              <w:jc w:val="center"/>
              <w:rPr>
                <w:b/>
                <w:bCs/>
                <w:color w:val="000000"/>
                <w:sz w:val="22"/>
                <w:szCs w:val="22"/>
                <w:lang w:val="es-GT" w:eastAsia="es-GT"/>
              </w:rPr>
            </w:pPr>
            <w:r w:rsidRPr="002E3909">
              <w:rPr>
                <w:b/>
                <w:bCs/>
                <w:color w:val="000000"/>
                <w:sz w:val="22"/>
                <w:szCs w:val="22"/>
                <w:lang w:val="es-GT" w:eastAsia="es-GT"/>
              </w:rPr>
              <w:t>DEPARTAMENTO</w:t>
            </w:r>
          </w:p>
        </w:tc>
        <w:tc>
          <w:tcPr>
            <w:tcW w:w="2552" w:type="dxa"/>
            <w:tcBorders>
              <w:top w:val="single" w:sz="8" w:space="0" w:color="auto"/>
              <w:left w:val="nil"/>
              <w:bottom w:val="single" w:sz="4" w:space="0" w:color="auto"/>
              <w:right w:val="single" w:sz="8" w:space="0" w:color="auto"/>
            </w:tcBorders>
            <w:shd w:val="clear" w:color="000000" w:fill="95B3D7"/>
            <w:noWrap/>
            <w:vAlign w:val="center"/>
            <w:hideMark/>
          </w:tcPr>
          <w:p w14:paraId="3B4C5830" w14:textId="77777777" w:rsidR="00692670" w:rsidRPr="002E3909" w:rsidRDefault="00692670" w:rsidP="00692670">
            <w:pPr>
              <w:jc w:val="center"/>
              <w:rPr>
                <w:b/>
                <w:bCs/>
                <w:color w:val="000000"/>
                <w:sz w:val="22"/>
                <w:szCs w:val="22"/>
                <w:lang w:val="es-GT" w:eastAsia="es-GT"/>
              </w:rPr>
            </w:pPr>
            <w:r w:rsidRPr="002E3909">
              <w:rPr>
                <w:b/>
                <w:bCs/>
                <w:color w:val="000000"/>
                <w:sz w:val="22"/>
                <w:szCs w:val="22"/>
                <w:lang w:val="es-GT" w:eastAsia="es-GT"/>
              </w:rPr>
              <w:t>RACIONES</w:t>
            </w:r>
          </w:p>
        </w:tc>
      </w:tr>
      <w:tr w:rsidR="002E3909" w:rsidRPr="002E3909" w14:paraId="731B97B5"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7B94D2DF"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Alta Verapaz</w:t>
            </w:r>
          </w:p>
        </w:tc>
        <w:tc>
          <w:tcPr>
            <w:tcW w:w="2552" w:type="dxa"/>
            <w:tcBorders>
              <w:top w:val="single" w:sz="4" w:space="0" w:color="auto"/>
              <w:left w:val="nil"/>
              <w:bottom w:val="nil"/>
              <w:right w:val="single" w:sz="8" w:space="0" w:color="auto"/>
            </w:tcBorders>
            <w:shd w:val="clear" w:color="auto" w:fill="auto"/>
            <w:noWrap/>
            <w:vAlign w:val="bottom"/>
            <w:hideMark/>
          </w:tcPr>
          <w:p w14:paraId="176AB12C"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497,092</w:t>
            </w:r>
          </w:p>
        </w:tc>
      </w:tr>
      <w:tr w:rsidR="002E3909" w:rsidRPr="002E3909" w14:paraId="351A43E1"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0497F9D6"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Chimaltenango</w:t>
            </w:r>
          </w:p>
        </w:tc>
        <w:tc>
          <w:tcPr>
            <w:tcW w:w="2552" w:type="dxa"/>
            <w:tcBorders>
              <w:top w:val="nil"/>
              <w:left w:val="nil"/>
              <w:bottom w:val="nil"/>
              <w:right w:val="single" w:sz="8" w:space="0" w:color="auto"/>
            </w:tcBorders>
            <w:shd w:val="clear" w:color="auto" w:fill="auto"/>
            <w:noWrap/>
            <w:vAlign w:val="bottom"/>
            <w:hideMark/>
          </w:tcPr>
          <w:p w14:paraId="55583C9D"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151,617</w:t>
            </w:r>
          </w:p>
        </w:tc>
      </w:tr>
      <w:tr w:rsidR="002E3909" w:rsidRPr="002E3909" w14:paraId="43E34A39"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4BAAD758"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Chiquimula</w:t>
            </w:r>
          </w:p>
        </w:tc>
        <w:tc>
          <w:tcPr>
            <w:tcW w:w="2552" w:type="dxa"/>
            <w:tcBorders>
              <w:top w:val="nil"/>
              <w:left w:val="nil"/>
              <w:bottom w:val="nil"/>
              <w:right w:val="single" w:sz="8" w:space="0" w:color="auto"/>
            </w:tcBorders>
            <w:shd w:val="clear" w:color="auto" w:fill="auto"/>
            <w:noWrap/>
            <w:vAlign w:val="bottom"/>
            <w:hideMark/>
          </w:tcPr>
          <w:p w14:paraId="7414252E"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122,466</w:t>
            </w:r>
          </w:p>
        </w:tc>
      </w:tr>
      <w:tr w:rsidR="002E3909" w:rsidRPr="002E3909" w14:paraId="7860436D"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01A357EF"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El Progreso</w:t>
            </w:r>
          </w:p>
        </w:tc>
        <w:tc>
          <w:tcPr>
            <w:tcW w:w="2552" w:type="dxa"/>
            <w:tcBorders>
              <w:top w:val="nil"/>
              <w:left w:val="nil"/>
              <w:bottom w:val="nil"/>
              <w:right w:val="single" w:sz="8" w:space="0" w:color="auto"/>
            </w:tcBorders>
            <w:shd w:val="clear" w:color="auto" w:fill="auto"/>
            <w:noWrap/>
            <w:vAlign w:val="bottom"/>
            <w:hideMark/>
          </w:tcPr>
          <w:p w14:paraId="72711C86"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22,927</w:t>
            </w:r>
          </w:p>
        </w:tc>
      </w:tr>
      <w:tr w:rsidR="002E3909" w:rsidRPr="002E3909" w14:paraId="29CCB3D5"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2007B6FE"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Escuintla</w:t>
            </w:r>
          </w:p>
        </w:tc>
        <w:tc>
          <w:tcPr>
            <w:tcW w:w="2552" w:type="dxa"/>
            <w:tcBorders>
              <w:top w:val="nil"/>
              <w:left w:val="nil"/>
              <w:bottom w:val="nil"/>
              <w:right w:val="single" w:sz="8" w:space="0" w:color="auto"/>
            </w:tcBorders>
            <w:shd w:val="clear" w:color="auto" w:fill="auto"/>
            <w:noWrap/>
            <w:vAlign w:val="bottom"/>
            <w:hideMark/>
          </w:tcPr>
          <w:p w14:paraId="6303F4A1"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78,505</w:t>
            </w:r>
          </w:p>
        </w:tc>
      </w:tr>
      <w:tr w:rsidR="002E3909" w:rsidRPr="002E3909" w14:paraId="24A7DD70"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2D1BC913"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Huehuetenango</w:t>
            </w:r>
          </w:p>
        </w:tc>
        <w:tc>
          <w:tcPr>
            <w:tcW w:w="2552" w:type="dxa"/>
            <w:tcBorders>
              <w:top w:val="nil"/>
              <w:left w:val="nil"/>
              <w:bottom w:val="nil"/>
              <w:right w:val="single" w:sz="8" w:space="0" w:color="auto"/>
            </w:tcBorders>
            <w:shd w:val="clear" w:color="auto" w:fill="auto"/>
            <w:noWrap/>
            <w:vAlign w:val="bottom"/>
            <w:hideMark/>
          </w:tcPr>
          <w:p w14:paraId="1DFD9773"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497,575</w:t>
            </w:r>
          </w:p>
        </w:tc>
      </w:tr>
      <w:tr w:rsidR="002E3909" w:rsidRPr="002E3909" w14:paraId="2F5A2AC7"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56E6D02D"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Izabal</w:t>
            </w:r>
          </w:p>
        </w:tc>
        <w:tc>
          <w:tcPr>
            <w:tcW w:w="2552" w:type="dxa"/>
            <w:tcBorders>
              <w:top w:val="nil"/>
              <w:left w:val="nil"/>
              <w:bottom w:val="nil"/>
              <w:right w:val="single" w:sz="8" w:space="0" w:color="auto"/>
            </w:tcBorders>
            <w:shd w:val="clear" w:color="auto" w:fill="auto"/>
            <w:noWrap/>
            <w:vAlign w:val="bottom"/>
            <w:hideMark/>
          </w:tcPr>
          <w:p w14:paraId="6FCD3AEB"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35,185</w:t>
            </w:r>
          </w:p>
        </w:tc>
      </w:tr>
      <w:tr w:rsidR="002E3909" w:rsidRPr="002E3909" w14:paraId="090FC023"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3127F33A"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Jalapa</w:t>
            </w:r>
          </w:p>
        </w:tc>
        <w:tc>
          <w:tcPr>
            <w:tcW w:w="2552" w:type="dxa"/>
            <w:tcBorders>
              <w:top w:val="nil"/>
              <w:left w:val="nil"/>
              <w:bottom w:val="nil"/>
              <w:right w:val="single" w:sz="8" w:space="0" w:color="auto"/>
            </w:tcBorders>
            <w:shd w:val="clear" w:color="auto" w:fill="auto"/>
            <w:noWrap/>
            <w:vAlign w:val="bottom"/>
            <w:hideMark/>
          </w:tcPr>
          <w:p w14:paraId="64AAD73A"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51,652</w:t>
            </w:r>
          </w:p>
        </w:tc>
      </w:tr>
      <w:tr w:rsidR="002E3909" w:rsidRPr="002E3909" w14:paraId="6A7A281E"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3C4AC00E"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Petén</w:t>
            </w:r>
          </w:p>
        </w:tc>
        <w:tc>
          <w:tcPr>
            <w:tcW w:w="2552" w:type="dxa"/>
            <w:tcBorders>
              <w:top w:val="nil"/>
              <w:left w:val="nil"/>
              <w:bottom w:val="nil"/>
              <w:right w:val="single" w:sz="8" w:space="0" w:color="auto"/>
            </w:tcBorders>
            <w:shd w:val="clear" w:color="auto" w:fill="auto"/>
            <w:noWrap/>
            <w:vAlign w:val="bottom"/>
            <w:hideMark/>
          </w:tcPr>
          <w:p w14:paraId="1AB69B8D"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132,336</w:t>
            </w:r>
          </w:p>
        </w:tc>
      </w:tr>
      <w:tr w:rsidR="002E3909" w:rsidRPr="002E3909" w14:paraId="6993420F"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6B61F411"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Quetzaltenango</w:t>
            </w:r>
          </w:p>
        </w:tc>
        <w:tc>
          <w:tcPr>
            <w:tcW w:w="2552" w:type="dxa"/>
            <w:tcBorders>
              <w:top w:val="nil"/>
              <w:left w:val="nil"/>
              <w:bottom w:val="nil"/>
              <w:right w:val="single" w:sz="8" w:space="0" w:color="auto"/>
            </w:tcBorders>
            <w:shd w:val="clear" w:color="auto" w:fill="auto"/>
            <w:noWrap/>
            <w:vAlign w:val="bottom"/>
            <w:hideMark/>
          </w:tcPr>
          <w:p w14:paraId="27DD22F8"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138,486</w:t>
            </w:r>
          </w:p>
        </w:tc>
      </w:tr>
      <w:tr w:rsidR="002E3909" w:rsidRPr="002E3909" w14:paraId="5C893DD6"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515A1B9B"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Quiché</w:t>
            </w:r>
          </w:p>
        </w:tc>
        <w:tc>
          <w:tcPr>
            <w:tcW w:w="2552" w:type="dxa"/>
            <w:tcBorders>
              <w:top w:val="nil"/>
              <w:left w:val="nil"/>
              <w:bottom w:val="nil"/>
              <w:right w:val="single" w:sz="8" w:space="0" w:color="auto"/>
            </w:tcBorders>
            <w:shd w:val="clear" w:color="auto" w:fill="auto"/>
            <w:noWrap/>
            <w:vAlign w:val="bottom"/>
            <w:hideMark/>
          </w:tcPr>
          <w:p w14:paraId="08E1E134"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370,056</w:t>
            </w:r>
          </w:p>
        </w:tc>
      </w:tr>
      <w:tr w:rsidR="002E3909" w:rsidRPr="002E3909" w14:paraId="1E8D2B21"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1816328E"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Retalhuleu</w:t>
            </w:r>
          </w:p>
        </w:tc>
        <w:tc>
          <w:tcPr>
            <w:tcW w:w="2552" w:type="dxa"/>
            <w:tcBorders>
              <w:top w:val="nil"/>
              <w:left w:val="nil"/>
              <w:bottom w:val="nil"/>
              <w:right w:val="single" w:sz="8" w:space="0" w:color="auto"/>
            </w:tcBorders>
            <w:shd w:val="clear" w:color="auto" w:fill="auto"/>
            <w:noWrap/>
            <w:vAlign w:val="bottom"/>
            <w:hideMark/>
          </w:tcPr>
          <w:p w14:paraId="269E3613"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60,588</w:t>
            </w:r>
          </w:p>
        </w:tc>
      </w:tr>
      <w:tr w:rsidR="002E3909" w:rsidRPr="002E3909" w14:paraId="52F8F986"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28BC5B9E"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San Marcos</w:t>
            </w:r>
          </w:p>
        </w:tc>
        <w:tc>
          <w:tcPr>
            <w:tcW w:w="2552" w:type="dxa"/>
            <w:tcBorders>
              <w:top w:val="nil"/>
              <w:left w:val="nil"/>
              <w:bottom w:val="nil"/>
              <w:right w:val="single" w:sz="8" w:space="0" w:color="auto"/>
            </w:tcBorders>
            <w:shd w:val="clear" w:color="auto" w:fill="auto"/>
            <w:noWrap/>
            <w:vAlign w:val="bottom"/>
            <w:hideMark/>
          </w:tcPr>
          <w:p w14:paraId="5D1392F0"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238,075</w:t>
            </w:r>
          </w:p>
        </w:tc>
      </w:tr>
      <w:tr w:rsidR="002E3909" w:rsidRPr="002E3909" w14:paraId="793F7D42"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34895895"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Santa Rosa</w:t>
            </w:r>
          </w:p>
        </w:tc>
        <w:tc>
          <w:tcPr>
            <w:tcW w:w="2552" w:type="dxa"/>
            <w:tcBorders>
              <w:top w:val="nil"/>
              <w:left w:val="nil"/>
              <w:bottom w:val="nil"/>
              <w:right w:val="single" w:sz="8" w:space="0" w:color="auto"/>
            </w:tcBorders>
            <w:shd w:val="clear" w:color="auto" w:fill="auto"/>
            <w:noWrap/>
            <w:vAlign w:val="bottom"/>
            <w:hideMark/>
          </w:tcPr>
          <w:p w14:paraId="141809DF"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70,418</w:t>
            </w:r>
          </w:p>
        </w:tc>
      </w:tr>
      <w:tr w:rsidR="002E3909" w:rsidRPr="002E3909" w14:paraId="04BC5A8A"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13B55799"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Sololá</w:t>
            </w:r>
          </w:p>
        </w:tc>
        <w:tc>
          <w:tcPr>
            <w:tcW w:w="2552" w:type="dxa"/>
            <w:tcBorders>
              <w:top w:val="nil"/>
              <w:left w:val="nil"/>
              <w:bottom w:val="nil"/>
              <w:right w:val="single" w:sz="8" w:space="0" w:color="auto"/>
            </w:tcBorders>
            <w:shd w:val="clear" w:color="auto" w:fill="auto"/>
            <w:noWrap/>
            <w:vAlign w:val="bottom"/>
            <w:hideMark/>
          </w:tcPr>
          <w:p w14:paraId="2EEE3D8F"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135,914</w:t>
            </w:r>
          </w:p>
        </w:tc>
      </w:tr>
      <w:tr w:rsidR="002E3909" w:rsidRPr="002E3909" w14:paraId="40EE3353"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48EA0D77"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Suchitepéquez</w:t>
            </w:r>
          </w:p>
        </w:tc>
        <w:tc>
          <w:tcPr>
            <w:tcW w:w="2552" w:type="dxa"/>
            <w:tcBorders>
              <w:top w:val="nil"/>
              <w:left w:val="nil"/>
              <w:bottom w:val="nil"/>
              <w:right w:val="single" w:sz="8" w:space="0" w:color="auto"/>
            </w:tcBorders>
            <w:shd w:val="clear" w:color="auto" w:fill="auto"/>
            <w:noWrap/>
            <w:vAlign w:val="bottom"/>
            <w:hideMark/>
          </w:tcPr>
          <w:p w14:paraId="561363F3"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78,437</w:t>
            </w:r>
          </w:p>
        </w:tc>
      </w:tr>
      <w:tr w:rsidR="002E3909" w:rsidRPr="002E3909" w14:paraId="03BD3E1A"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0D33CD06"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Totonicapán</w:t>
            </w:r>
          </w:p>
        </w:tc>
        <w:tc>
          <w:tcPr>
            <w:tcW w:w="2552" w:type="dxa"/>
            <w:tcBorders>
              <w:top w:val="nil"/>
              <w:left w:val="nil"/>
              <w:bottom w:val="nil"/>
              <w:right w:val="single" w:sz="8" w:space="0" w:color="auto"/>
            </w:tcBorders>
            <w:shd w:val="clear" w:color="auto" w:fill="auto"/>
            <w:noWrap/>
            <w:vAlign w:val="bottom"/>
            <w:hideMark/>
          </w:tcPr>
          <w:p w14:paraId="174D18CD"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137,542</w:t>
            </w:r>
          </w:p>
        </w:tc>
      </w:tr>
      <w:tr w:rsidR="002E3909" w:rsidRPr="002E3909" w14:paraId="31471E1D" w14:textId="77777777" w:rsidTr="00692670">
        <w:trPr>
          <w:trHeight w:val="315"/>
          <w:jc w:val="center"/>
        </w:trPr>
        <w:tc>
          <w:tcPr>
            <w:tcW w:w="2825" w:type="dxa"/>
            <w:tcBorders>
              <w:top w:val="nil"/>
              <w:left w:val="single" w:sz="8" w:space="0" w:color="auto"/>
              <w:bottom w:val="nil"/>
              <w:right w:val="single" w:sz="4" w:space="0" w:color="auto"/>
            </w:tcBorders>
            <w:shd w:val="clear" w:color="auto" w:fill="auto"/>
            <w:noWrap/>
            <w:vAlign w:val="bottom"/>
            <w:hideMark/>
          </w:tcPr>
          <w:p w14:paraId="0E0425D1" w14:textId="77777777" w:rsidR="002E3909" w:rsidRPr="002E3909" w:rsidRDefault="002E3909" w:rsidP="002E3909">
            <w:pPr>
              <w:rPr>
                <w:color w:val="000000"/>
                <w:sz w:val="22"/>
                <w:szCs w:val="22"/>
                <w:lang w:val="es-GT" w:eastAsia="es-GT"/>
              </w:rPr>
            </w:pPr>
            <w:r w:rsidRPr="002E3909">
              <w:rPr>
                <w:color w:val="000000"/>
                <w:sz w:val="22"/>
                <w:szCs w:val="22"/>
                <w:lang w:val="es-GT" w:eastAsia="es-GT"/>
              </w:rPr>
              <w:t>Zacapa</w:t>
            </w:r>
          </w:p>
        </w:tc>
        <w:tc>
          <w:tcPr>
            <w:tcW w:w="2552" w:type="dxa"/>
            <w:tcBorders>
              <w:top w:val="nil"/>
              <w:left w:val="nil"/>
              <w:bottom w:val="nil"/>
              <w:right w:val="single" w:sz="8" w:space="0" w:color="auto"/>
            </w:tcBorders>
            <w:shd w:val="clear" w:color="auto" w:fill="auto"/>
            <w:noWrap/>
            <w:vAlign w:val="bottom"/>
            <w:hideMark/>
          </w:tcPr>
          <w:p w14:paraId="502B8982" w14:textId="77777777" w:rsidR="002E3909" w:rsidRPr="002E3909" w:rsidRDefault="002E3909" w:rsidP="002E3909">
            <w:pPr>
              <w:jc w:val="center"/>
              <w:rPr>
                <w:color w:val="000000"/>
                <w:sz w:val="22"/>
                <w:szCs w:val="22"/>
                <w:lang w:val="es-GT" w:eastAsia="es-GT"/>
              </w:rPr>
            </w:pPr>
            <w:r w:rsidRPr="002E3909">
              <w:rPr>
                <w:color w:val="000000"/>
                <w:sz w:val="22"/>
                <w:szCs w:val="22"/>
                <w:lang w:val="es-GT" w:eastAsia="es-GT"/>
              </w:rPr>
              <w:t>62,806</w:t>
            </w:r>
          </w:p>
        </w:tc>
      </w:tr>
      <w:tr w:rsidR="002E3909" w:rsidRPr="002E3909" w14:paraId="5309F0E1" w14:textId="77777777" w:rsidTr="00692670">
        <w:trPr>
          <w:trHeight w:val="330"/>
          <w:jc w:val="center"/>
        </w:trPr>
        <w:tc>
          <w:tcPr>
            <w:tcW w:w="2825" w:type="dxa"/>
            <w:tcBorders>
              <w:top w:val="nil"/>
              <w:left w:val="single" w:sz="8" w:space="0" w:color="auto"/>
              <w:bottom w:val="single" w:sz="8" w:space="0" w:color="auto"/>
              <w:right w:val="single" w:sz="4" w:space="0" w:color="auto"/>
            </w:tcBorders>
            <w:shd w:val="clear" w:color="000000" w:fill="0070C0"/>
            <w:noWrap/>
            <w:vAlign w:val="center"/>
            <w:hideMark/>
          </w:tcPr>
          <w:p w14:paraId="105B08DE" w14:textId="77777777" w:rsidR="002E3909" w:rsidRPr="002E3909" w:rsidRDefault="002E3909" w:rsidP="00D978DE">
            <w:pPr>
              <w:jc w:val="center"/>
              <w:rPr>
                <w:color w:val="FFFFFF"/>
                <w:sz w:val="22"/>
                <w:szCs w:val="22"/>
                <w:lang w:val="es-GT" w:eastAsia="es-GT"/>
              </w:rPr>
            </w:pPr>
            <w:r w:rsidRPr="002E3909">
              <w:rPr>
                <w:color w:val="FFFFFF"/>
                <w:sz w:val="22"/>
                <w:szCs w:val="22"/>
                <w:lang w:val="es-GT" w:eastAsia="es-GT"/>
              </w:rPr>
              <w:t>Total</w:t>
            </w:r>
          </w:p>
        </w:tc>
        <w:tc>
          <w:tcPr>
            <w:tcW w:w="2552" w:type="dxa"/>
            <w:tcBorders>
              <w:top w:val="nil"/>
              <w:left w:val="nil"/>
              <w:bottom w:val="single" w:sz="8" w:space="0" w:color="auto"/>
              <w:right w:val="single" w:sz="8" w:space="0" w:color="auto"/>
            </w:tcBorders>
            <w:shd w:val="clear" w:color="000000" w:fill="0070C0"/>
            <w:noWrap/>
            <w:vAlign w:val="center"/>
            <w:hideMark/>
          </w:tcPr>
          <w:p w14:paraId="0F6FE752" w14:textId="77777777" w:rsidR="002E3909" w:rsidRPr="002E3909" w:rsidRDefault="002E3909" w:rsidP="00D978DE">
            <w:pPr>
              <w:jc w:val="center"/>
              <w:rPr>
                <w:color w:val="FFFFFF"/>
                <w:sz w:val="22"/>
                <w:szCs w:val="22"/>
                <w:lang w:val="es-GT" w:eastAsia="es-GT"/>
              </w:rPr>
            </w:pPr>
            <w:r w:rsidRPr="002E3909">
              <w:rPr>
                <w:color w:val="FFFFFF"/>
                <w:sz w:val="22"/>
                <w:szCs w:val="22"/>
                <w:lang w:val="es-GT" w:eastAsia="es-GT"/>
              </w:rPr>
              <w:t>2,881,677</w:t>
            </w:r>
          </w:p>
        </w:tc>
      </w:tr>
    </w:tbl>
    <w:p w14:paraId="3F6ADB81" w14:textId="77777777" w:rsidR="00C34F74" w:rsidRPr="004E678D" w:rsidRDefault="00176A5A" w:rsidP="00C34F74">
      <w:pPr>
        <w:jc w:val="both"/>
        <w:rPr>
          <w:sz w:val="18"/>
        </w:rPr>
      </w:pPr>
      <w:r>
        <w:rPr>
          <w:sz w:val="18"/>
        </w:rPr>
        <w:t xml:space="preserve">                                           </w:t>
      </w:r>
      <w:r w:rsidR="00C34F74">
        <w:rPr>
          <w:sz w:val="18"/>
        </w:rPr>
        <w:t xml:space="preserve">  </w:t>
      </w:r>
      <w:r w:rsidR="00C34F74" w:rsidRPr="004E678D">
        <w:rPr>
          <w:sz w:val="18"/>
        </w:rPr>
        <w:t xml:space="preserve">Fuente: </w:t>
      </w:r>
      <w:r w:rsidR="00C34F74">
        <w:rPr>
          <w:sz w:val="18"/>
        </w:rPr>
        <w:t>Informe General de la República 202</w:t>
      </w:r>
      <w:r>
        <w:rPr>
          <w:sz w:val="18"/>
        </w:rPr>
        <w:t>2</w:t>
      </w:r>
      <w:r w:rsidR="00C34F74">
        <w:rPr>
          <w:sz w:val="18"/>
        </w:rPr>
        <w:t>. Gobierno de Guatemala.</w:t>
      </w:r>
    </w:p>
    <w:p w14:paraId="0173AFB2" w14:textId="77777777" w:rsidR="000C41CD" w:rsidRPr="000969B7" w:rsidRDefault="000C41CD" w:rsidP="009113CE">
      <w:pPr>
        <w:jc w:val="center"/>
        <w:rPr>
          <w:b/>
          <w:sz w:val="44"/>
        </w:rPr>
      </w:pPr>
    </w:p>
    <w:p w14:paraId="4E27EC3F" w14:textId="77777777" w:rsidR="000C41CD" w:rsidRPr="00124AD6" w:rsidRDefault="000C41CD" w:rsidP="000C41CD">
      <w:pPr>
        <w:jc w:val="center"/>
        <w:rPr>
          <w:b/>
        </w:rPr>
      </w:pPr>
      <w:r>
        <w:rPr>
          <w:b/>
        </w:rPr>
        <w:t>Figura</w:t>
      </w:r>
      <w:r w:rsidRPr="00124AD6">
        <w:rPr>
          <w:b/>
        </w:rPr>
        <w:t xml:space="preserve"> </w:t>
      </w:r>
      <w:r w:rsidR="003D718F">
        <w:rPr>
          <w:b/>
        </w:rPr>
        <w:t>3</w:t>
      </w:r>
    </w:p>
    <w:p w14:paraId="6C9F09A6" w14:textId="77777777" w:rsidR="000C41CD" w:rsidRDefault="000C41CD" w:rsidP="000C41CD">
      <w:pPr>
        <w:jc w:val="center"/>
        <w:rPr>
          <w:b/>
        </w:rPr>
      </w:pPr>
      <w:r>
        <w:rPr>
          <w:b/>
        </w:rPr>
        <w:t>Acciones de Difusión y Promoción del Arte, Cultura y Literatura</w:t>
      </w:r>
    </w:p>
    <w:p w14:paraId="2C4205AA" w14:textId="77777777" w:rsidR="000C41CD" w:rsidRDefault="000C41CD" w:rsidP="000C41CD">
      <w:pPr>
        <w:jc w:val="center"/>
        <w:rPr>
          <w:b/>
        </w:rPr>
      </w:pPr>
      <w:r>
        <w:rPr>
          <w:b/>
        </w:rPr>
        <w:t>Ejercicio Fiscal 2022</w:t>
      </w:r>
    </w:p>
    <w:p w14:paraId="7BE01502" w14:textId="77777777" w:rsidR="000C41CD" w:rsidRPr="00ED3FD0" w:rsidRDefault="000C41CD" w:rsidP="000C41CD">
      <w:pPr>
        <w:jc w:val="center"/>
        <w:rPr>
          <w:sz w:val="40"/>
        </w:rPr>
      </w:pPr>
      <w:r>
        <w:rPr>
          <w:noProof/>
          <w:sz w:val="40"/>
        </w:rPr>
        <w:drawing>
          <wp:inline distT="0" distB="0" distL="0" distR="0" wp14:anchorId="6DCE625B" wp14:editId="21A0358C">
            <wp:extent cx="4332666" cy="2465222"/>
            <wp:effectExtent l="19050" t="19050" r="10795" b="1143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l="1433" t="2230" r="1907" b="18299"/>
                    <a:stretch/>
                  </pic:blipFill>
                  <pic:spPr bwMode="auto">
                    <a:xfrm>
                      <a:off x="0" y="0"/>
                      <a:ext cx="4442679" cy="2527818"/>
                    </a:xfrm>
                    <a:prstGeom prst="rect">
                      <a:avLst/>
                    </a:prstGeom>
                    <a:noFill/>
                    <a:ln w="25400">
                      <a:solidFill>
                        <a:srgbClr val="DDDDDD"/>
                      </a:solidFill>
                    </a:ln>
                    <a:extLst>
                      <a:ext uri="{53640926-AAD7-44D8-BBD7-CCE9431645EC}">
                        <a14:shadowObscured xmlns:a14="http://schemas.microsoft.com/office/drawing/2010/main"/>
                      </a:ext>
                    </a:extLst>
                  </pic:spPr>
                </pic:pic>
              </a:graphicData>
            </a:graphic>
          </wp:inline>
        </w:drawing>
      </w:r>
    </w:p>
    <w:p w14:paraId="5E92EE27" w14:textId="77777777" w:rsidR="000C41CD" w:rsidRPr="004E678D" w:rsidRDefault="000C41CD" w:rsidP="000C41CD">
      <w:pPr>
        <w:jc w:val="both"/>
        <w:rPr>
          <w:sz w:val="18"/>
        </w:rPr>
      </w:pPr>
      <w:r>
        <w:rPr>
          <w:sz w:val="18"/>
        </w:rPr>
        <w:t xml:space="preserve">  </w:t>
      </w:r>
      <w:r w:rsidR="00200C59">
        <w:rPr>
          <w:sz w:val="18"/>
        </w:rPr>
        <w:t xml:space="preserve">                     </w:t>
      </w:r>
      <w:r>
        <w:rPr>
          <w:sz w:val="18"/>
        </w:rPr>
        <w:t xml:space="preserve">    </w:t>
      </w:r>
      <w:r w:rsidRPr="004E678D">
        <w:rPr>
          <w:sz w:val="18"/>
        </w:rPr>
        <w:t xml:space="preserve">Fuente: </w:t>
      </w:r>
      <w:r>
        <w:rPr>
          <w:sz w:val="18"/>
        </w:rPr>
        <w:t>Informe General de la República 2022. Gobierno de Guatemala.</w:t>
      </w:r>
    </w:p>
    <w:p w14:paraId="45C734E5" w14:textId="77777777" w:rsidR="009113CE" w:rsidRPr="00124AD6" w:rsidRDefault="009F31E9" w:rsidP="009113CE">
      <w:pPr>
        <w:jc w:val="center"/>
        <w:rPr>
          <w:b/>
        </w:rPr>
      </w:pPr>
      <w:r>
        <w:rPr>
          <w:b/>
        </w:rPr>
        <w:t xml:space="preserve">Figura </w:t>
      </w:r>
      <w:r w:rsidR="003D718F">
        <w:rPr>
          <w:b/>
        </w:rPr>
        <w:t>4</w:t>
      </w:r>
    </w:p>
    <w:p w14:paraId="06451028" w14:textId="77777777" w:rsidR="00E96FDA" w:rsidRDefault="00E96FDA" w:rsidP="009113CE">
      <w:pPr>
        <w:jc w:val="center"/>
        <w:rPr>
          <w:b/>
        </w:rPr>
      </w:pPr>
      <w:r>
        <w:rPr>
          <w:b/>
        </w:rPr>
        <w:t>Personas Atendidas en el Programa Nacional de Alfabetización Bilingüe y Español</w:t>
      </w:r>
    </w:p>
    <w:p w14:paraId="228995A4" w14:textId="77777777" w:rsidR="002B1E34" w:rsidRDefault="00E96FDA" w:rsidP="00E96FDA">
      <w:pPr>
        <w:jc w:val="center"/>
        <w:rPr>
          <w:b/>
        </w:rPr>
      </w:pPr>
      <w:r>
        <w:rPr>
          <w:b/>
        </w:rPr>
        <w:t>Por Fase, Sexo</w:t>
      </w:r>
      <w:r w:rsidR="00BC318C">
        <w:rPr>
          <w:b/>
        </w:rPr>
        <w:t>, Idioma</w:t>
      </w:r>
      <w:r>
        <w:rPr>
          <w:b/>
        </w:rPr>
        <w:t xml:space="preserve"> y Pueblo</w:t>
      </w:r>
    </w:p>
    <w:p w14:paraId="133E7685" w14:textId="77777777" w:rsidR="009113CE" w:rsidRDefault="009113CE" w:rsidP="002B1E34">
      <w:pPr>
        <w:jc w:val="center"/>
        <w:rPr>
          <w:b/>
        </w:rPr>
      </w:pPr>
      <w:r>
        <w:rPr>
          <w:b/>
        </w:rPr>
        <w:t>Ejercicio Fiscal 202</w:t>
      </w:r>
      <w:r w:rsidR="00E96FDA">
        <w:rPr>
          <w:b/>
        </w:rPr>
        <w:t>2</w:t>
      </w:r>
    </w:p>
    <w:p w14:paraId="5E5579CC" w14:textId="77777777" w:rsidR="002B2CB9" w:rsidRDefault="002B2CB9" w:rsidP="002B1E34">
      <w:pPr>
        <w:jc w:val="center"/>
      </w:pPr>
      <w:r>
        <w:rPr>
          <w:noProof/>
        </w:rPr>
        <w:drawing>
          <wp:inline distT="0" distB="0" distL="0" distR="0" wp14:anchorId="1A32F256" wp14:editId="2F8782BE">
            <wp:extent cx="5954131" cy="3057753"/>
            <wp:effectExtent l="19050" t="19050" r="27940" b="285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1299" t="9215" b="20191"/>
                    <a:stretch/>
                  </pic:blipFill>
                  <pic:spPr bwMode="auto">
                    <a:xfrm>
                      <a:off x="0" y="0"/>
                      <a:ext cx="6037792" cy="3100717"/>
                    </a:xfrm>
                    <a:prstGeom prst="rect">
                      <a:avLst/>
                    </a:prstGeom>
                    <a:noFill/>
                    <a:ln w="25400">
                      <a:solidFill>
                        <a:srgbClr val="DDDDDD"/>
                      </a:solidFill>
                    </a:ln>
                    <a:extLst>
                      <a:ext uri="{53640926-AAD7-44D8-BBD7-CCE9431645EC}">
                        <a14:shadowObscured xmlns:a14="http://schemas.microsoft.com/office/drawing/2010/main"/>
                      </a:ext>
                    </a:extLst>
                  </pic:spPr>
                </pic:pic>
              </a:graphicData>
            </a:graphic>
          </wp:inline>
        </w:drawing>
      </w:r>
    </w:p>
    <w:p w14:paraId="102E6AC4" w14:textId="77777777" w:rsidR="00C34F74" w:rsidRPr="004E678D" w:rsidRDefault="00C34F74" w:rsidP="00C34F74">
      <w:pPr>
        <w:jc w:val="both"/>
        <w:rPr>
          <w:sz w:val="18"/>
        </w:rPr>
      </w:pPr>
      <w:r w:rsidRPr="004E678D">
        <w:rPr>
          <w:sz w:val="18"/>
        </w:rPr>
        <w:t xml:space="preserve">Fuente: </w:t>
      </w:r>
      <w:r>
        <w:rPr>
          <w:sz w:val="18"/>
        </w:rPr>
        <w:t>Informe General de la República 202</w:t>
      </w:r>
      <w:r w:rsidR="001F1F4E">
        <w:rPr>
          <w:sz w:val="18"/>
        </w:rPr>
        <w:t>2</w:t>
      </w:r>
      <w:r>
        <w:rPr>
          <w:sz w:val="18"/>
        </w:rPr>
        <w:t>. Gobierno de Guatemala.</w:t>
      </w:r>
    </w:p>
    <w:p w14:paraId="5FC2AB02" w14:textId="77777777" w:rsidR="001A1D42" w:rsidRDefault="001A1D42" w:rsidP="00E24F7B"/>
    <w:p w14:paraId="4A274258" w14:textId="77777777" w:rsidR="00EB3515" w:rsidRDefault="00EB3515" w:rsidP="00E24F7B"/>
    <w:p w14:paraId="5F2902E8" w14:textId="77777777" w:rsidR="00EB3515" w:rsidRPr="00124AD6" w:rsidRDefault="00EB3515" w:rsidP="00EB3515">
      <w:pPr>
        <w:jc w:val="center"/>
        <w:rPr>
          <w:b/>
        </w:rPr>
      </w:pPr>
      <w:r>
        <w:rPr>
          <w:b/>
        </w:rPr>
        <w:t>Figura 5</w:t>
      </w:r>
    </w:p>
    <w:p w14:paraId="43616F6C" w14:textId="77777777" w:rsidR="00EB3515" w:rsidRDefault="00EB3515" w:rsidP="00EB3515">
      <w:pPr>
        <w:jc w:val="center"/>
        <w:rPr>
          <w:b/>
        </w:rPr>
      </w:pPr>
      <w:r>
        <w:rPr>
          <w:b/>
        </w:rPr>
        <w:t>Programas Implementados para Fomentar la Denuncia y Llamadas Atendidas</w:t>
      </w:r>
    </w:p>
    <w:p w14:paraId="0BFC66B7" w14:textId="77777777" w:rsidR="00EB3515" w:rsidRDefault="00EB3515" w:rsidP="00EB3515">
      <w:pPr>
        <w:jc w:val="center"/>
        <w:rPr>
          <w:b/>
        </w:rPr>
      </w:pPr>
      <w:r>
        <w:rPr>
          <w:b/>
        </w:rPr>
        <w:t>Ejercicio Fiscal 2022</w:t>
      </w:r>
    </w:p>
    <w:p w14:paraId="6CFD4435" w14:textId="77777777" w:rsidR="00EB3515" w:rsidRDefault="00EB3515" w:rsidP="00EB3515">
      <w:pPr>
        <w:jc w:val="center"/>
      </w:pPr>
      <w:r>
        <w:rPr>
          <w:noProof/>
        </w:rPr>
        <w:drawing>
          <wp:inline distT="0" distB="0" distL="0" distR="0" wp14:anchorId="7CAF8105" wp14:editId="73F5A063">
            <wp:extent cx="4900984" cy="3218688"/>
            <wp:effectExtent l="19050" t="19050" r="13970" b="203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l="7647" t="2116" b="13099"/>
                    <a:stretch/>
                  </pic:blipFill>
                  <pic:spPr bwMode="auto">
                    <a:xfrm>
                      <a:off x="0" y="0"/>
                      <a:ext cx="4993761" cy="3279619"/>
                    </a:xfrm>
                    <a:prstGeom prst="rect">
                      <a:avLst/>
                    </a:prstGeom>
                    <a:noFill/>
                    <a:ln w="25400">
                      <a:solidFill>
                        <a:srgbClr val="DDDDDD"/>
                      </a:solidFill>
                    </a:ln>
                    <a:extLst>
                      <a:ext uri="{53640926-AAD7-44D8-BBD7-CCE9431645EC}">
                        <a14:shadowObscured xmlns:a14="http://schemas.microsoft.com/office/drawing/2010/main"/>
                      </a:ext>
                    </a:extLst>
                  </pic:spPr>
                </pic:pic>
              </a:graphicData>
            </a:graphic>
          </wp:inline>
        </w:drawing>
      </w:r>
    </w:p>
    <w:p w14:paraId="4B2E9B44" w14:textId="77777777" w:rsidR="00EB3515" w:rsidRPr="004E678D" w:rsidRDefault="00EB3515" w:rsidP="00EB3515">
      <w:pPr>
        <w:jc w:val="both"/>
        <w:rPr>
          <w:sz w:val="18"/>
        </w:rPr>
      </w:pPr>
      <w:r>
        <w:rPr>
          <w:sz w:val="18"/>
        </w:rPr>
        <w:t xml:space="preserve">                  </w:t>
      </w:r>
      <w:r w:rsidRPr="004E678D">
        <w:rPr>
          <w:sz w:val="18"/>
        </w:rPr>
        <w:t xml:space="preserve">Fuente: </w:t>
      </w:r>
      <w:r>
        <w:rPr>
          <w:sz w:val="18"/>
        </w:rPr>
        <w:t>Informe General de la República 2022. Gobierno de Guatemala.</w:t>
      </w:r>
    </w:p>
    <w:p w14:paraId="56075CD7" w14:textId="77777777" w:rsidR="00692670" w:rsidRDefault="00692670" w:rsidP="00692670"/>
    <w:p w14:paraId="7381757A" w14:textId="77777777" w:rsidR="00170234" w:rsidRDefault="00170234" w:rsidP="00692670"/>
    <w:p w14:paraId="4884AD33" w14:textId="77777777" w:rsidR="009113CE" w:rsidRPr="00124AD6" w:rsidRDefault="009113CE" w:rsidP="009113CE">
      <w:pPr>
        <w:jc w:val="center"/>
        <w:rPr>
          <w:b/>
        </w:rPr>
      </w:pPr>
      <w:r w:rsidRPr="00124AD6">
        <w:rPr>
          <w:b/>
        </w:rPr>
        <w:t xml:space="preserve">Cuadro </w:t>
      </w:r>
      <w:r w:rsidR="004A2D02">
        <w:rPr>
          <w:b/>
        </w:rPr>
        <w:t>1</w:t>
      </w:r>
      <w:r w:rsidR="003D718F">
        <w:rPr>
          <w:b/>
        </w:rPr>
        <w:t>9</w:t>
      </w:r>
    </w:p>
    <w:p w14:paraId="24F55C50" w14:textId="77777777" w:rsidR="00F2049C" w:rsidRDefault="00E4338F" w:rsidP="009113CE">
      <w:pPr>
        <w:jc w:val="center"/>
        <w:rPr>
          <w:b/>
        </w:rPr>
      </w:pPr>
      <w:r>
        <w:rPr>
          <w:b/>
        </w:rPr>
        <w:t>Inversión del Sistema de Consejos Departamentales de Desarrollo</w:t>
      </w:r>
    </w:p>
    <w:p w14:paraId="73E33A48" w14:textId="77777777" w:rsidR="00F2049C" w:rsidRDefault="00F2049C" w:rsidP="009113CE">
      <w:pPr>
        <w:jc w:val="center"/>
        <w:rPr>
          <w:b/>
        </w:rPr>
      </w:pPr>
      <w:r>
        <w:rPr>
          <w:b/>
        </w:rPr>
        <w:t xml:space="preserve">Por </w:t>
      </w:r>
      <w:r w:rsidR="00E4338F">
        <w:rPr>
          <w:b/>
        </w:rPr>
        <w:t>Departamento</w:t>
      </w:r>
      <w:r w:rsidR="00A23F6A">
        <w:rPr>
          <w:b/>
        </w:rPr>
        <w:t xml:space="preserve"> de la República</w:t>
      </w:r>
    </w:p>
    <w:p w14:paraId="6F3FD876" w14:textId="48583BAE" w:rsidR="009113CE" w:rsidRDefault="009113CE" w:rsidP="002B1E34">
      <w:pPr>
        <w:jc w:val="center"/>
        <w:rPr>
          <w:b/>
        </w:rPr>
      </w:pPr>
      <w:r>
        <w:rPr>
          <w:b/>
        </w:rPr>
        <w:t>Ejercicio Fiscal 202</w:t>
      </w:r>
      <w:r w:rsidR="00E4338F">
        <w:rPr>
          <w:b/>
        </w:rPr>
        <w:t>2</w:t>
      </w:r>
    </w:p>
    <w:p w14:paraId="7BF664AA" w14:textId="0225EB55" w:rsidR="003C3417" w:rsidRDefault="003C3417" w:rsidP="002B1E34">
      <w:pPr>
        <w:jc w:val="center"/>
        <w:rPr>
          <w:b/>
        </w:rPr>
      </w:pPr>
      <w:r>
        <w:rPr>
          <w:b/>
        </w:rPr>
        <w:t>(</w:t>
      </w:r>
      <w:r w:rsidR="004509FE">
        <w:rPr>
          <w:b/>
        </w:rPr>
        <w:t>N</w:t>
      </w:r>
      <w:r>
        <w:rPr>
          <w:b/>
        </w:rPr>
        <w:t xml:space="preserve">úmero de </w:t>
      </w:r>
      <w:r w:rsidR="004509FE">
        <w:rPr>
          <w:b/>
        </w:rPr>
        <w:t>P</w:t>
      </w:r>
      <w:r>
        <w:rPr>
          <w:b/>
        </w:rPr>
        <w:t xml:space="preserve">royectos y </w:t>
      </w:r>
      <w:r w:rsidR="004509FE">
        <w:rPr>
          <w:b/>
        </w:rPr>
        <w:t>M</w:t>
      </w:r>
      <w:r w:rsidRPr="00124AD6">
        <w:rPr>
          <w:b/>
        </w:rPr>
        <w:t>illones de Quetzales</w:t>
      </w:r>
      <w:r>
        <w:rPr>
          <w:b/>
        </w:rPr>
        <w:t>)</w:t>
      </w:r>
    </w:p>
    <w:tbl>
      <w:tblPr>
        <w:tblW w:w="8858" w:type="dxa"/>
        <w:tblCellMar>
          <w:left w:w="70" w:type="dxa"/>
          <w:right w:w="70" w:type="dxa"/>
        </w:tblCellMar>
        <w:tblLook w:val="04A0" w:firstRow="1" w:lastRow="0" w:firstColumn="1" w:lastColumn="0" w:noHBand="0" w:noVBand="1"/>
      </w:tblPr>
      <w:tblGrid>
        <w:gridCol w:w="2117"/>
        <w:gridCol w:w="1701"/>
        <w:gridCol w:w="1701"/>
        <w:gridCol w:w="1701"/>
        <w:gridCol w:w="1638"/>
      </w:tblGrid>
      <w:tr w:rsidR="00E4338F" w:rsidRPr="00E4338F" w14:paraId="0A02AFAE" w14:textId="77777777" w:rsidTr="00170234">
        <w:trPr>
          <w:trHeight w:val="315"/>
        </w:trPr>
        <w:tc>
          <w:tcPr>
            <w:tcW w:w="2117" w:type="dxa"/>
            <w:vMerge w:val="restart"/>
            <w:tcBorders>
              <w:top w:val="single" w:sz="8" w:space="0" w:color="auto"/>
              <w:left w:val="single" w:sz="8" w:space="0" w:color="auto"/>
              <w:bottom w:val="single" w:sz="8" w:space="0" w:color="000000"/>
              <w:right w:val="single" w:sz="4" w:space="0" w:color="auto"/>
            </w:tcBorders>
            <w:shd w:val="clear" w:color="000000" w:fill="95B3D7"/>
            <w:noWrap/>
            <w:vAlign w:val="center"/>
            <w:hideMark/>
          </w:tcPr>
          <w:p w14:paraId="7F600DE4"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DEPARTAMENTO</w:t>
            </w:r>
          </w:p>
        </w:tc>
        <w:tc>
          <w:tcPr>
            <w:tcW w:w="1701" w:type="dxa"/>
            <w:tcBorders>
              <w:top w:val="single" w:sz="8" w:space="0" w:color="auto"/>
              <w:left w:val="nil"/>
              <w:bottom w:val="nil"/>
              <w:right w:val="single" w:sz="4" w:space="0" w:color="auto"/>
            </w:tcBorders>
            <w:shd w:val="clear" w:color="000000" w:fill="95B3D7"/>
            <w:noWrap/>
            <w:vAlign w:val="center"/>
            <w:hideMark/>
          </w:tcPr>
          <w:p w14:paraId="2301DABE"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PROYECTOS</w:t>
            </w:r>
          </w:p>
        </w:tc>
        <w:tc>
          <w:tcPr>
            <w:tcW w:w="1701" w:type="dxa"/>
            <w:tcBorders>
              <w:top w:val="single" w:sz="8" w:space="0" w:color="auto"/>
              <w:left w:val="nil"/>
              <w:bottom w:val="nil"/>
              <w:right w:val="single" w:sz="4" w:space="0" w:color="auto"/>
            </w:tcBorders>
            <w:shd w:val="clear" w:color="000000" w:fill="95B3D7"/>
            <w:noWrap/>
            <w:vAlign w:val="center"/>
            <w:hideMark/>
          </w:tcPr>
          <w:p w14:paraId="193168B1"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MONTO</w:t>
            </w:r>
          </w:p>
        </w:tc>
        <w:tc>
          <w:tcPr>
            <w:tcW w:w="1701" w:type="dxa"/>
            <w:tcBorders>
              <w:top w:val="single" w:sz="8" w:space="0" w:color="auto"/>
              <w:left w:val="nil"/>
              <w:bottom w:val="nil"/>
              <w:right w:val="single" w:sz="4" w:space="0" w:color="auto"/>
            </w:tcBorders>
            <w:shd w:val="clear" w:color="000000" w:fill="95B3D7"/>
            <w:noWrap/>
            <w:vAlign w:val="center"/>
            <w:hideMark/>
          </w:tcPr>
          <w:p w14:paraId="178A1496"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PROYECTOS</w:t>
            </w:r>
          </w:p>
        </w:tc>
        <w:tc>
          <w:tcPr>
            <w:tcW w:w="1638" w:type="dxa"/>
            <w:tcBorders>
              <w:top w:val="single" w:sz="8" w:space="0" w:color="auto"/>
              <w:left w:val="nil"/>
              <w:bottom w:val="nil"/>
              <w:right w:val="single" w:sz="8" w:space="0" w:color="auto"/>
            </w:tcBorders>
            <w:shd w:val="clear" w:color="000000" w:fill="95B3D7"/>
            <w:noWrap/>
            <w:vAlign w:val="center"/>
            <w:hideMark/>
          </w:tcPr>
          <w:p w14:paraId="27448081"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MONTO</w:t>
            </w:r>
          </w:p>
        </w:tc>
      </w:tr>
      <w:tr w:rsidR="00E4338F" w:rsidRPr="00E4338F" w14:paraId="479A19D5" w14:textId="77777777" w:rsidTr="00170234">
        <w:trPr>
          <w:trHeight w:val="330"/>
        </w:trPr>
        <w:tc>
          <w:tcPr>
            <w:tcW w:w="2117" w:type="dxa"/>
            <w:vMerge/>
            <w:tcBorders>
              <w:top w:val="single" w:sz="8" w:space="0" w:color="auto"/>
              <w:left w:val="single" w:sz="8" w:space="0" w:color="auto"/>
              <w:bottom w:val="single" w:sz="8" w:space="0" w:color="000000"/>
              <w:right w:val="single" w:sz="4" w:space="0" w:color="auto"/>
            </w:tcBorders>
            <w:vAlign w:val="center"/>
            <w:hideMark/>
          </w:tcPr>
          <w:p w14:paraId="241A5F62" w14:textId="77777777" w:rsidR="00E4338F" w:rsidRPr="00E4338F" w:rsidRDefault="00E4338F" w:rsidP="00170234">
            <w:pPr>
              <w:jc w:val="center"/>
              <w:rPr>
                <w:b/>
                <w:bCs/>
                <w:color w:val="000000"/>
                <w:sz w:val="22"/>
                <w:szCs w:val="22"/>
                <w:lang w:val="es-GT" w:eastAsia="es-GT"/>
              </w:rPr>
            </w:pPr>
          </w:p>
        </w:tc>
        <w:tc>
          <w:tcPr>
            <w:tcW w:w="1701" w:type="dxa"/>
            <w:tcBorders>
              <w:top w:val="nil"/>
              <w:left w:val="nil"/>
              <w:bottom w:val="single" w:sz="8" w:space="0" w:color="auto"/>
              <w:right w:val="single" w:sz="4" w:space="0" w:color="auto"/>
            </w:tcBorders>
            <w:shd w:val="clear" w:color="000000" w:fill="95B3D7"/>
            <w:noWrap/>
            <w:vAlign w:val="center"/>
            <w:hideMark/>
          </w:tcPr>
          <w:p w14:paraId="22C9FCC8"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VIGENTES</w:t>
            </w:r>
          </w:p>
        </w:tc>
        <w:tc>
          <w:tcPr>
            <w:tcW w:w="1701" w:type="dxa"/>
            <w:tcBorders>
              <w:top w:val="nil"/>
              <w:left w:val="nil"/>
              <w:bottom w:val="single" w:sz="8" w:space="0" w:color="auto"/>
              <w:right w:val="single" w:sz="4" w:space="0" w:color="auto"/>
            </w:tcBorders>
            <w:shd w:val="clear" w:color="000000" w:fill="95B3D7"/>
            <w:noWrap/>
            <w:vAlign w:val="center"/>
            <w:hideMark/>
          </w:tcPr>
          <w:p w14:paraId="39F357C1"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VIGENTE</w:t>
            </w:r>
          </w:p>
        </w:tc>
        <w:tc>
          <w:tcPr>
            <w:tcW w:w="1701" w:type="dxa"/>
            <w:tcBorders>
              <w:top w:val="nil"/>
              <w:left w:val="nil"/>
              <w:bottom w:val="single" w:sz="8" w:space="0" w:color="auto"/>
              <w:right w:val="single" w:sz="4" w:space="0" w:color="auto"/>
            </w:tcBorders>
            <w:shd w:val="clear" w:color="000000" w:fill="95B3D7"/>
            <w:noWrap/>
            <w:vAlign w:val="center"/>
            <w:hideMark/>
          </w:tcPr>
          <w:p w14:paraId="477A4B73"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EJECUTADOS</w:t>
            </w:r>
          </w:p>
        </w:tc>
        <w:tc>
          <w:tcPr>
            <w:tcW w:w="1638" w:type="dxa"/>
            <w:tcBorders>
              <w:top w:val="nil"/>
              <w:left w:val="nil"/>
              <w:bottom w:val="single" w:sz="8" w:space="0" w:color="auto"/>
              <w:right w:val="single" w:sz="8" w:space="0" w:color="auto"/>
            </w:tcBorders>
            <w:shd w:val="clear" w:color="000000" w:fill="95B3D7"/>
            <w:noWrap/>
            <w:vAlign w:val="center"/>
            <w:hideMark/>
          </w:tcPr>
          <w:p w14:paraId="39AD476E" w14:textId="77777777" w:rsidR="00E4338F" w:rsidRPr="00E4338F" w:rsidRDefault="00E4338F" w:rsidP="00170234">
            <w:pPr>
              <w:jc w:val="center"/>
              <w:rPr>
                <w:b/>
                <w:bCs/>
                <w:color w:val="000000"/>
                <w:sz w:val="22"/>
                <w:szCs w:val="22"/>
                <w:lang w:val="es-GT" w:eastAsia="es-GT"/>
              </w:rPr>
            </w:pPr>
            <w:r w:rsidRPr="00E4338F">
              <w:rPr>
                <w:b/>
                <w:bCs/>
                <w:color w:val="000000"/>
                <w:sz w:val="22"/>
                <w:szCs w:val="22"/>
                <w:lang w:val="es-GT" w:eastAsia="es-GT"/>
              </w:rPr>
              <w:t>EJECUTADO</w:t>
            </w:r>
          </w:p>
        </w:tc>
      </w:tr>
      <w:tr w:rsidR="00E4338F" w:rsidRPr="00E4338F" w14:paraId="147DFDE7"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7DDDD62B"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Alta Verapaz</w:t>
            </w:r>
          </w:p>
        </w:tc>
        <w:tc>
          <w:tcPr>
            <w:tcW w:w="1701" w:type="dxa"/>
            <w:tcBorders>
              <w:top w:val="nil"/>
              <w:left w:val="nil"/>
              <w:bottom w:val="nil"/>
              <w:right w:val="single" w:sz="4" w:space="0" w:color="auto"/>
            </w:tcBorders>
            <w:shd w:val="clear" w:color="auto" w:fill="auto"/>
            <w:noWrap/>
            <w:vAlign w:val="bottom"/>
            <w:hideMark/>
          </w:tcPr>
          <w:p w14:paraId="426E2F00"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132</w:t>
            </w:r>
          </w:p>
        </w:tc>
        <w:tc>
          <w:tcPr>
            <w:tcW w:w="1701" w:type="dxa"/>
            <w:tcBorders>
              <w:top w:val="nil"/>
              <w:left w:val="nil"/>
              <w:bottom w:val="nil"/>
              <w:right w:val="single" w:sz="4" w:space="0" w:color="auto"/>
            </w:tcBorders>
            <w:shd w:val="clear" w:color="auto" w:fill="auto"/>
            <w:noWrap/>
            <w:vAlign w:val="bottom"/>
            <w:hideMark/>
          </w:tcPr>
          <w:p w14:paraId="180DE4C0"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205.46</w:t>
            </w:r>
          </w:p>
        </w:tc>
        <w:tc>
          <w:tcPr>
            <w:tcW w:w="1701" w:type="dxa"/>
            <w:tcBorders>
              <w:top w:val="nil"/>
              <w:left w:val="nil"/>
              <w:bottom w:val="nil"/>
              <w:right w:val="single" w:sz="4" w:space="0" w:color="auto"/>
            </w:tcBorders>
            <w:shd w:val="clear" w:color="auto" w:fill="auto"/>
            <w:noWrap/>
            <w:vAlign w:val="bottom"/>
            <w:hideMark/>
          </w:tcPr>
          <w:p w14:paraId="680D53BE"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90</w:t>
            </w:r>
          </w:p>
        </w:tc>
        <w:tc>
          <w:tcPr>
            <w:tcW w:w="1638" w:type="dxa"/>
            <w:tcBorders>
              <w:top w:val="nil"/>
              <w:left w:val="nil"/>
              <w:bottom w:val="nil"/>
              <w:right w:val="single" w:sz="8" w:space="0" w:color="auto"/>
            </w:tcBorders>
            <w:shd w:val="clear" w:color="auto" w:fill="auto"/>
            <w:noWrap/>
            <w:vAlign w:val="bottom"/>
            <w:hideMark/>
          </w:tcPr>
          <w:p w14:paraId="6252907D"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79.57</w:t>
            </w:r>
          </w:p>
        </w:tc>
      </w:tr>
      <w:tr w:rsidR="00E4338F" w:rsidRPr="00E4338F" w14:paraId="3E4D5E50"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40824F60"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Baja Verapaz</w:t>
            </w:r>
          </w:p>
        </w:tc>
        <w:tc>
          <w:tcPr>
            <w:tcW w:w="1701" w:type="dxa"/>
            <w:tcBorders>
              <w:top w:val="nil"/>
              <w:left w:val="nil"/>
              <w:bottom w:val="nil"/>
              <w:right w:val="single" w:sz="4" w:space="0" w:color="auto"/>
            </w:tcBorders>
            <w:shd w:val="clear" w:color="auto" w:fill="auto"/>
            <w:noWrap/>
            <w:vAlign w:val="bottom"/>
            <w:hideMark/>
          </w:tcPr>
          <w:p w14:paraId="622BE226"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99</w:t>
            </w:r>
          </w:p>
        </w:tc>
        <w:tc>
          <w:tcPr>
            <w:tcW w:w="1701" w:type="dxa"/>
            <w:tcBorders>
              <w:top w:val="nil"/>
              <w:left w:val="nil"/>
              <w:bottom w:val="nil"/>
              <w:right w:val="single" w:sz="4" w:space="0" w:color="auto"/>
            </w:tcBorders>
            <w:shd w:val="clear" w:color="auto" w:fill="auto"/>
            <w:noWrap/>
            <w:vAlign w:val="bottom"/>
            <w:hideMark/>
          </w:tcPr>
          <w:p w14:paraId="488FC88F"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105.61</w:t>
            </w:r>
          </w:p>
        </w:tc>
        <w:tc>
          <w:tcPr>
            <w:tcW w:w="1701" w:type="dxa"/>
            <w:tcBorders>
              <w:top w:val="nil"/>
              <w:left w:val="nil"/>
              <w:bottom w:val="nil"/>
              <w:right w:val="single" w:sz="4" w:space="0" w:color="auto"/>
            </w:tcBorders>
            <w:shd w:val="clear" w:color="auto" w:fill="auto"/>
            <w:noWrap/>
            <w:vAlign w:val="bottom"/>
            <w:hideMark/>
          </w:tcPr>
          <w:p w14:paraId="4F0E005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86</w:t>
            </w:r>
          </w:p>
        </w:tc>
        <w:tc>
          <w:tcPr>
            <w:tcW w:w="1638" w:type="dxa"/>
            <w:tcBorders>
              <w:top w:val="nil"/>
              <w:left w:val="nil"/>
              <w:bottom w:val="nil"/>
              <w:right w:val="single" w:sz="8" w:space="0" w:color="auto"/>
            </w:tcBorders>
            <w:shd w:val="clear" w:color="auto" w:fill="auto"/>
            <w:noWrap/>
            <w:vAlign w:val="bottom"/>
            <w:hideMark/>
          </w:tcPr>
          <w:p w14:paraId="67302D79"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63.71</w:t>
            </w:r>
          </w:p>
        </w:tc>
      </w:tr>
      <w:tr w:rsidR="00E4338F" w:rsidRPr="00E4338F" w14:paraId="438D63C9"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3927F75C"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Chimaltenango</w:t>
            </w:r>
          </w:p>
        </w:tc>
        <w:tc>
          <w:tcPr>
            <w:tcW w:w="1701" w:type="dxa"/>
            <w:tcBorders>
              <w:top w:val="nil"/>
              <w:left w:val="nil"/>
              <w:bottom w:val="nil"/>
              <w:right w:val="single" w:sz="4" w:space="0" w:color="auto"/>
            </w:tcBorders>
            <w:shd w:val="clear" w:color="auto" w:fill="auto"/>
            <w:noWrap/>
            <w:vAlign w:val="bottom"/>
            <w:hideMark/>
          </w:tcPr>
          <w:p w14:paraId="4D49452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277</w:t>
            </w:r>
          </w:p>
        </w:tc>
        <w:tc>
          <w:tcPr>
            <w:tcW w:w="1701" w:type="dxa"/>
            <w:tcBorders>
              <w:top w:val="nil"/>
              <w:left w:val="nil"/>
              <w:bottom w:val="nil"/>
              <w:right w:val="single" w:sz="4" w:space="0" w:color="auto"/>
            </w:tcBorders>
            <w:shd w:val="clear" w:color="auto" w:fill="auto"/>
            <w:noWrap/>
            <w:vAlign w:val="bottom"/>
            <w:hideMark/>
          </w:tcPr>
          <w:p w14:paraId="0EEF0D57"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200.40</w:t>
            </w:r>
          </w:p>
        </w:tc>
        <w:tc>
          <w:tcPr>
            <w:tcW w:w="1701" w:type="dxa"/>
            <w:tcBorders>
              <w:top w:val="nil"/>
              <w:left w:val="nil"/>
              <w:bottom w:val="nil"/>
              <w:right w:val="single" w:sz="4" w:space="0" w:color="auto"/>
            </w:tcBorders>
            <w:shd w:val="clear" w:color="auto" w:fill="auto"/>
            <w:noWrap/>
            <w:vAlign w:val="bottom"/>
            <w:hideMark/>
          </w:tcPr>
          <w:p w14:paraId="03DF751C"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190</w:t>
            </w:r>
          </w:p>
        </w:tc>
        <w:tc>
          <w:tcPr>
            <w:tcW w:w="1638" w:type="dxa"/>
            <w:tcBorders>
              <w:top w:val="nil"/>
              <w:left w:val="nil"/>
              <w:bottom w:val="nil"/>
              <w:right w:val="single" w:sz="8" w:space="0" w:color="auto"/>
            </w:tcBorders>
            <w:shd w:val="clear" w:color="auto" w:fill="auto"/>
            <w:noWrap/>
            <w:vAlign w:val="bottom"/>
            <w:hideMark/>
          </w:tcPr>
          <w:p w14:paraId="2E9C76FC"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80.71</w:t>
            </w:r>
          </w:p>
        </w:tc>
      </w:tr>
      <w:tr w:rsidR="00E4338F" w:rsidRPr="00E4338F" w14:paraId="44CB1456"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2239DF60"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Chiquimula</w:t>
            </w:r>
          </w:p>
        </w:tc>
        <w:tc>
          <w:tcPr>
            <w:tcW w:w="1701" w:type="dxa"/>
            <w:tcBorders>
              <w:top w:val="nil"/>
              <w:left w:val="nil"/>
              <w:bottom w:val="nil"/>
              <w:right w:val="single" w:sz="4" w:space="0" w:color="auto"/>
            </w:tcBorders>
            <w:shd w:val="clear" w:color="auto" w:fill="auto"/>
            <w:noWrap/>
            <w:vAlign w:val="bottom"/>
            <w:hideMark/>
          </w:tcPr>
          <w:p w14:paraId="213B390C"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99</w:t>
            </w:r>
          </w:p>
        </w:tc>
        <w:tc>
          <w:tcPr>
            <w:tcW w:w="1701" w:type="dxa"/>
            <w:tcBorders>
              <w:top w:val="nil"/>
              <w:left w:val="nil"/>
              <w:bottom w:val="nil"/>
              <w:right w:val="single" w:sz="4" w:space="0" w:color="auto"/>
            </w:tcBorders>
            <w:shd w:val="clear" w:color="auto" w:fill="auto"/>
            <w:noWrap/>
            <w:vAlign w:val="bottom"/>
            <w:hideMark/>
          </w:tcPr>
          <w:p w14:paraId="78084CA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121.64</w:t>
            </w:r>
          </w:p>
        </w:tc>
        <w:tc>
          <w:tcPr>
            <w:tcW w:w="1701" w:type="dxa"/>
            <w:tcBorders>
              <w:top w:val="nil"/>
              <w:left w:val="nil"/>
              <w:bottom w:val="nil"/>
              <w:right w:val="single" w:sz="4" w:space="0" w:color="auto"/>
            </w:tcBorders>
            <w:shd w:val="clear" w:color="auto" w:fill="auto"/>
            <w:noWrap/>
            <w:vAlign w:val="bottom"/>
            <w:hideMark/>
          </w:tcPr>
          <w:p w14:paraId="7171DE4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91</w:t>
            </w:r>
          </w:p>
        </w:tc>
        <w:tc>
          <w:tcPr>
            <w:tcW w:w="1638" w:type="dxa"/>
            <w:tcBorders>
              <w:top w:val="nil"/>
              <w:left w:val="nil"/>
              <w:bottom w:val="nil"/>
              <w:right w:val="single" w:sz="8" w:space="0" w:color="auto"/>
            </w:tcBorders>
            <w:shd w:val="clear" w:color="auto" w:fill="auto"/>
            <w:noWrap/>
            <w:vAlign w:val="bottom"/>
            <w:hideMark/>
          </w:tcPr>
          <w:p w14:paraId="38699021"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55.99</w:t>
            </w:r>
          </w:p>
        </w:tc>
      </w:tr>
      <w:tr w:rsidR="00E4338F" w:rsidRPr="00E4338F" w14:paraId="3B50D060"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3DD7F29F"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El Progreso</w:t>
            </w:r>
          </w:p>
        </w:tc>
        <w:tc>
          <w:tcPr>
            <w:tcW w:w="1701" w:type="dxa"/>
            <w:tcBorders>
              <w:top w:val="nil"/>
              <w:left w:val="nil"/>
              <w:bottom w:val="nil"/>
              <w:right w:val="single" w:sz="4" w:space="0" w:color="auto"/>
            </w:tcBorders>
            <w:shd w:val="clear" w:color="auto" w:fill="auto"/>
            <w:noWrap/>
            <w:vAlign w:val="bottom"/>
            <w:hideMark/>
          </w:tcPr>
          <w:p w14:paraId="20838D43"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100</w:t>
            </w:r>
          </w:p>
        </w:tc>
        <w:tc>
          <w:tcPr>
            <w:tcW w:w="1701" w:type="dxa"/>
            <w:tcBorders>
              <w:top w:val="nil"/>
              <w:left w:val="nil"/>
              <w:bottom w:val="nil"/>
              <w:right w:val="single" w:sz="4" w:space="0" w:color="auto"/>
            </w:tcBorders>
            <w:shd w:val="clear" w:color="auto" w:fill="auto"/>
            <w:noWrap/>
            <w:vAlign w:val="bottom"/>
            <w:hideMark/>
          </w:tcPr>
          <w:p w14:paraId="71CF1276"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97.53</w:t>
            </w:r>
          </w:p>
        </w:tc>
        <w:tc>
          <w:tcPr>
            <w:tcW w:w="1701" w:type="dxa"/>
            <w:tcBorders>
              <w:top w:val="nil"/>
              <w:left w:val="nil"/>
              <w:bottom w:val="nil"/>
              <w:right w:val="single" w:sz="4" w:space="0" w:color="auto"/>
            </w:tcBorders>
            <w:shd w:val="clear" w:color="auto" w:fill="auto"/>
            <w:noWrap/>
            <w:vAlign w:val="bottom"/>
            <w:hideMark/>
          </w:tcPr>
          <w:p w14:paraId="300431E1"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93</w:t>
            </w:r>
          </w:p>
        </w:tc>
        <w:tc>
          <w:tcPr>
            <w:tcW w:w="1638" w:type="dxa"/>
            <w:tcBorders>
              <w:top w:val="nil"/>
              <w:left w:val="nil"/>
              <w:bottom w:val="nil"/>
              <w:right w:val="single" w:sz="8" w:space="0" w:color="auto"/>
            </w:tcBorders>
            <w:shd w:val="clear" w:color="auto" w:fill="auto"/>
            <w:noWrap/>
            <w:vAlign w:val="bottom"/>
            <w:hideMark/>
          </w:tcPr>
          <w:p w14:paraId="2BFA45B4"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71.14</w:t>
            </w:r>
          </w:p>
        </w:tc>
      </w:tr>
      <w:tr w:rsidR="00E4338F" w:rsidRPr="00E4338F" w14:paraId="5E555913"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2656BF61"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Escuintla</w:t>
            </w:r>
          </w:p>
        </w:tc>
        <w:tc>
          <w:tcPr>
            <w:tcW w:w="1701" w:type="dxa"/>
            <w:tcBorders>
              <w:top w:val="nil"/>
              <w:left w:val="nil"/>
              <w:bottom w:val="nil"/>
              <w:right w:val="single" w:sz="4" w:space="0" w:color="auto"/>
            </w:tcBorders>
            <w:shd w:val="clear" w:color="auto" w:fill="auto"/>
            <w:noWrap/>
            <w:vAlign w:val="bottom"/>
            <w:hideMark/>
          </w:tcPr>
          <w:p w14:paraId="68F8B12C"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100</w:t>
            </w:r>
          </w:p>
        </w:tc>
        <w:tc>
          <w:tcPr>
            <w:tcW w:w="1701" w:type="dxa"/>
            <w:tcBorders>
              <w:top w:val="nil"/>
              <w:left w:val="nil"/>
              <w:bottom w:val="nil"/>
              <w:right w:val="single" w:sz="4" w:space="0" w:color="auto"/>
            </w:tcBorders>
            <w:shd w:val="clear" w:color="auto" w:fill="auto"/>
            <w:noWrap/>
            <w:vAlign w:val="bottom"/>
            <w:hideMark/>
          </w:tcPr>
          <w:p w14:paraId="27B1C305"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158.15</w:t>
            </w:r>
          </w:p>
        </w:tc>
        <w:tc>
          <w:tcPr>
            <w:tcW w:w="1701" w:type="dxa"/>
            <w:tcBorders>
              <w:top w:val="nil"/>
              <w:left w:val="nil"/>
              <w:bottom w:val="nil"/>
              <w:right w:val="single" w:sz="4" w:space="0" w:color="auto"/>
            </w:tcBorders>
            <w:shd w:val="clear" w:color="auto" w:fill="auto"/>
            <w:noWrap/>
            <w:vAlign w:val="bottom"/>
            <w:hideMark/>
          </w:tcPr>
          <w:p w14:paraId="69936F14"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88</w:t>
            </w:r>
          </w:p>
        </w:tc>
        <w:tc>
          <w:tcPr>
            <w:tcW w:w="1638" w:type="dxa"/>
            <w:tcBorders>
              <w:top w:val="nil"/>
              <w:left w:val="nil"/>
              <w:bottom w:val="nil"/>
              <w:right w:val="single" w:sz="8" w:space="0" w:color="auto"/>
            </w:tcBorders>
            <w:shd w:val="clear" w:color="auto" w:fill="auto"/>
            <w:noWrap/>
            <w:vAlign w:val="bottom"/>
            <w:hideMark/>
          </w:tcPr>
          <w:p w14:paraId="5819516B"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114.70</w:t>
            </w:r>
          </w:p>
        </w:tc>
      </w:tr>
      <w:tr w:rsidR="00E4338F" w:rsidRPr="00E4338F" w14:paraId="3D9B8454"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0B471AA0"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Guatemala</w:t>
            </w:r>
          </w:p>
        </w:tc>
        <w:tc>
          <w:tcPr>
            <w:tcW w:w="1701" w:type="dxa"/>
            <w:tcBorders>
              <w:top w:val="nil"/>
              <w:left w:val="nil"/>
              <w:bottom w:val="nil"/>
              <w:right w:val="single" w:sz="4" w:space="0" w:color="auto"/>
            </w:tcBorders>
            <w:shd w:val="clear" w:color="auto" w:fill="auto"/>
            <w:noWrap/>
            <w:vAlign w:val="bottom"/>
            <w:hideMark/>
          </w:tcPr>
          <w:p w14:paraId="41D5351B"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247</w:t>
            </w:r>
          </w:p>
        </w:tc>
        <w:tc>
          <w:tcPr>
            <w:tcW w:w="1701" w:type="dxa"/>
            <w:tcBorders>
              <w:top w:val="nil"/>
              <w:left w:val="nil"/>
              <w:bottom w:val="nil"/>
              <w:right w:val="single" w:sz="4" w:space="0" w:color="auto"/>
            </w:tcBorders>
            <w:shd w:val="clear" w:color="auto" w:fill="auto"/>
            <w:noWrap/>
            <w:vAlign w:val="bottom"/>
            <w:hideMark/>
          </w:tcPr>
          <w:p w14:paraId="2B632381"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399.42</w:t>
            </w:r>
          </w:p>
        </w:tc>
        <w:tc>
          <w:tcPr>
            <w:tcW w:w="1701" w:type="dxa"/>
            <w:tcBorders>
              <w:top w:val="nil"/>
              <w:left w:val="nil"/>
              <w:bottom w:val="nil"/>
              <w:right w:val="single" w:sz="4" w:space="0" w:color="auto"/>
            </w:tcBorders>
            <w:shd w:val="clear" w:color="auto" w:fill="auto"/>
            <w:noWrap/>
            <w:vAlign w:val="bottom"/>
            <w:hideMark/>
          </w:tcPr>
          <w:p w14:paraId="1555C56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221</w:t>
            </w:r>
          </w:p>
        </w:tc>
        <w:tc>
          <w:tcPr>
            <w:tcW w:w="1638" w:type="dxa"/>
            <w:tcBorders>
              <w:top w:val="nil"/>
              <w:left w:val="nil"/>
              <w:bottom w:val="nil"/>
              <w:right w:val="single" w:sz="8" w:space="0" w:color="auto"/>
            </w:tcBorders>
            <w:shd w:val="clear" w:color="auto" w:fill="auto"/>
            <w:noWrap/>
            <w:vAlign w:val="bottom"/>
            <w:hideMark/>
          </w:tcPr>
          <w:p w14:paraId="168313CE"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237.31</w:t>
            </w:r>
          </w:p>
        </w:tc>
      </w:tr>
      <w:tr w:rsidR="00E4338F" w:rsidRPr="00E4338F" w14:paraId="760D37C3"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123050BA"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Huehuetenango</w:t>
            </w:r>
          </w:p>
        </w:tc>
        <w:tc>
          <w:tcPr>
            <w:tcW w:w="1701" w:type="dxa"/>
            <w:tcBorders>
              <w:top w:val="nil"/>
              <w:left w:val="nil"/>
              <w:bottom w:val="nil"/>
              <w:right w:val="single" w:sz="4" w:space="0" w:color="auto"/>
            </w:tcBorders>
            <w:shd w:val="clear" w:color="auto" w:fill="auto"/>
            <w:noWrap/>
            <w:vAlign w:val="bottom"/>
            <w:hideMark/>
          </w:tcPr>
          <w:p w14:paraId="6295AA9D"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187</w:t>
            </w:r>
          </w:p>
        </w:tc>
        <w:tc>
          <w:tcPr>
            <w:tcW w:w="1701" w:type="dxa"/>
            <w:tcBorders>
              <w:top w:val="nil"/>
              <w:left w:val="nil"/>
              <w:bottom w:val="nil"/>
              <w:right w:val="single" w:sz="4" w:space="0" w:color="auto"/>
            </w:tcBorders>
            <w:shd w:val="clear" w:color="auto" w:fill="auto"/>
            <w:noWrap/>
            <w:vAlign w:val="bottom"/>
            <w:hideMark/>
          </w:tcPr>
          <w:p w14:paraId="22BF27F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289.66</w:t>
            </w:r>
          </w:p>
        </w:tc>
        <w:tc>
          <w:tcPr>
            <w:tcW w:w="1701" w:type="dxa"/>
            <w:tcBorders>
              <w:top w:val="nil"/>
              <w:left w:val="nil"/>
              <w:bottom w:val="nil"/>
              <w:right w:val="single" w:sz="4" w:space="0" w:color="auto"/>
            </w:tcBorders>
            <w:shd w:val="clear" w:color="auto" w:fill="auto"/>
            <w:noWrap/>
            <w:vAlign w:val="bottom"/>
            <w:hideMark/>
          </w:tcPr>
          <w:p w14:paraId="1A6D3441"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159</w:t>
            </w:r>
          </w:p>
        </w:tc>
        <w:tc>
          <w:tcPr>
            <w:tcW w:w="1638" w:type="dxa"/>
            <w:tcBorders>
              <w:top w:val="nil"/>
              <w:left w:val="nil"/>
              <w:bottom w:val="nil"/>
              <w:right w:val="single" w:sz="8" w:space="0" w:color="auto"/>
            </w:tcBorders>
            <w:shd w:val="clear" w:color="auto" w:fill="auto"/>
            <w:noWrap/>
            <w:vAlign w:val="bottom"/>
            <w:hideMark/>
          </w:tcPr>
          <w:p w14:paraId="6A7A6F50"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136.85</w:t>
            </w:r>
          </w:p>
        </w:tc>
      </w:tr>
      <w:tr w:rsidR="00E4338F" w:rsidRPr="00E4338F" w14:paraId="3A16D3F3"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74211CA9"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Izabal</w:t>
            </w:r>
          </w:p>
        </w:tc>
        <w:tc>
          <w:tcPr>
            <w:tcW w:w="1701" w:type="dxa"/>
            <w:tcBorders>
              <w:top w:val="nil"/>
              <w:left w:val="nil"/>
              <w:bottom w:val="nil"/>
              <w:right w:val="single" w:sz="4" w:space="0" w:color="auto"/>
            </w:tcBorders>
            <w:shd w:val="clear" w:color="auto" w:fill="auto"/>
            <w:noWrap/>
            <w:vAlign w:val="bottom"/>
            <w:hideMark/>
          </w:tcPr>
          <w:p w14:paraId="35558418"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67</w:t>
            </w:r>
          </w:p>
        </w:tc>
        <w:tc>
          <w:tcPr>
            <w:tcW w:w="1701" w:type="dxa"/>
            <w:tcBorders>
              <w:top w:val="nil"/>
              <w:left w:val="nil"/>
              <w:bottom w:val="nil"/>
              <w:right w:val="single" w:sz="4" w:space="0" w:color="auto"/>
            </w:tcBorders>
            <w:shd w:val="clear" w:color="auto" w:fill="auto"/>
            <w:noWrap/>
            <w:vAlign w:val="bottom"/>
            <w:hideMark/>
          </w:tcPr>
          <w:p w14:paraId="2CB95A92"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104.82</w:t>
            </w:r>
          </w:p>
        </w:tc>
        <w:tc>
          <w:tcPr>
            <w:tcW w:w="1701" w:type="dxa"/>
            <w:tcBorders>
              <w:top w:val="nil"/>
              <w:left w:val="nil"/>
              <w:bottom w:val="nil"/>
              <w:right w:val="single" w:sz="4" w:space="0" w:color="auto"/>
            </w:tcBorders>
            <w:shd w:val="clear" w:color="auto" w:fill="auto"/>
            <w:noWrap/>
            <w:vAlign w:val="bottom"/>
            <w:hideMark/>
          </w:tcPr>
          <w:p w14:paraId="5DD46250"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51</w:t>
            </w:r>
          </w:p>
        </w:tc>
        <w:tc>
          <w:tcPr>
            <w:tcW w:w="1638" w:type="dxa"/>
            <w:tcBorders>
              <w:top w:val="nil"/>
              <w:left w:val="nil"/>
              <w:bottom w:val="nil"/>
              <w:right w:val="single" w:sz="8" w:space="0" w:color="auto"/>
            </w:tcBorders>
            <w:shd w:val="clear" w:color="auto" w:fill="auto"/>
            <w:noWrap/>
            <w:vAlign w:val="bottom"/>
            <w:hideMark/>
          </w:tcPr>
          <w:p w14:paraId="37CC77A5"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29.81</w:t>
            </w:r>
          </w:p>
        </w:tc>
      </w:tr>
      <w:tr w:rsidR="00E4338F" w:rsidRPr="00E4338F" w14:paraId="5A8F846F"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18CDF768"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Jalapa</w:t>
            </w:r>
          </w:p>
        </w:tc>
        <w:tc>
          <w:tcPr>
            <w:tcW w:w="1701" w:type="dxa"/>
            <w:tcBorders>
              <w:top w:val="nil"/>
              <w:left w:val="nil"/>
              <w:bottom w:val="nil"/>
              <w:right w:val="single" w:sz="4" w:space="0" w:color="auto"/>
            </w:tcBorders>
            <w:shd w:val="clear" w:color="auto" w:fill="auto"/>
            <w:noWrap/>
            <w:vAlign w:val="bottom"/>
            <w:hideMark/>
          </w:tcPr>
          <w:p w14:paraId="30991A5D"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122</w:t>
            </w:r>
          </w:p>
        </w:tc>
        <w:tc>
          <w:tcPr>
            <w:tcW w:w="1701" w:type="dxa"/>
            <w:tcBorders>
              <w:top w:val="nil"/>
              <w:left w:val="nil"/>
              <w:bottom w:val="nil"/>
              <w:right w:val="single" w:sz="4" w:space="0" w:color="auto"/>
            </w:tcBorders>
            <w:shd w:val="clear" w:color="auto" w:fill="auto"/>
            <w:noWrap/>
            <w:vAlign w:val="bottom"/>
            <w:hideMark/>
          </w:tcPr>
          <w:p w14:paraId="7C95237E"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119.66</w:t>
            </w:r>
          </w:p>
        </w:tc>
        <w:tc>
          <w:tcPr>
            <w:tcW w:w="1701" w:type="dxa"/>
            <w:tcBorders>
              <w:top w:val="nil"/>
              <w:left w:val="nil"/>
              <w:bottom w:val="nil"/>
              <w:right w:val="single" w:sz="4" w:space="0" w:color="auto"/>
            </w:tcBorders>
            <w:shd w:val="clear" w:color="auto" w:fill="auto"/>
            <w:noWrap/>
            <w:vAlign w:val="bottom"/>
            <w:hideMark/>
          </w:tcPr>
          <w:p w14:paraId="007FA472"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99</w:t>
            </w:r>
          </w:p>
        </w:tc>
        <w:tc>
          <w:tcPr>
            <w:tcW w:w="1638" w:type="dxa"/>
            <w:tcBorders>
              <w:top w:val="nil"/>
              <w:left w:val="nil"/>
              <w:bottom w:val="nil"/>
              <w:right w:val="single" w:sz="8" w:space="0" w:color="auto"/>
            </w:tcBorders>
            <w:shd w:val="clear" w:color="auto" w:fill="auto"/>
            <w:noWrap/>
            <w:vAlign w:val="bottom"/>
            <w:hideMark/>
          </w:tcPr>
          <w:p w14:paraId="3BD44CB5"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63.62</w:t>
            </w:r>
          </w:p>
        </w:tc>
      </w:tr>
      <w:tr w:rsidR="00E4338F" w:rsidRPr="00E4338F" w14:paraId="30EA3D68"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4ED882F8"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Jutiapa</w:t>
            </w:r>
          </w:p>
        </w:tc>
        <w:tc>
          <w:tcPr>
            <w:tcW w:w="1701" w:type="dxa"/>
            <w:tcBorders>
              <w:top w:val="nil"/>
              <w:left w:val="nil"/>
              <w:bottom w:val="nil"/>
              <w:right w:val="single" w:sz="4" w:space="0" w:color="auto"/>
            </w:tcBorders>
            <w:shd w:val="clear" w:color="auto" w:fill="auto"/>
            <w:noWrap/>
            <w:vAlign w:val="bottom"/>
            <w:hideMark/>
          </w:tcPr>
          <w:p w14:paraId="63254C78"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135</w:t>
            </w:r>
          </w:p>
        </w:tc>
        <w:tc>
          <w:tcPr>
            <w:tcW w:w="1701" w:type="dxa"/>
            <w:tcBorders>
              <w:top w:val="nil"/>
              <w:left w:val="nil"/>
              <w:bottom w:val="nil"/>
              <w:right w:val="single" w:sz="4" w:space="0" w:color="auto"/>
            </w:tcBorders>
            <w:shd w:val="clear" w:color="auto" w:fill="auto"/>
            <w:noWrap/>
            <w:vAlign w:val="bottom"/>
            <w:hideMark/>
          </w:tcPr>
          <w:p w14:paraId="28F3726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137.61</w:t>
            </w:r>
          </w:p>
        </w:tc>
        <w:tc>
          <w:tcPr>
            <w:tcW w:w="1701" w:type="dxa"/>
            <w:tcBorders>
              <w:top w:val="nil"/>
              <w:left w:val="nil"/>
              <w:bottom w:val="nil"/>
              <w:right w:val="single" w:sz="4" w:space="0" w:color="auto"/>
            </w:tcBorders>
            <w:shd w:val="clear" w:color="auto" w:fill="auto"/>
            <w:noWrap/>
            <w:vAlign w:val="bottom"/>
            <w:hideMark/>
          </w:tcPr>
          <w:p w14:paraId="1E78DF51"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128</w:t>
            </w:r>
          </w:p>
        </w:tc>
        <w:tc>
          <w:tcPr>
            <w:tcW w:w="1638" w:type="dxa"/>
            <w:tcBorders>
              <w:top w:val="nil"/>
              <w:left w:val="nil"/>
              <w:bottom w:val="nil"/>
              <w:right w:val="single" w:sz="8" w:space="0" w:color="auto"/>
            </w:tcBorders>
            <w:shd w:val="clear" w:color="auto" w:fill="auto"/>
            <w:noWrap/>
            <w:vAlign w:val="bottom"/>
            <w:hideMark/>
          </w:tcPr>
          <w:p w14:paraId="1E1BF09B"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97.03</w:t>
            </w:r>
          </w:p>
        </w:tc>
      </w:tr>
      <w:tr w:rsidR="00E4338F" w:rsidRPr="00E4338F" w14:paraId="3485020E"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2542831E"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Petén</w:t>
            </w:r>
          </w:p>
        </w:tc>
        <w:tc>
          <w:tcPr>
            <w:tcW w:w="1701" w:type="dxa"/>
            <w:tcBorders>
              <w:top w:val="nil"/>
              <w:left w:val="nil"/>
              <w:bottom w:val="nil"/>
              <w:right w:val="single" w:sz="4" w:space="0" w:color="auto"/>
            </w:tcBorders>
            <w:shd w:val="clear" w:color="auto" w:fill="auto"/>
            <w:noWrap/>
            <w:vAlign w:val="bottom"/>
            <w:hideMark/>
          </w:tcPr>
          <w:p w14:paraId="03ACE28E"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214</w:t>
            </w:r>
          </w:p>
        </w:tc>
        <w:tc>
          <w:tcPr>
            <w:tcW w:w="1701" w:type="dxa"/>
            <w:tcBorders>
              <w:top w:val="nil"/>
              <w:left w:val="nil"/>
              <w:bottom w:val="nil"/>
              <w:right w:val="single" w:sz="4" w:space="0" w:color="auto"/>
            </w:tcBorders>
            <w:shd w:val="clear" w:color="auto" w:fill="auto"/>
            <w:noWrap/>
            <w:vAlign w:val="bottom"/>
            <w:hideMark/>
          </w:tcPr>
          <w:p w14:paraId="1A7C0E1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182.39</w:t>
            </w:r>
          </w:p>
        </w:tc>
        <w:tc>
          <w:tcPr>
            <w:tcW w:w="1701" w:type="dxa"/>
            <w:tcBorders>
              <w:top w:val="nil"/>
              <w:left w:val="nil"/>
              <w:bottom w:val="nil"/>
              <w:right w:val="single" w:sz="4" w:space="0" w:color="auto"/>
            </w:tcBorders>
            <w:shd w:val="clear" w:color="auto" w:fill="auto"/>
            <w:noWrap/>
            <w:vAlign w:val="bottom"/>
            <w:hideMark/>
          </w:tcPr>
          <w:p w14:paraId="24358483"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213</w:t>
            </w:r>
          </w:p>
        </w:tc>
        <w:tc>
          <w:tcPr>
            <w:tcW w:w="1638" w:type="dxa"/>
            <w:tcBorders>
              <w:top w:val="nil"/>
              <w:left w:val="nil"/>
              <w:bottom w:val="nil"/>
              <w:right w:val="single" w:sz="8" w:space="0" w:color="auto"/>
            </w:tcBorders>
            <w:shd w:val="clear" w:color="auto" w:fill="auto"/>
            <w:noWrap/>
            <w:vAlign w:val="bottom"/>
            <w:hideMark/>
          </w:tcPr>
          <w:p w14:paraId="34296E9B"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145.52</w:t>
            </w:r>
          </w:p>
        </w:tc>
      </w:tr>
      <w:tr w:rsidR="00E4338F" w:rsidRPr="00E4338F" w14:paraId="0959257B"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6DACB371"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Quetzaltenango</w:t>
            </w:r>
          </w:p>
        </w:tc>
        <w:tc>
          <w:tcPr>
            <w:tcW w:w="1701" w:type="dxa"/>
            <w:tcBorders>
              <w:top w:val="nil"/>
              <w:left w:val="nil"/>
              <w:bottom w:val="nil"/>
              <w:right w:val="single" w:sz="4" w:space="0" w:color="auto"/>
            </w:tcBorders>
            <w:shd w:val="clear" w:color="auto" w:fill="auto"/>
            <w:noWrap/>
            <w:vAlign w:val="bottom"/>
            <w:hideMark/>
          </w:tcPr>
          <w:p w14:paraId="156CE685"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177</w:t>
            </w:r>
          </w:p>
        </w:tc>
        <w:tc>
          <w:tcPr>
            <w:tcW w:w="1701" w:type="dxa"/>
            <w:tcBorders>
              <w:top w:val="nil"/>
              <w:left w:val="nil"/>
              <w:bottom w:val="nil"/>
              <w:right w:val="single" w:sz="4" w:space="0" w:color="auto"/>
            </w:tcBorders>
            <w:shd w:val="clear" w:color="auto" w:fill="auto"/>
            <w:noWrap/>
            <w:vAlign w:val="bottom"/>
            <w:hideMark/>
          </w:tcPr>
          <w:p w14:paraId="0DD44886"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160.26</w:t>
            </w:r>
          </w:p>
        </w:tc>
        <w:tc>
          <w:tcPr>
            <w:tcW w:w="1701" w:type="dxa"/>
            <w:tcBorders>
              <w:top w:val="nil"/>
              <w:left w:val="nil"/>
              <w:bottom w:val="nil"/>
              <w:right w:val="single" w:sz="4" w:space="0" w:color="auto"/>
            </w:tcBorders>
            <w:shd w:val="clear" w:color="auto" w:fill="auto"/>
            <w:noWrap/>
            <w:vAlign w:val="bottom"/>
            <w:hideMark/>
          </w:tcPr>
          <w:p w14:paraId="23EEE5BE"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154</w:t>
            </w:r>
          </w:p>
        </w:tc>
        <w:tc>
          <w:tcPr>
            <w:tcW w:w="1638" w:type="dxa"/>
            <w:tcBorders>
              <w:top w:val="nil"/>
              <w:left w:val="nil"/>
              <w:bottom w:val="nil"/>
              <w:right w:val="single" w:sz="8" w:space="0" w:color="auto"/>
            </w:tcBorders>
            <w:shd w:val="clear" w:color="auto" w:fill="auto"/>
            <w:noWrap/>
            <w:vAlign w:val="bottom"/>
            <w:hideMark/>
          </w:tcPr>
          <w:p w14:paraId="1EF0722F"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60.95</w:t>
            </w:r>
          </w:p>
        </w:tc>
      </w:tr>
      <w:tr w:rsidR="00E4338F" w:rsidRPr="00E4338F" w14:paraId="3D68C7AF"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3BFFA033"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Quiché</w:t>
            </w:r>
          </w:p>
        </w:tc>
        <w:tc>
          <w:tcPr>
            <w:tcW w:w="1701" w:type="dxa"/>
            <w:tcBorders>
              <w:top w:val="nil"/>
              <w:left w:val="nil"/>
              <w:bottom w:val="nil"/>
              <w:right w:val="single" w:sz="4" w:space="0" w:color="auto"/>
            </w:tcBorders>
            <w:shd w:val="clear" w:color="auto" w:fill="auto"/>
            <w:noWrap/>
            <w:vAlign w:val="bottom"/>
            <w:hideMark/>
          </w:tcPr>
          <w:p w14:paraId="58B18710"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349</w:t>
            </w:r>
          </w:p>
        </w:tc>
        <w:tc>
          <w:tcPr>
            <w:tcW w:w="1701" w:type="dxa"/>
            <w:tcBorders>
              <w:top w:val="nil"/>
              <w:left w:val="nil"/>
              <w:bottom w:val="nil"/>
              <w:right w:val="single" w:sz="4" w:space="0" w:color="auto"/>
            </w:tcBorders>
            <w:shd w:val="clear" w:color="auto" w:fill="auto"/>
            <w:noWrap/>
            <w:vAlign w:val="bottom"/>
            <w:hideMark/>
          </w:tcPr>
          <w:p w14:paraId="2D97560B"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330.86</w:t>
            </w:r>
          </w:p>
        </w:tc>
        <w:tc>
          <w:tcPr>
            <w:tcW w:w="1701" w:type="dxa"/>
            <w:tcBorders>
              <w:top w:val="nil"/>
              <w:left w:val="nil"/>
              <w:bottom w:val="nil"/>
              <w:right w:val="single" w:sz="4" w:space="0" w:color="auto"/>
            </w:tcBorders>
            <w:shd w:val="clear" w:color="auto" w:fill="auto"/>
            <w:noWrap/>
            <w:vAlign w:val="bottom"/>
            <w:hideMark/>
          </w:tcPr>
          <w:p w14:paraId="21CCA6AF"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255</w:t>
            </w:r>
          </w:p>
        </w:tc>
        <w:tc>
          <w:tcPr>
            <w:tcW w:w="1638" w:type="dxa"/>
            <w:tcBorders>
              <w:top w:val="nil"/>
              <w:left w:val="nil"/>
              <w:bottom w:val="nil"/>
              <w:right w:val="single" w:sz="8" w:space="0" w:color="auto"/>
            </w:tcBorders>
            <w:shd w:val="clear" w:color="auto" w:fill="auto"/>
            <w:noWrap/>
            <w:vAlign w:val="bottom"/>
            <w:hideMark/>
          </w:tcPr>
          <w:p w14:paraId="43235460"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115.66</w:t>
            </w:r>
          </w:p>
        </w:tc>
      </w:tr>
      <w:tr w:rsidR="00E4338F" w:rsidRPr="00E4338F" w14:paraId="77DDB8B3"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77C1521F"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Retalhuleu</w:t>
            </w:r>
          </w:p>
        </w:tc>
        <w:tc>
          <w:tcPr>
            <w:tcW w:w="1701" w:type="dxa"/>
            <w:tcBorders>
              <w:top w:val="nil"/>
              <w:left w:val="nil"/>
              <w:bottom w:val="nil"/>
              <w:right w:val="single" w:sz="4" w:space="0" w:color="auto"/>
            </w:tcBorders>
            <w:shd w:val="clear" w:color="auto" w:fill="auto"/>
            <w:noWrap/>
            <w:vAlign w:val="bottom"/>
            <w:hideMark/>
          </w:tcPr>
          <w:p w14:paraId="4E786F63"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149</w:t>
            </w:r>
          </w:p>
        </w:tc>
        <w:tc>
          <w:tcPr>
            <w:tcW w:w="1701" w:type="dxa"/>
            <w:tcBorders>
              <w:top w:val="nil"/>
              <w:left w:val="nil"/>
              <w:bottom w:val="nil"/>
              <w:right w:val="single" w:sz="4" w:space="0" w:color="auto"/>
            </w:tcBorders>
            <w:shd w:val="clear" w:color="auto" w:fill="auto"/>
            <w:noWrap/>
            <w:vAlign w:val="bottom"/>
            <w:hideMark/>
          </w:tcPr>
          <w:p w14:paraId="7D561A2E"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93.06</w:t>
            </w:r>
          </w:p>
        </w:tc>
        <w:tc>
          <w:tcPr>
            <w:tcW w:w="1701" w:type="dxa"/>
            <w:tcBorders>
              <w:top w:val="nil"/>
              <w:left w:val="nil"/>
              <w:bottom w:val="nil"/>
              <w:right w:val="single" w:sz="4" w:space="0" w:color="auto"/>
            </w:tcBorders>
            <w:shd w:val="clear" w:color="auto" w:fill="auto"/>
            <w:noWrap/>
            <w:vAlign w:val="bottom"/>
            <w:hideMark/>
          </w:tcPr>
          <w:p w14:paraId="6B374228"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147</w:t>
            </w:r>
          </w:p>
        </w:tc>
        <w:tc>
          <w:tcPr>
            <w:tcW w:w="1638" w:type="dxa"/>
            <w:tcBorders>
              <w:top w:val="nil"/>
              <w:left w:val="nil"/>
              <w:bottom w:val="nil"/>
              <w:right w:val="single" w:sz="8" w:space="0" w:color="auto"/>
            </w:tcBorders>
            <w:shd w:val="clear" w:color="auto" w:fill="auto"/>
            <w:noWrap/>
            <w:vAlign w:val="bottom"/>
            <w:hideMark/>
          </w:tcPr>
          <w:p w14:paraId="41F1E4A7"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63.98</w:t>
            </w:r>
          </w:p>
        </w:tc>
      </w:tr>
      <w:tr w:rsidR="00E4338F" w:rsidRPr="00E4338F" w14:paraId="3908B3FB"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1003A9A9"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Sacatepéquez</w:t>
            </w:r>
          </w:p>
        </w:tc>
        <w:tc>
          <w:tcPr>
            <w:tcW w:w="1701" w:type="dxa"/>
            <w:tcBorders>
              <w:top w:val="nil"/>
              <w:left w:val="nil"/>
              <w:bottom w:val="nil"/>
              <w:right w:val="single" w:sz="4" w:space="0" w:color="auto"/>
            </w:tcBorders>
            <w:shd w:val="clear" w:color="auto" w:fill="auto"/>
            <w:noWrap/>
            <w:vAlign w:val="bottom"/>
            <w:hideMark/>
          </w:tcPr>
          <w:p w14:paraId="77906AF8"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65</w:t>
            </w:r>
          </w:p>
        </w:tc>
        <w:tc>
          <w:tcPr>
            <w:tcW w:w="1701" w:type="dxa"/>
            <w:tcBorders>
              <w:top w:val="nil"/>
              <w:left w:val="nil"/>
              <w:bottom w:val="nil"/>
              <w:right w:val="single" w:sz="4" w:space="0" w:color="auto"/>
            </w:tcBorders>
            <w:shd w:val="clear" w:color="auto" w:fill="auto"/>
            <w:noWrap/>
            <w:vAlign w:val="bottom"/>
            <w:hideMark/>
          </w:tcPr>
          <w:p w14:paraId="7A649D3B"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97.35</w:t>
            </w:r>
          </w:p>
        </w:tc>
        <w:tc>
          <w:tcPr>
            <w:tcW w:w="1701" w:type="dxa"/>
            <w:tcBorders>
              <w:top w:val="nil"/>
              <w:left w:val="nil"/>
              <w:bottom w:val="nil"/>
              <w:right w:val="single" w:sz="4" w:space="0" w:color="auto"/>
            </w:tcBorders>
            <w:shd w:val="clear" w:color="auto" w:fill="auto"/>
            <w:noWrap/>
            <w:vAlign w:val="bottom"/>
            <w:hideMark/>
          </w:tcPr>
          <w:p w14:paraId="00F0EB6E"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60</w:t>
            </w:r>
          </w:p>
        </w:tc>
        <w:tc>
          <w:tcPr>
            <w:tcW w:w="1638" w:type="dxa"/>
            <w:tcBorders>
              <w:top w:val="nil"/>
              <w:left w:val="nil"/>
              <w:bottom w:val="nil"/>
              <w:right w:val="single" w:sz="8" w:space="0" w:color="auto"/>
            </w:tcBorders>
            <w:shd w:val="clear" w:color="auto" w:fill="auto"/>
            <w:noWrap/>
            <w:vAlign w:val="bottom"/>
            <w:hideMark/>
          </w:tcPr>
          <w:p w14:paraId="35848C57"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34.26</w:t>
            </w:r>
          </w:p>
        </w:tc>
      </w:tr>
      <w:tr w:rsidR="00E4338F" w:rsidRPr="00E4338F" w14:paraId="5D2B7F6E"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1DED8957"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San Marcos</w:t>
            </w:r>
          </w:p>
        </w:tc>
        <w:tc>
          <w:tcPr>
            <w:tcW w:w="1701" w:type="dxa"/>
            <w:tcBorders>
              <w:top w:val="nil"/>
              <w:left w:val="nil"/>
              <w:bottom w:val="nil"/>
              <w:right w:val="single" w:sz="4" w:space="0" w:color="auto"/>
            </w:tcBorders>
            <w:shd w:val="clear" w:color="auto" w:fill="auto"/>
            <w:noWrap/>
            <w:vAlign w:val="bottom"/>
            <w:hideMark/>
          </w:tcPr>
          <w:p w14:paraId="3CBA8A53"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283</w:t>
            </w:r>
          </w:p>
        </w:tc>
        <w:tc>
          <w:tcPr>
            <w:tcW w:w="1701" w:type="dxa"/>
            <w:tcBorders>
              <w:top w:val="nil"/>
              <w:left w:val="nil"/>
              <w:bottom w:val="nil"/>
              <w:right w:val="single" w:sz="4" w:space="0" w:color="auto"/>
            </w:tcBorders>
            <w:shd w:val="clear" w:color="auto" w:fill="auto"/>
            <w:noWrap/>
            <w:vAlign w:val="bottom"/>
            <w:hideMark/>
          </w:tcPr>
          <w:p w14:paraId="5B596313"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275.30</w:t>
            </w:r>
          </w:p>
        </w:tc>
        <w:tc>
          <w:tcPr>
            <w:tcW w:w="1701" w:type="dxa"/>
            <w:tcBorders>
              <w:top w:val="nil"/>
              <w:left w:val="nil"/>
              <w:bottom w:val="nil"/>
              <w:right w:val="single" w:sz="4" w:space="0" w:color="auto"/>
            </w:tcBorders>
            <w:shd w:val="clear" w:color="auto" w:fill="auto"/>
            <w:noWrap/>
            <w:vAlign w:val="bottom"/>
            <w:hideMark/>
          </w:tcPr>
          <w:p w14:paraId="0F3AB057"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270</w:t>
            </w:r>
          </w:p>
        </w:tc>
        <w:tc>
          <w:tcPr>
            <w:tcW w:w="1638" w:type="dxa"/>
            <w:tcBorders>
              <w:top w:val="nil"/>
              <w:left w:val="nil"/>
              <w:bottom w:val="nil"/>
              <w:right w:val="single" w:sz="8" w:space="0" w:color="auto"/>
            </w:tcBorders>
            <w:shd w:val="clear" w:color="auto" w:fill="auto"/>
            <w:noWrap/>
            <w:vAlign w:val="bottom"/>
            <w:hideMark/>
          </w:tcPr>
          <w:p w14:paraId="598BA450"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158.00</w:t>
            </w:r>
          </w:p>
        </w:tc>
      </w:tr>
      <w:tr w:rsidR="00E4338F" w:rsidRPr="00E4338F" w14:paraId="6624D320"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68C48E27"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Santa Rosa</w:t>
            </w:r>
          </w:p>
        </w:tc>
        <w:tc>
          <w:tcPr>
            <w:tcW w:w="1701" w:type="dxa"/>
            <w:tcBorders>
              <w:top w:val="nil"/>
              <w:left w:val="nil"/>
              <w:bottom w:val="nil"/>
              <w:right w:val="single" w:sz="4" w:space="0" w:color="auto"/>
            </w:tcBorders>
            <w:shd w:val="clear" w:color="auto" w:fill="auto"/>
            <w:noWrap/>
            <w:vAlign w:val="bottom"/>
            <w:hideMark/>
          </w:tcPr>
          <w:p w14:paraId="578E5D49"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128</w:t>
            </w:r>
          </w:p>
        </w:tc>
        <w:tc>
          <w:tcPr>
            <w:tcW w:w="1701" w:type="dxa"/>
            <w:tcBorders>
              <w:top w:val="nil"/>
              <w:left w:val="nil"/>
              <w:bottom w:val="nil"/>
              <w:right w:val="single" w:sz="4" w:space="0" w:color="auto"/>
            </w:tcBorders>
            <w:shd w:val="clear" w:color="auto" w:fill="auto"/>
            <w:noWrap/>
            <w:vAlign w:val="bottom"/>
            <w:hideMark/>
          </w:tcPr>
          <w:p w14:paraId="0B9DA1AC"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124.82</w:t>
            </w:r>
          </w:p>
        </w:tc>
        <w:tc>
          <w:tcPr>
            <w:tcW w:w="1701" w:type="dxa"/>
            <w:tcBorders>
              <w:top w:val="nil"/>
              <w:left w:val="nil"/>
              <w:bottom w:val="nil"/>
              <w:right w:val="single" w:sz="4" w:space="0" w:color="auto"/>
            </w:tcBorders>
            <w:shd w:val="clear" w:color="auto" w:fill="auto"/>
            <w:noWrap/>
            <w:vAlign w:val="bottom"/>
            <w:hideMark/>
          </w:tcPr>
          <w:p w14:paraId="39500965"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114</w:t>
            </w:r>
          </w:p>
        </w:tc>
        <w:tc>
          <w:tcPr>
            <w:tcW w:w="1638" w:type="dxa"/>
            <w:tcBorders>
              <w:top w:val="nil"/>
              <w:left w:val="nil"/>
              <w:bottom w:val="nil"/>
              <w:right w:val="single" w:sz="8" w:space="0" w:color="auto"/>
            </w:tcBorders>
            <w:shd w:val="clear" w:color="auto" w:fill="auto"/>
            <w:noWrap/>
            <w:vAlign w:val="bottom"/>
            <w:hideMark/>
          </w:tcPr>
          <w:p w14:paraId="4E852D39"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70.71</w:t>
            </w:r>
          </w:p>
        </w:tc>
      </w:tr>
      <w:tr w:rsidR="00E4338F" w:rsidRPr="00E4338F" w14:paraId="007F7768"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2DC45049"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Sololá</w:t>
            </w:r>
          </w:p>
        </w:tc>
        <w:tc>
          <w:tcPr>
            <w:tcW w:w="1701" w:type="dxa"/>
            <w:tcBorders>
              <w:top w:val="nil"/>
              <w:left w:val="nil"/>
              <w:bottom w:val="nil"/>
              <w:right w:val="single" w:sz="4" w:space="0" w:color="auto"/>
            </w:tcBorders>
            <w:shd w:val="clear" w:color="auto" w:fill="auto"/>
            <w:noWrap/>
            <w:vAlign w:val="bottom"/>
            <w:hideMark/>
          </w:tcPr>
          <w:p w14:paraId="5F48DC4E"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152</w:t>
            </w:r>
          </w:p>
        </w:tc>
        <w:tc>
          <w:tcPr>
            <w:tcW w:w="1701" w:type="dxa"/>
            <w:tcBorders>
              <w:top w:val="nil"/>
              <w:left w:val="nil"/>
              <w:bottom w:val="nil"/>
              <w:right w:val="single" w:sz="4" w:space="0" w:color="auto"/>
            </w:tcBorders>
            <w:shd w:val="clear" w:color="auto" w:fill="auto"/>
            <w:noWrap/>
            <w:vAlign w:val="bottom"/>
            <w:hideMark/>
          </w:tcPr>
          <w:p w14:paraId="093889BC"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144.79</w:t>
            </w:r>
          </w:p>
        </w:tc>
        <w:tc>
          <w:tcPr>
            <w:tcW w:w="1701" w:type="dxa"/>
            <w:tcBorders>
              <w:top w:val="nil"/>
              <w:left w:val="nil"/>
              <w:bottom w:val="nil"/>
              <w:right w:val="single" w:sz="4" w:space="0" w:color="auto"/>
            </w:tcBorders>
            <w:shd w:val="clear" w:color="auto" w:fill="auto"/>
            <w:noWrap/>
            <w:vAlign w:val="bottom"/>
            <w:hideMark/>
          </w:tcPr>
          <w:p w14:paraId="5908AC44"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121</w:t>
            </w:r>
          </w:p>
        </w:tc>
        <w:tc>
          <w:tcPr>
            <w:tcW w:w="1638" w:type="dxa"/>
            <w:tcBorders>
              <w:top w:val="nil"/>
              <w:left w:val="nil"/>
              <w:bottom w:val="nil"/>
              <w:right w:val="single" w:sz="8" w:space="0" w:color="auto"/>
            </w:tcBorders>
            <w:shd w:val="clear" w:color="auto" w:fill="auto"/>
            <w:noWrap/>
            <w:vAlign w:val="bottom"/>
            <w:hideMark/>
          </w:tcPr>
          <w:p w14:paraId="3CC584AB"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86.16</w:t>
            </w:r>
          </w:p>
        </w:tc>
      </w:tr>
      <w:tr w:rsidR="00E4338F" w:rsidRPr="00E4338F" w14:paraId="700684CC"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351477BF"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Suchitepéquez</w:t>
            </w:r>
          </w:p>
        </w:tc>
        <w:tc>
          <w:tcPr>
            <w:tcW w:w="1701" w:type="dxa"/>
            <w:tcBorders>
              <w:top w:val="nil"/>
              <w:left w:val="nil"/>
              <w:bottom w:val="nil"/>
              <w:right w:val="single" w:sz="4" w:space="0" w:color="auto"/>
            </w:tcBorders>
            <w:shd w:val="clear" w:color="auto" w:fill="auto"/>
            <w:noWrap/>
            <w:vAlign w:val="bottom"/>
            <w:hideMark/>
          </w:tcPr>
          <w:p w14:paraId="6D429F3F"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143</w:t>
            </w:r>
          </w:p>
        </w:tc>
        <w:tc>
          <w:tcPr>
            <w:tcW w:w="1701" w:type="dxa"/>
            <w:tcBorders>
              <w:top w:val="nil"/>
              <w:left w:val="nil"/>
              <w:bottom w:val="nil"/>
              <w:right w:val="single" w:sz="4" w:space="0" w:color="auto"/>
            </w:tcBorders>
            <w:shd w:val="clear" w:color="auto" w:fill="auto"/>
            <w:noWrap/>
            <w:vAlign w:val="bottom"/>
            <w:hideMark/>
          </w:tcPr>
          <w:p w14:paraId="2FE41675"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155.64</w:t>
            </w:r>
          </w:p>
        </w:tc>
        <w:tc>
          <w:tcPr>
            <w:tcW w:w="1701" w:type="dxa"/>
            <w:tcBorders>
              <w:top w:val="nil"/>
              <w:left w:val="nil"/>
              <w:bottom w:val="nil"/>
              <w:right w:val="single" w:sz="4" w:space="0" w:color="auto"/>
            </w:tcBorders>
            <w:shd w:val="clear" w:color="auto" w:fill="auto"/>
            <w:noWrap/>
            <w:vAlign w:val="bottom"/>
            <w:hideMark/>
          </w:tcPr>
          <w:p w14:paraId="5C3E4B36"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110</w:t>
            </w:r>
          </w:p>
        </w:tc>
        <w:tc>
          <w:tcPr>
            <w:tcW w:w="1638" w:type="dxa"/>
            <w:tcBorders>
              <w:top w:val="nil"/>
              <w:left w:val="nil"/>
              <w:bottom w:val="nil"/>
              <w:right w:val="single" w:sz="8" w:space="0" w:color="auto"/>
            </w:tcBorders>
            <w:shd w:val="clear" w:color="auto" w:fill="auto"/>
            <w:noWrap/>
            <w:vAlign w:val="bottom"/>
            <w:hideMark/>
          </w:tcPr>
          <w:p w14:paraId="5CD8461C"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65.20</w:t>
            </w:r>
          </w:p>
        </w:tc>
      </w:tr>
      <w:tr w:rsidR="00E4338F" w:rsidRPr="00E4338F" w14:paraId="70142784"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45218424"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Totonicapán</w:t>
            </w:r>
          </w:p>
        </w:tc>
        <w:tc>
          <w:tcPr>
            <w:tcW w:w="1701" w:type="dxa"/>
            <w:tcBorders>
              <w:top w:val="nil"/>
              <w:left w:val="nil"/>
              <w:bottom w:val="nil"/>
              <w:right w:val="single" w:sz="4" w:space="0" w:color="auto"/>
            </w:tcBorders>
            <w:shd w:val="clear" w:color="auto" w:fill="auto"/>
            <w:noWrap/>
            <w:vAlign w:val="bottom"/>
            <w:hideMark/>
          </w:tcPr>
          <w:p w14:paraId="31D720A3"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180</w:t>
            </w:r>
          </w:p>
        </w:tc>
        <w:tc>
          <w:tcPr>
            <w:tcW w:w="1701" w:type="dxa"/>
            <w:tcBorders>
              <w:top w:val="nil"/>
              <w:left w:val="nil"/>
              <w:bottom w:val="nil"/>
              <w:right w:val="single" w:sz="4" w:space="0" w:color="auto"/>
            </w:tcBorders>
            <w:shd w:val="clear" w:color="auto" w:fill="auto"/>
            <w:noWrap/>
            <w:vAlign w:val="bottom"/>
            <w:hideMark/>
          </w:tcPr>
          <w:p w14:paraId="250BD29A"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130.48</w:t>
            </w:r>
          </w:p>
        </w:tc>
        <w:tc>
          <w:tcPr>
            <w:tcW w:w="1701" w:type="dxa"/>
            <w:tcBorders>
              <w:top w:val="nil"/>
              <w:left w:val="nil"/>
              <w:bottom w:val="nil"/>
              <w:right w:val="single" w:sz="4" w:space="0" w:color="auto"/>
            </w:tcBorders>
            <w:shd w:val="clear" w:color="auto" w:fill="auto"/>
            <w:noWrap/>
            <w:vAlign w:val="bottom"/>
            <w:hideMark/>
          </w:tcPr>
          <w:p w14:paraId="519B1910"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164</w:t>
            </w:r>
          </w:p>
        </w:tc>
        <w:tc>
          <w:tcPr>
            <w:tcW w:w="1638" w:type="dxa"/>
            <w:tcBorders>
              <w:top w:val="nil"/>
              <w:left w:val="nil"/>
              <w:bottom w:val="nil"/>
              <w:right w:val="single" w:sz="8" w:space="0" w:color="auto"/>
            </w:tcBorders>
            <w:shd w:val="clear" w:color="auto" w:fill="auto"/>
            <w:noWrap/>
            <w:vAlign w:val="bottom"/>
            <w:hideMark/>
          </w:tcPr>
          <w:p w14:paraId="461D60B7"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58.12</w:t>
            </w:r>
          </w:p>
        </w:tc>
      </w:tr>
      <w:tr w:rsidR="00E4338F" w:rsidRPr="00E4338F" w14:paraId="7C151776" w14:textId="77777777" w:rsidTr="00E4338F">
        <w:trPr>
          <w:trHeight w:val="315"/>
        </w:trPr>
        <w:tc>
          <w:tcPr>
            <w:tcW w:w="2117" w:type="dxa"/>
            <w:tcBorders>
              <w:top w:val="nil"/>
              <w:left w:val="single" w:sz="8" w:space="0" w:color="auto"/>
              <w:bottom w:val="nil"/>
              <w:right w:val="single" w:sz="4" w:space="0" w:color="auto"/>
            </w:tcBorders>
            <w:shd w:val="clear" w:color="auto" w:fill="auto"/>
            <w:noWrap/>
            <w:vAlign w:val="bottom"/>
            <w:hideMark/>
          </w:tcPr>
          <w:p w14:paraId="503CE764" w14:textId="77777777" w:rsidR="00E4338F" w:rsidRPr="00E4338F" w:rsidRDefault="00E4338F" w:rsidP="00E4338F">
            <w:pPr>
              <w:rPr>
                <w:color w:val="000000"/>
                <w:sz w:val="22"/>
                <w:szCs w:val="22"/>
                <w:lang w:val="es-GT" w:eastAsia="es-GT"/>
              </w:rPr>
            </w:pPr>
            <w:r w:rsidRPr="00E4338F">
              <w:rPr>
                <w:color w:val="000000"/>
                <w:sz w:val="22"/>
                <w:szCs w:val="22"/>
                <w:lang w:val="es-GT" w:eastAsia="es-GT"/>
              </w:rPr>
              <w:t>Zacapa</w:t>
            </w:r>
          </w:p>
        </w:tc>
        <w:tc>
          <w:tcPr>
            <w:tcW w:w="1701" w:type="dxa"/>
            <w:tcBorders>
              <w:top w:val="nil"/>
              <w:left w:val="nil"/>
              <w:bottom w:val="nil"/>
              <w:right w:val="single" w:sz="4" w:space="0" w:color="auto"/>
            </w:tcBorders>
            <w:shd w:val="clear" w:color="auto" w:fill="auto"/>
            <w:noWrap/>
            <w:vAlign w:val="bottom"/>
            <w:hideMark/>
          </w:tcPr>
          <w:p w14:paraId="4B85CBA8"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108</w:t>
            </w:r>
          </w:p>
        </w:tc>
        <w:tc>
          <w:tcPr>
            <w:tcW w:w="1701" w:type="dxa"/>
            <w:tcBorders>
              <w:top w:val="nil"/>
              <w:left w:val="nil"/>
              <w:bottom w:val="nil"/>
              <w:right w:val="single" w:sz="4" w:space="0" w:color="auto"/>
            </w:tcBorders>
            <w:shd w:val="clear" w:color="auto" w:fill="auto"/>
            <w:noWrap/>
            <w:vAlign w:val="bottom"/>
            <w:hideMark/>
          </w:tcPr>
          <w:p w14:paraId="66E2CE2F"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95.88</w:t>
            </w:r>
          </w:p>
        </w:tc>
        <w:tc>
          <w:tcPr>
            <w:tcW w:w="1701" w:type="dxa"/>
            <w:tcBorders>
              <w:top w:val="nil"/>
              <w:left w:val="nil"/>
              <w:bottom w:val="nil"/>
              <w:right w:val="single" w:sz="4" w:space="0" w:color="auto"/>
            </w:tcBorders>
            <w:shd w:val="clear" w:color="auto" w:fill="auto"/>
            <w:noWrap/>
            <w:vAlign w:val="bottom"/>
            <w:hideMark/>
          </w:tcPr>
          <w:p w14:paraId="260CDF55" w14:textId="77777777" w:rsidR="00E4338F" w:rsidRPr="00E4338F" w:rsidRDefault="00E4338F" w:rsidP="00E4338F">
            <w:pPr>
              <w:jc w:val="right"/>
              <w:rPr>
                <w:color w:val="000000"/>
                <w:sz w:val="22"/>
                <w:szCs w:val="22"/>
                <w:lang w:val="es-GT" w:eastAsia="es-GT"/>
              </w:rPr>
            </w:pPr>
            <w:r w:rsidRPr="00E4338F">
              <w:rPr>
                <w:color w:val="000000"/>
                <w:sz w:val="22"/>
                <w:szCs w:val="22"/>
                <w:lang w:val="es-GT" w:eastAsia="es-GT"/>
              </w:rPr>
              <w:t>87</w:t>
            </w:r>
          </w:p>
        </w:tc>
        <w:tc>
          <w:tcPr>
            <w:tcW w:w="1638" w:type="dxa"/>
            <w:tcBorders>
              <w:top w:val="nil"/>
              <w:left w:val="nil"/>
              <w:bottom w:val="nil"/>
              <w:right w:val="single" w:sz="8" w:space="0" w:color="auto"/>
            </w:tcBorders>
            <w:shd w:val="clear" w:color="auto" w:fill="auto"/>
            <w:noWrap/>
            <w:vAlign w:val="bottom"/>
            <w:hideMark/>
          </w:tcPr>
          <w:p w14:paraId="56E075D4" w14:textId="77777777" w:rsidR="00E4338F" w:rsidRPr="00E4338F" w:rsidRDefault="00E4338F" w:rsidP="00E4338F">
            <w:pPr>
              <w:jc w:val="center"/>
              <w:rPr>
                <w:color w:val="000000"/>
                <w:sz w:val="22"/>
                <w:szCs w:val="22"/>
                <w:lang w:val="es-GT" w:eastAsia="es-GT"/>
              </w:rPr>
            </w:pPr>
            <w:r w:rsidRPr="00E4338F">
              <w:rPr>
                <w:color w:val="000000"/>
                <w:sz w:val="22"/>
                <w:szCs w:val="22"/>
                <w:lang w:val="es-GT" w:eastAsia="es-GT"/>
              </w:rPr>
              <w:t>36.86</w:t>
            </w:r>
          </w:p>
        </w:tc>
      </w:tr>
      <w:tr w:rsidR="00E4338F" w:rsidRPr="00E4338F" w14:paraId="38B9B212" w14:textId="77777777" w:rsidTr="00056E56">
        <w:trPr>
          <w:trHeight w:val="330"/>
        </w:trPr>
        <w:tc>
          <w:tcPr>
            <w:tcW w:w="2117" w:type="dxa"/>
            <w:tcBorders>
              <w:top w:val="nil"/>
              <w:left w:val="single" w:sz="8" w:space="0" w:color="auto"/>
              <w:bottom w:val="single" w:sz="8" w:space="0" w:color="auto"/>
              <w:right w:val="single" w:sz="4" w:space="0" w:color="auto"/>
            </w:tcBorders>
            <w:shd w:val="clear" w:color="000000" w:fill="0070C0"/>
            <w:noWrap/>
            <w:vAlign w:val="center"/>
            <w:hideMark/>
          </w:tcPr>
          <w:p w14:paraId="5031F4B7" w14:textId="77777777" w:rsidR="00E4338F" w:rsidRPr="00E4338F" w:rsidRDefault="00E4338F" w:rsidP="00056E56">
            <w:pPr>
              <w:rPr>
                <w:color w:val="FFFFFF"/>
                <w:sz w:val="22"/>
                <w:szCs w:val="22"/>
                <w:lang w:val="es-GT" w:eastAsia="es-GT"/>
              </w:rPr>
            </w:pPr>
            <w:r w:rsidRPr="00E4338F">
              <w:rPr>
                <w:color w:val="FFFFFF"/>
                <w:sz w:val="22"/>
                <w:szCs w:val="22"/>
                <w:lang w:val="es-GT" w:eastAsia="es-GT"/>
              </w:rPr>
              <w:t>Total</w:t>
            </w:r>
          </w:p>
        </w:tc>
        <w:tc>
          <w:tcPr>
            <w:tcW w:w="1701" w:type="dxa"/>
            <w:tcBorders>
              <w:top w:val="nil"/>
              <w:left w:val="nil"/>
              <w:bottom w:val="single" w:sz="8" w:space="0" w:color="auto"/>
              <w:right w:val="single" w:sz="4" w:space="0" w:color="auto"/>
            </w:tcBorders>
            <w:shd w:val="clear" w:color="000000" w:fill="0070C0"/>
            <w:noWrap/>
            <w:vAlign w:val="center"/>
            <w:hideMark/>
          </w:tcPr>
          <w:p w14:paraId="2785EB38" w14:textId="77777777" w:rsidR="00E4338F" w:rsidRPr="00E4338F" w:rsidRDefault="00E4338F" w:rsidP="00056E56">
            <w:pPr>
              <w:jc w:val="right"/>
              <w:rPr>
                <w:color w:val="FFFFFF"/>
                <w:sz w:val="22"/>
                <w:szCs w:val="22"/>
                <w:lang w:val="es-GT" w:eastAsia="es-GT"/>
              </w:rPr>
            </w:pPr>
            <w:r w:rsidRPr="00E4338F">
              <w:rPr>
                <w:color w:val="FFFFFF"/>
                <w:sz w:val="22"/>
                <w:szCs w:val="22"/>
                <w:lang w:val="es-GT" w:eastAsia="es-GT"/>
              </w:rPr>
              <w:t>3,513</w:t>
            </w:r>
          </w:p>
        </w:tc>
        <w:tc>
          <w:tcPr>
            <w:tcW w:w="1701" w:type="dxa"/>
            <w:tcBorders>
              <w:top w:val="nil"/>
              <w:left w:val="nil"/>
              <w:bottom w:val="single" w:sz="8" w:space="0" w:color="auto"/>
              <w:right w:val="single" w:sz="4" w:space="0" w:color="auto"/>
            </w:tcBorders>
            <w:shd w:val="clear" w:color="000000" w:fill="0070C0"/>
            <w:noWrap/>
            <w:vAlign w:val="center"/>
            <w:hideMark/>
          </w:tcPr>
          <w:p w14:paraId="579D9BE8" w14:textId="77777777" w:rsidR="00E4338F" w:rsidRPr="00E4338F" w:rsidRDefault="00E4338F" w:rsidP="00056E56">
            <w:pPr>
              <w:jc w:val="right"/>
              <w:rPr>
                <w:color w:val="FFFFFF"/>
                <w:sz w:val="22"/>
                <w:szCs w:val="22"/>
                <w:lang w:val="es-GT" w:eastAsia="es-GT"/>
              </w:rPr>
            </w:pPr>
            <w:r w:rsidRPr="00E4338F">
              <w:rPr>
                <w:color w:val="FFFFFF"/>
                <w:sz w:val="22"/>
                <w:szCs w:val="22"/>
                <w:lang w:val="es-GT" w:eastAsia="es-GT"/>
              </w:rPr>
              <w:t>3,730.79</w:t>
            </w:r>
          </w:p>
        </w:tc>
        <w:tc>
          <w:tcPr>
            <w:tcW w:w="1701" w:type="dxa"/>
            <w:tcBorders>
              <w:top w:val="nil"/>
              <w:left w:val="nil"/>
              <w:bottom w:val="single" w:sz="8" w:space="0" w:color="auto"/>
              <w:right w:val="single" w:sz="4" w:space="0" w:color="auto"/>
            </w:tcBorders>
            <w:shd w:val="clear" w:color="000000" w:fill="0070C0"/>
            <w:noWrap/>
            <w:vAlign w:val="center"/>
            <w:hideMark/>
          </w:tcPr>
          <w:p w14:paraId="547307F2" w14:textId="77777777" w:rsidR="00E4338F" w:rsidRPr="00E4338F" w:rsidRDefault="00E4338F" w:rsidP="00056E56">
            <w:pPr>
              <w:jc w:val="right"/>
              <w:rPr>
                <w:color w:val="FFFFFF"/>
                <w:sz w:val="22"/>
                <w:szCs w:val="22"/>
                <w:lang w:val="es-GT" w:eastAsia="es-GT"/>
              </w:rPr>
            </w:pPr>
            <w:r w:rsidRPr="00E4338F">
              <w:rPr>
                <w:color w:val="FFFFFF"/>
                <w:sz w:val="22"/>
                <w:szCs w:val="22"/>
                <w:lang w:val="es-GT" w:eastAsia="es-GT"/>
              </w:rPr>
              <w:t>2,991</w:t>
            </w:r>
          </w:p>
        </w:tc>
        <w:tc>
          <w:tcPr>
            <w:tcW w:w="1638" w:type="dxa"/>
            <w:tcBorders>
              <w:top w:val="nil"/>
              <w:left w:val="nil"/>
              <w:bottom w:val="single" w:sz="8" w:space="0" w:color="auto"/>
              <w:right w:val="single" w:sz="8" w:space="0" w:color="auto"/>
            </w:tcBorders>
            <w:shd w:val="clear" w:color="000000" w:fill="0070C0"/>
            <w:noWrap/>
            <w:vAlign w:val="center"/>
            <w:hideMark/>
          </w:tcPr>
          <w:p w14:paraId="5C04A1A2" w14:textId="77777777" w:rsidR="00E4338F" w:rsidRPr="00E4338F" w:rsidRDefault="00E4338F" w:rsidP="00056E56">
            <w:pPr>
              <w:jc w:val="right"/>
              <w:rPr>
                <w:color w:val="FFFFFF"/>
                <w:sz w:val="22"/>
                <w:szCs w:val="22"/>
                <w:lang w:val="es-GT" w:eastAsia="es-GT"/>
              </w:rPr>
            </w:pPr>
            <w:r w:rsidRPr="00E4338F">
              <w:rPr>
                <w:color w:val="FFFFFF"/>
                <w:sz w:val="22"/>
                <w:szCs w:val="22"/>
                <w:lang w:val="es-GT" w:eastAsia="es-GT"/>
              </w:rPr>
              <w:t>1,925.86</w:t>
            </w:r>
          </w:p>
        </w:tc>
      </w:tr>
    </w:tbl>
    <w:p w14:paraId="46F13DCC" w14:textId="77777777" w:rsidR="00C34F74" w:rsidRPr="004E678D" w:rsidRDefault="00C34F74" w:rsidP="00C34F74">
      <w:pPr>
        <w:jc w:val="both"/>
        <w:rPr>
          <w:sz w:val="18"/>
        </w:rPr>
      </w:pPr>
      <w:r w:rsidRPr="004E678D">
        <w:rPr>
          <w:sz w:val="18"/>
        </w:rPr>
        <w:t xml:space="preserve">Fuente: </w:t>
      </w:r>
      <w:r>
        <w:rPr>
          <w:sz w:val="18"/>
        </w:rPr>
        <w:t>Informe General de la República 202</w:t>
      </w:r>
      <w:r w:rsidR="00E4338F">
        <w:rPr>
          <w:sz w:val="18"/>
        </w:rPr>
        <w:t>2</w:t>
      </w:r>
      <w:r>
        <w:rPr>
          <w:sz w:val="18"/>
        </w:rPr>
        <w:t>. Gobierno de Guatemala.</w:t>
      </w:r>
    </w:p>
    <w:p w14:paraId="2FDC8C1C" w14:textId="77777777" w:rsidR="009A256D" w:rsidRDefault="009A256D" w:rsidP="00E24F7B"/>
    <w:p w14:paraId="3AF7CF36" w14:textId="77777777" w:rsidR="009113CE" w:rsidRDefault="009113CE" w:rsidP="00E24F7B"/>
    <w:p w14:paraId="4FD51791" w14:textId="77777777" w:rsidR="009113CE" w:rsidRDefault="009113CE" w:rsidP="00E24F7B"/>
    <w:p w14:paraId="3CF6046C" w14:textId="77777777" w:rsidR="00B4064F" w:rsidRDefault="00B4064F">
      <w:r>
        <w:br w:type="page"/>
      </w:r>
    </w:p>
    <w:p w14:paraId="4514688B" w14:textId="77777777" w:rsidR="009113CE" w:rsidRDefault="009113CE" w:rsidP="00E24F7B"/>
    <w:p w14:paraId="3AFB7703" w14:textId="77777777" w:rsidR="00170234" w:rsidRDefault="00170234" w:rsidP="00E24F7B"/>
    <w:p w14:paraId="5C1171C0" w14:textId="77777777" w:rsidR="004B6E95" w:rsidRDefault="004B6E95" w:rsidP="009113CE">
      <w:pPr>
        <w:jc w:val="center"/>
        <w:rPr>
          <w:b/>
        </w:rPr>
      </w:pPr>
      <w:r>
        <w:rPr>
          <w:b/>
        </w:rPr>
        <w:t>Figura 6</w:t>
      </w:r>
    </w:p>
    <w:p w14:paraId="2445AD6A" w14:textId="77777777" w:rsidR="004B6E95" w:rsidRDefault="004B6E95" w:rsidP="009113CE">
      <w:pPr>
        <w:jc w:val="center"/>
        <w:rPr>
          <w:b/>
        </w:rPr>
      </w:pPr>
      <w:r>
        <w:rPr>
          <w:b/>
        </w:rPr>
        <w:t>Acciones para la Prevención de la Violencia y el Delito desde las Comunidades</w:t>
      </w:r>
    </w:p>
    <w:p w14:paraId="201A8D1B" w14:textId="77777777" w:rsidR="009113CE" w:rsidRDefault="009113CE" w:rsidP="0086214E">
      <w:pPr>
        <w:jc w:val="center"/>
        <w:rPr>
          <w:b/>
        </w:rPr>
      </w:pPr>
      <w:r>
        <w:rPr>
          <w:b/>
        </w:rPr>
        <w:t>Ejercicio Fiscal 202</w:t>
      </w:r>
      <w:r w:rsidR="004B6E95">
        <w:rPr>
          <w:b/>
        </w:rPr>
        <w:t>2</w:t>
      </w:r>
    </w:p>
    <w:p w14:paraId="35A4173B" w14:textId="77777777" w:rsidR="00DD534D" w:rsidRDefault="004B6E95" w:rsidP="0086214E">
      <w:pPr>
        <w:jc w:val="center"/>
      </w:pPr>
      <w:r>
        <w:rPr>
          <w:noProof/>
        </w:rPr>
        <w:drawing>
          <wp:inline distT="0" distB="0" distL="0" distR="0" wp14:anchorId="3116F4AB" wp14:editId="58B523F4">
            <wp:extent cx="6017231" cy="4740250"/>
            <wp:effectExtent l="19050" t="19050" r="22225" b="2286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13923" b="15718"/>
                    <a:stretch/>
                  </pic:blipFill>
                  <pic:spPr bwMode="auto">
                    <a:xfrm>
                      <a:off x="0" y="0"/>
                      <a:ext cx="6106718" cy="4810746"/>
                    </a:xfrm>
                    <a:prstGeom prst="rect">
                      <a:avLst/>
                    </a:prstGeom>
                    <a:noFill/>
                    <a:ln w="25400">
                      <a:solidFill>
                        <a:srgbClr val="DDDDDD"/>
                      </a:solidFill>
                    </a:ln>
                    <a:extLst>
                      <a:ext uri="{53640926-AAD7-44D8-BBD7-CCE9431645EC}">
                        <a14:shadowObscured xmlns:a14="http://schemas.microsoft.com/office/drawing/2010/main"/>
                      </a:ext>
                    </a:extLst>
                  </pic:spPr>
                </pic:pic>
              </a:graphicData>
            </a:graphic>
          </wp:inline>
        </w:drawing>
      </w:r>
    </w:p>
    <w:p w14:paraId="731C04C7" w14:textId="77777777" w:rsidR="00C34F74" w:rsidRPr="004E678D" w:rsidRDefault="00C34F74" w:rsidP="00C34F74">
      <w:pPr>
        <w:jc w:val="both"/>
        <w:rPr>
          <w:sz w:val="18"/>
        </w:rPr>
      </w:pPr>
      <w:r w:rsidRPr="004E678D">
        <w:rPr>
          <w:sz w:val="18"/>
        </w:rPr>
        <w:t xml:space="preserve">Fuente: </w:t>
      </w:r>
      <w:r>
        <w:rPr>
          <w:sz w:val="18"/>
        </w:rPr>
        <w:t>Informe General de la República 202</w:t>
      </w:r>
      <w:r w:rsidR="004B6E95">
        <w:rPr>
          <w:sz w:val="18"/>
        </w:rPr>
        <w:t>2</w:t>
      </w:r>
      <w:r>
        <w:rPr>
          <w:sz w:val="18"/>
        </w:rPr>
        <w:t>. Gobierno de Guatemala.</w:t>
      </w:r>
    </w:p>
    <w:p w14:paraId="14F03809" w14:textId="77777777" w:rsidR="00FF1FC6" w:rsidRDefault="00FF1FC6" w:rsidP="00E24F7B"/>
    <w:p w14:paraId="5EA280EB" w14:textId="77777777" w:rsidR="009113CE" w:rsidRDefault="009113CE" w:rsidP="00E24F7B"/>
    <w:p w14:paraId="1B38946F" w14:textId="77777777" w:rsidR="009113CE" w:rsidRDefault="009113CE" w:rsidP="00E24F7B"/>
    <w:p w14:paraId="64A330BA" w14:textId="77777777" w:rsidR="00DD534D" w:rsidRDefault="00DD534D" w:rsidP="00E24F7B"/>
    <w:p w14:paraId="63913792" w14:textId="77777777" w:rsidR="00170234" w:rsidRDefault="00170234" w:rsidP="00E24F7B"/>
    <w:p w14:paraId="550DBA5F" w14:textId="77777777" w:rsidR="00170234" w:rsidRDefault="00170234" w:rsidP="00E24F7B"/>
    <w:p w14:paraId="0AB3C2A7" w14:textId="77777777" w:rsidR="00170234" w:rsidRDefault="00170234" w:rsidP="00E24F7B"/>
    <w:p w14:paraId="2D3F48FA" w14:textId="77777777" w:rsidR="00170234" w:rsidRDefault="00170234" w:rsidP="00E24F7B"/>
    <w:p w14:paraId="6FDF5D28" w14:textId="77777777" w:rsidR="00170234" w:rsidRDefault="00170234" w:rsidP="00E24F7B"/>
    <w:p w14:paraId="6705CC87" w14:textId="77777777" w:rsidR="00170234" w:rsidRDefault="00170234" w:rsidP="00E24F7B"/>
    <w:p w14:paraId="648440C4" w14:textId="77777777" w:rsidR="00170234" w:rsidRDefault="00170234" w:rsidP="00E24F7B"/>
    <w:p w14:paraId="40B5845B" w14:textId="77777777" w:rsidR="00170234" w:rsidRDefault="00170234" w:rsidP="00E24F7B"/>
    <w:p w14:paraId="0EA37925" w14:textId="77777777" w:rsidR="00DD534D" w:rsidRPr="00DB541E" w:rsidRDefault="00DD534D" w:rsidP="00E24F7B">
      <w:pPr>
        <w:rPr>
          <w:sz w:val="40"/>
        </w:rPr>
      </w:pPr>
    </w:p>
    <w:p w14:paraId="1A5D7F6F" w14:textId="77777777" w:rsidR="00170234" w:rsidRDefault="00170234" w:rsidP="00E24F7B"/>
    <w:p w14:paraId="0FEE9666" w14:textId="77777777" w:rsidR="009113CE" w:rsidRPr="00124AD6" w:rsidRDefault="002208BB" w:rsidP="009113CE">
      <w:pPr>
        <w:jc w:val="center"/>
        <w:rPr>
          <w:b/>
        </w:rPr>
      </w:pPr>
      <w:r>
        <w:rPr>
          <w:b/>
        </w:rPr>
        <w:t>Figura</w:t>
      </w:r>
      <w:r w:rsidR="009113CE" w:rsidRPr="00124AD6">
        <w:rPr>
          <w:b/>
        </w:rPr>
        <w:t xml:space="preserve"> </w:t>
      </w:r>
      <w:r w:rsidR="00D076E5">
        <w:rPr>
          <w:b/>
        </w:rPr>
        <w:t>7</w:t>
      </w:r>
    </w:p>
    <w:p w14:paraId="4F0C8F0F" w14:textId="00B95DDA" w:rsidR="00170234" w:rsidRDefault="009113CE" w:rsidP="009113CE">
      <w:pPr>
        <w:jc w:val="center"/>
        <w:rPr>
          <w:b/>
        </w:rPr>
      </w:pPr>
      <w:r>
        <w:rPr>
          <w:b/>
        </w:rPr>
        <w:t>P</w:t>
      </w:r>
      <w:r w:rsidR="00A7189D">
        <w:rPr>
          <w:b/>
        </w:rPr>
        <w:t xml:space="preserve">ortales </w:t>
      </w:r>
      <w:r w:rsidR="004934E1">
        <w:rPr>
          <w:b/>
        </w:rPr>
        <w:t xml:space="preserve">Electrónicos </w:t>
      </w:r>
      <w:r w:rsidR="00A7189D">
        <w:rPr>
          <w:b/>
        </w:rPr>
        <w:t>Implementados por</w:t>
      </w:r>
    </w:p>
    <w:p w14:paraId="2FD921A5" w14:textId="54B22DBA" w:rsidR="00A7189D" w:rsidRDefault="00A7189D" w:rsidP="009113CE">
      <w:pPr>
        <w:jc w:val="center"/>
        <w:rPr>
          <w:b/>
        </w:rPr>
      </w:pPr>
      <w:r>
        <w:rPr>
          <w:b/>
        </w:rPr>
        <w:t xml:space="preserve">el </w:t>
      </w:r>
      <w:r w:rsidR="003C3417">
        <w:rPr>
          <w:b/>
        </w:rPr>
        <w:t xml:space="preserve">Gobierno de Guatemala </w:t>
      </w:r>
    </w:p>
    <w:p w14:paraId="37EC7FB3" w14:textId="202FE480" w:rsidR="009113CE" w:rsidRDefault="009113CE" w:rsidP="0086214E">
      <w:pPr>
        <w:jc w:val="center"/>
        <w:rPr>
          <w:b/>
        </w:rPr>
      </w:pPr>
      <w:r>
        <w:rPr>
          <w:b/>
        </w:rPr>
        <w:t>Ejercicio Fiscal 202</w:t>
      </w:r>
      <w:r w:rsidR="004934E1">
        <w:rPr>
          <w:b/>
        </w:rPr>
        <w:t>2</w:t>
      </w:r>
    </w:p>
    <w:p w14:paraId="54F66713" w14:textId="77777777" w:rsidR="003C3417" w:rsidRDefault="003C3417" w:rsidP="0086214E">
      <w:pPr>
        <w:jc w:val="center"/>
        <w:rPr>
          <w:b/>
        </w:rPr>
      </w:pPr>
    </w:p>
    <w:p w14:paraId="06EBB7D1" w14:textId="77777777" w:rsidR="00DD534D" w:rsidRPr="00DB541E" w:rsidRDefault="004934E1" w:rsidP="0086214E">
      <w:pPr>
        <w:jc w:val="center"/>
        <w:rPr>
          <w:sz w:val="40"/>
        </w:rPr>
      </w:pPr>
      <w:r>
        <w:rPr>
          <w:noProof/>
          <w:sz w:val="40"/>
        </w:rPr>
        <w:drawing>
          <wp:inline distT="0" distB="0" distL="0" distR="0" wp14:anchorId="38312DB2" wp14:editId="51B2C846">
            <wp:extent cx="6235700" cy="6452007"/>
            <wp:effectExtent l="19050" t="19050" r="12700" b="254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b="13960"/>
                    <a:stretch/>
                  </pic:blipFill>
                  <pic:spPr bwMode="auto">
                    <a:xfrm>
                      <a:off x="0" y="0"/>
                      <a:ext cx="6325581" cy="6545006"/>
                    </a:xfrm>
                    <a:prstGeom prst="rect">
                      <a:avLst/>
                    </a:prstGeom>
                    <a:noFill/>
                    <a:ln w="25400">
                      <a:solidFill>
                        <a:srgbClr val="DDDDDD"/>
                      </a:solidFill>
                    </a:ln>
                    <a:extLst>
                      <a:ext uri="{53640926-AAD7-44D8-BBD7-CCE9431645EC}">
                        <a14:shadowObscured xmlns:a14="http://schemas.microsoft.com/office/drawing/2010/main"/>
                      </a:ext>
                    </a:extLst>
                  </pic:spPr>
                </pic:pic>
              </a:graphicData>
            </a:graphic>
          </wp:inline>
        </w:drawing>
      </w:r>
    </w:p>
    <w:p w14:paraId="1BF792D6" w14:textId="77777777" w:rsidR="00C34F74" w:rsidRPr="004E678D" w:rsidRDefault="00C34F74" w:rsidP="00C34F74">
      <w:pPr>
        <w:jc w:val="both"/>
        <w:rPr>
          <w:sz w:val="18"/>
        </w:rPr>
      </w:pPr>
      <w:r w:rsidRPr="004E678D">
        <w:rPr>
          <w:sz w:val="18"/>
        </w:rPr>
        <w:t xml:space="preserve">Fuente: </w:t>
      </w:r>
      <w:r>
        <w:rPr>
          <w:sz w:val="18"/>
        </w:rPr>
        <w:t>Informe General de la República 202</w:t>
      </w:r>
      <w:r w:rsidR="004934E1">
        <w:rPr>
          <w:sz w:val="18"/>
        </w:rPr>
        <w:t>2</w:t>
      </w:r>
      <w:r>
        <w:rPr>
          <w:sz w:val="18"/>
        </w:rPr>
        <w:t>. Gobierno de Guatemala.</w:t>
      </w:r>
    </w:p>
    <w:p w14:paraId="03C8E148" w14:textId="77777777" w:rsidR="008E4821" w:rsidRDefault="008E4821" w:rsidP="00E24F7B"/>
    <w:p w14:paraId="4C7729D9" w14:textId="77777777" w:rsidR="009113CE" w:rsidRDefault="009113CE" w:rsidP="00E24F7B"/>
    <w:p w14:paraId="128D477F" w14:textId="77777777" w:rsidR="00DD534D" w:rsidRDefault="00DD534D" w:rsidP="00E24F7B"/>
    <w:p w14:paraId="50FC888F" w14:textId="77777777" w:rsidR="000205D6" w:rsidRDefault="000205D6" w:rsidP="00E24F7B"/>
    <w:p w14:paraId="030FC359" w14:textId="77777777" w:rsidR="009A0BB6" w:rsidRDefault="009A0BB6" w:rsidP="002C21AF">
      <w:pPr>
        <w:pStyle w:val="Ttulo2"/>
        <w:numPr>
          <w:ilvl w:val="0"/>
          <w:numId w:val="2"/>
        </w:numPr>
        <w:spacing w:line="276" w:lineRule="auto"/>
        <w:ind w:left="567" w:hanging="567"/>
        <w:rPr>
          <w:rFonts w:ascii="Times New Roman" w:hAnsi="Times New Roman"/>
          <w:color w:val="auto"/>
          <w:sz w:val="24"/>
          <w:szCs w:val="24"/>
        </w:rPr>
      </w:pPr>
      <w:bookmarkStart w:id="40" w:name="_Toc130370826"/>
      <w:r>
        <w:rPr>
          <w:rFonts w:ascii="Times New Roman" w:hAnsi="Times New Roman"/>
          <w:color w:val="auto"/>
          <w:sz w:val="24"/>
          <w:szCs w:val="24"/>
        </w:rPr>
        <w:t>Fondos Extrapresupuestarios</w:t>
      </w:r>
      <w:bookmarkEnd w:id="40"/>
    </w:p>
    <w:p w14:paraId="0EC5E84E" w14:textId="77777777" w:rsidR="009A0BB6" w:rsidRPr="006211E9" w:rsidRDefault="009A0BB6" w:rsidP="00E24F7B">
      <w:pPr>
        <w:rPr>
          <w:sz w:val="36"/>
        </w:rPr>
      </w:pPr>
    </w:p>
    <w:p w14:paraId="596DA9F1" w14:textId="77777777" w:rsidR="009A0BB6" w:rsidRDefault="00AA1C55" w:rsidP="00BF239D">
      <w:pPr>
        <w:jc w:val="both"/>
      </w:pPr>
      <w:r>
        <w:t xml:space="preserve">El </w:t>
      </w:r>
      <w:r w:rsidR="009A0BB6">
        <w:t xml:space="preserve">Presupuesto General de Ingresos y Egresos del Estado </w:t>
      </w:r>
      <w:r>
        <w:t>para el</w:t>
      </w:r>
      <w:r w:rsidR="009A0BB6">
        <w:t xml:space="preserve"> Ejercicio Fiscal que corresponda, contiene el detalle y desglose </w:t>
      </w:r>
      <w:r w:rsidR="00AB214E">
        <w:t xml:space="preserve">de </w:t>
      </w:r>
      <w:r w:rsidR="009A0BB6">
        <w:t>los ingresos y gastos de las entidades de la Administración Central</w:t>
      </w:r>
      <w:r>
        <w:t>; p</w:t>
      </w:r>
      <w:r w:rsidR="009A0BB6">
        <w:t xml:space="preserve">or lo tanto, </w:t>
      </w:r>
      <w:r w:rsidR="00FB1D8B">
        <w:t>existen</w:t>
      </w:r>
      <w:r w:rsidR="009A0BB6">
        <w:t xml:space="preserve"> otras asignaciones que al </w:t>
      </w:r>
      <w:r w:rsidR="00FB1D8B">
        <w:t>no figurar en</w:t>
      </w:r>
      <w:r w:rsidR="009A0BB6">
        <w:t xml:space="preserve"> </w:t>
      </w:r>
      <w:r w:rsidR="00FB1D8B">
        <w:t xml:space="preserve">dicho </w:t>
      </w:r>
      <w:r w:rsidR="009A0BB6">
        <w:t xml:space="preserve">documento se consideran fondos extrapresupuestarios, entre los cuales se pueden mencionar: los ingresos propios o privativos, los saldos de caja, </w:t>
      </w:r>
      <w:r w:rsidR="00FB1D8B">
        <w:t xml:space="preserve">las rentas de la propiedad, </w:t>
      </w:r>
      <w:r w:rsidR="009A0BB6">
        <w:t>los ingresos de operación, las transferencias corrientes y de capital, entre otros, de las entidades descentralizadas y autónomas y de las municipalidades del país.</w:t>
      </w:r>
      <w:r w:rsidR="009933A5">
        <w:t xml:space="preserve"> Tampoco figuran las asignaciones para cubrir el funcionamiento de las entidades públicas del sector financiero (Banco de Guatemala, Crédito Hipotecario Nacional, entre otras) y financiar el costo de la política monetaria aprobada por la Junta Mon</w:t>
      </w:r>
      <w:r w:rsidR="007766FA">
        <w:t>e</w:t>
      </w:r>
      <w:r w:rsidR="009933A5">
        <w:t>taria.</w:t>
      </w:r>
    </w:p>
    <w:p w14:paraId="5F1D5678" w14:textId="77777777" w:rsidR="009A0BB6" w:rsidRPr="006211E9" w:rsidRDefault="009A0BB6" w:rsidP="00BF239D">
      <w:pPr>
        <w:jc w:val="both"/>
        <w:rPr>
          <w:sz w:val="36"/>
        </w:rPr>
      </w:pPr>
    </w:p>
    <w:p w14:paraId="038B2439" w14:textId="77777777" w:rsidR="000E0C87" w:rsidRDefault="00F6432D" w:rsidP="00BF239D">
      <w:pPr>
        <w:jc w:val="both"/>
      </w:pPr>
      <w:r>
        <w:t xml:space="preserve">De esa cuenta, en los siguientes dos cuadros se presenta el Presupuesto </w:t>
      </w:r>
      <w:r w:rsidR="00A74E6A">
        <w:t>Aprobado de I</w:t>
      </w:r>
      <w:r>
        <w:t xml:space="preserve">ngresos y </w:t>
      </w:r>
      <w:r w:rsidR="00A3418E">
        <w:t xml:space="preserve">el </w:t>
      </w:r>
      <w:r w:rsidR="008136F3">
        <w:t xml:space="preserve">Presupuesto </w:t>
      </w:r>
      <w:r w:rsidR="00A74E6A">
        <w:t xml:space="preserve">Percibido </w:t>
      </w:r>
      <w:r w:rsidR="008136F3">
        <w:t xml:space="preserve">de Ingresos </w:t>
      </w:r>
      <w:r w:rsidR="00A74E6A">
        <w:t>durante</w:t>
      </w:r>
      <w:r w:rsidR="00700012">
        <w:t xml:space="preserve"> el </w:t>
      </w:r>
      <w:r>
        <w:t>Ejercicio Fiscal 20</w:t>
      </w:r>
      <w:r w:rsidR="00AD1077">
        <w:t>2</w:t>
      </w:r>
      <w:r w:rsidR="0035271A">
        <w:t>2</w:t>
      </w:r>
      <w:r>
        <w:t>, de las entidades descentralizadas y autónomas bajo la Clasificación de Recursos por Rubro</w:t>
      </w:r>
      <w:r w:rsidR="00700012">
        <w:t xml:space="preserve">, en los cuales se puede destacar que en su conjunto, estas entidades </w:t>
      </w:r>
      <w:r w:rsidR="00DF0608">
        <w:t>ejecutaron</w:t>
      </w:r>
      <w:r w:rsidR="00700012">
        <w:t xml:space="preserve"> el </w:t>
      </w:r>
      <w:r w:rsidR="00406669">
        <w:t>8</w:t>
      </w:r>
      <w:r w:rsidR="005D2F0C">
        <w:t>0.6</w:t>
      </w:r>
      <w:r w:rsidR="00700012">
        <w:t xml:space="preserve">% de su presupuesto de ingresos aprobado, lo que significa un </w:t>
      </w:r>
      <w:r w:rsidR="00AD1077">
        <w:t>moderado</w:t>
      </w:r>
      <w:r w:rsidR="00700012">
        <w:t xml:space="preserve"> nivel de efectividad para percibir los ingresos programados, situación que vuelve a muchas de estas entidades, en altamente dependientes de los aportes del Gobierno Central para financiar sus actividades </w:t>
      </w:r>
      <w:r w:rsidR="009933A5">
        <w:t>que por ley les corresponde desempeñar</w:t>
      </w:r>
      <w:r w:rsidR="00700012">
        <w:t>.</w:t>
      </w:r>
      <w:r w:rsidR="008136F3">
        <w:t xml:space="preserve"> Esto ha ocasionado la emisión de leyes específicas para asignar y/o incrementar el traslado de recursos públicos vía aportes o transferencias, situación que provoca un alto nivel de rigide</w:t>
      </w:r>
      <w:r w:rsidR="00A3418E">
        <w:t>z</w:t>
      </w:r>
      <w:r w:rsidR="008136F3">
        <w:t xml:space="preserve"> al Presupuesto General de Ingresos y Egresos del Estado, ocasionando </w:t>
      </w:r>
      <w:r w:rsidR="00A3418E">
        <w:t xml:space="preserve">muchas veces </w:t>
      </w:r>
      <w:r w:rsidR="008136F3">
        <w:t>que los Ministerios de Estado o las Secretarías y Otras Dependencias del Ejecutivo dispongan de escasos recursos para el desarrollo de su gestión pública, encaminada a lograr el bienestar social y económico de la población</w:t>
      </w:r>
      <w:r w:rsidR="00A3418E">
        <w:t xml:space="preserve"> más necesitada del país.</w:t>
      </w:r>
    </w:p>
    <w:p w14:paraId="0BF93E08" w14:textId="77777777" w:rsidR="00700012" w:rsidRPr="006211E9" w:rsidRDefault="00700012" w:rsidP="00BF239D">
      <w:pPr>
        <w:jc w:val="both"/>
        <w:rPr>
          <w:sz w:val="36"/>
        </w:rPr>
      </w:pPr>
    </w:p>
    <w:p w14:paraId="73CD6988" w14:textId="77777777" w:rsidR="00E3238A" w:rsidRDefault="007766FA" w:rsidP="00BF239D">
      <w:pPr>
        <w:jc w:val="both"/>
      </w:pPr>
      <w:r>
        <w:t>Dentro del Presupuesto General de Ingresos y Egresos del Estado únicamente se programan como transferencias corrientes y/o de capital</w:t>
      </w:r>
      <w:r w:rsidR="00164FF3">
        <w:t>,</w:t>
      </w:r>
      <w:r>
        <w:t xml:space="preserve"> los aportes que la Administración Central efectúa a las entidades descentralizadas y autónomas, ya sea por disposiciones constitucionales, o bien por la emisión de leyes de afectación con destino específico.</w:t>
      </w:r>
    </w:p>
    <w:p w14:paraId="2A568230" w14:textId="77777777" w:rsidR="00E3238A" w:rsidRDefault="00E3238A" w:rsidP="00BF239D">
      <w:pPr>
        <w:jc w:val="both"/>
      </w:pPr>
    </w:p>
    <w:p w14:paraId="53CD47F9" w14:textId="77777777" w:rsidR="00E3238A" w:rsidRDefault="00E3238A" w:rsidP="00BF239D">
      <w:pPr>
        <w:jc w:val="both"/>
      </w:pPr>
    </w:p>
    <w:p w14:paraId="054F01D0" w14:textId="77777777" w:rsidR="00E3238A" w:rsidRDefault="00E3238A" w:rsidP="00BF239D">
      <w:pPr>
        <w:jc w:val="both"/>
      </w:pPr>
    </w:p>
    <w:p w14:paraId="430540AF" w14:textId="77777777" w:rsidR="00E3238A" w:rsidRDefault="00E3238A" w:rsidP="00BF239D">
      <w:pPr>
        <w:jc w:val="both"/>
      </w:pPr>
    </w:p>
    <w:p w14:paraId="3B8F5549" w14:textId="77777777" w:rsidR="002A615C" w:rsidRDefault="002A615C" w:rsidP="00BF239D">
      <w:pPr>
        <w:jc w:val="both"/>
      </w:pPr>
    </w:p>
    <w:p w14:paraId="04C7B7F3" w14:textId="77777777" w:rsidR="00A60157" w:rsidRDefault="00A60157">
      <w:r>
        <w:br w:type="page"/>
      </w:r>
    </w:p>
    <w:p w14:paraId="7CE8A45D" w14:textId="77777777" w:rsidR="00691DA3" w:rsidRPr="00124AD6" w:rsidRDefault="00691DA3" w:rsidP="00691DA3">
      <w:pPr>
        <w:jc w:val="center"/>
        <w:rPr>
          <w:b/>
        </w:rPr>
      </w:pPr>
      <w:r w:rsidRPr="00124AD6">
        <w:rPr>
          <w:b/>
        </w:rPr>
        <w:t xml:space="preserve">Cuadro </w:t>
      </w:r>
      <w:r w:rsidR="00A861C2">
        <w:rPr>
          <w:b/>
        </w:rPr>
        <w:t>2</w:t>
      </w:r>
      <w:r w:rsidR="003D718F">
        <w:rPr>
          <w:b/>
        </w:rPr>
        <w:t>0</w:t>
      </w:r>
      <w:r w:rsidR="000E0C87">
        <w:rPr>
          <w:b/>
        </w:rPr>
        <w:t xml:space="preserve"> (1/</w:t>
      </w:r>
      <w:r w:rsidR="002A615C">
        <w:rPr>
          <w:b/>
        </w:rPr>
        <w:t>4</w:t>
      </w:r>
      <w:r w:rsidR="000E0C87">
        <w:rPr>
          <w:b/>
        </w:rPr>
        <w:t>)</w:t>
      </w:r>
    </w:p>
    <w:p w14:paraId="03F681BE" w14:textId="77777777" w:rsidR="00691DA3" w:rsidRDefault="00691DA3" w:rsidP="00691DA3">
      <w:pPr>
        <w:jc w:val="center"/>
        <w:rPr>
          <w:b/>
        </w:rPr>
      </w:pPr>
      <w:r>
        <w:rPr>
          <w:b/>
        </w:rPr>
        <w:t xml:space="preserve">Presupuesto Aprobado de </w:t>
      </w:r>
      <w:r w:rsidR="000E0C87">
        <w:rPr>
          <w:b/>
        </w:rPr>
        <w:t xml:space="preserve">Ingresos de </w:t>
      </w:r>
      <w:r>
        <w:rPr>
          <w:b/>
        </w:rPr>
        <w:t>Entidades Descentralizadas y Autónomas</w:t>
      </w:r>
    </w:p>
    <w:p w14:paraId="22DC168A" w14:textId="77777777" w:rsidR="009A0BB6" w:rsidRDefault="00691DA3" w:rsidP="00691DA3">
      <w:pPr>
        <w:jc w:val="center"/>
        <w:rPr>
          <w:b/>
        </w:rPr>
      </w:pPr>
      <w:r>
        <w:rPr>
          <w:b/>
        </w:rPr>
        <w:t>Ejercicio Fiscal 20</w:t>
      </w:r>
      <w:r w:rsidR="00697325">
        <w:rPr>
          <w:b/>
        </w:rPr>
        <w:t>2</w:t>
      </w:r>
      <w:r w:rsidR="0027151B">
        <w:rPr>
          <w:b/>
        </w:rPr>
        <w:t>2</w:t>
      </w:r>
      <w:r w:rsidR="009E1E5D">
        <w:rPr>
          <w:b/>
        </w:rPr>
        <w:t>*</w:t>
      </w:r>
    </w:p>
    <w:p w14:paraId="70596EAB" w14:textId="77777777" w:rsidR="00691DA3" w:rsidRDefault="00691DA3" w:rsidP="00691DA3">
      <w:pPr>
        <w:jc w:val="center"/>
        <w:rPr>
          <w:b/>
        </w:rPr>
      </w:pPr>
      <w:r>
        <w:rPr>
          <w:b/>
        </w:rPr>
        <w:t>(En Millones de Quetzales)</w:t>
      </w:r>
    </w:p>
    <w:p w14:paraId="31F77B5A" w14:textId="77777777" w:rsidR="003E1C38" w:rsidRDefault="003E1C38" w:rsidP="00691DA3">
      <w:pPr>
        <w:jc w:val="center"/>
        <w:rPr>
          <w:b/>
        </w:rPr>
      </w:pPr>
      <w:r w:rsidRPr="003E1C38">
        <w:rPr>
          <w:noProof/>
        </w:rPr>
        <w:drawing>
          <wp:inline distT="0" distB="0" distL="0" distR="0" wp14:anchorId="52BA11A0" wp14:editId="47430C0E">
            <wp:extent cx="6290945" cy="7156450"/>
            <wp:effectExtent l="0" t="0" r="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01053" cy="7167949"/>
                    </a:xfrm>
                    <a:prstGeom prst="rect">
                      <a:avLst/>
                    </a:prstGeom>
                    <a:noFill/>
                    <a:ln>
                      <a:noFill/>
                    </a:ln>
                  </pic:spPr>
                </pic:pic>
              </a:graphicData>
            </a:graphic>
          </wp:inline>
        </w:drawing>
      </w:r>
    </w:p>
    <w:p w14:paraId="413B0F10" w14:textId="77777777" w:rsidR="008A217F" w:rsidRPr="00A74E6A" w:rsidRDefault="008A217F" w:rsidP="008A217F">
      <w:pPr>
        <w:rPr>
          <w:sz w:val="18"/>
        </w:rPr>
      </w:pPr>
      <w:r w:rsidRPr="00A74E6A">
        <w:rPr>
          <w:sz w:val="18"/>
        </w:rPr>
        <w:t>* Cifras</w:t>
      </w:r>
      <w:r>
        <w:rPr>
          <w:sz w:val="18"/>
        </w:rPr>
        <w:t xml:space="preserve"> preliminares</w:t>
      </w:r>
    </w:p>
    <w:p w14:paraId="11BDAB50"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7E43EE74" w14:textId="77777777" w:rsidR="002A615C" w:rsidRDefault="002A615C" w:rsidP="008A217F">
      <w:pPr>
        <w:rPr>
          <w:b/>
        </w:rPr>
      </w:pPr>
    </w:p>
    <w:p w14:paraId="52D2A444" w14:textId="77777777" w:rsidR="002A615C" w:rsidRPr="00124AD6" w:rsidRDefault="002A615C" w:rsidP="002A615C">
      <w:pPr>
        <w:jc w:val="center"/>
        <w:rPr>
          <w:b/>
        </w:rPr>
      </w:pPr>
      <w:r w:rsidRPr="00124AD6">
        <w:rPr>
          <w:b/>
        </w:rPr>
        <w:t xml:space="preserve">Cuadro </w:t>
      </w:r>
      <w:r w:rsidR="007401CA">
        <w:rPr>
          <w:b/>
        </w:rPr>
        <w:t>2</w:t>
      </w:r>
      <w:r w:rsidR="003D718F">
        <w:rPr>
          <w:b/>
        </w:rPr>
        <w:t>0</w:t>
      </w:r>
      <w:r>
        <w:rPr>
          <w:b/>
        </w:rPr>
        <w:t xml:space="preserve"> (2/4)</w:t>
      </w:r>
    </w:p>
    <w:p w14:paraId="75F4A090" w14:textId="77777777" w:rsidR="002A615C" w:rsidRDefault="002A615C" w:rsidP="002A615C">
      <w:pPr>
        <w:jc w:val="center"/>
        <w:rPr>
          <w:b/>
        </w:rPr>
      </w:pPr>
      <w:r>
        <w:rPr>
          <w:b/>
        </w:rPr>
        <w:t>Presupuesto Aprobado de Ingresos de Entidades Descentralizadas y Autónomas</w:t>
      </w:r>
    </w:p>
    <w:p w14:paraId="44C0A8AD" w14:textId="77777777" w:rsidR="002A615C" w:rsidRDefault="002A615C" w:rsidP="002A615C">
      <w:pPr>
        <w:jc w:val="center"/>
        <w:rPr>
          <w:b/>
        </w:rPr>
      </w:pPr>
      <w:r>
        <w:rPr>
          <w:b/>
        </w:rPr>
        <w:t>Ejercicio Fiscal 20</w:t>
      </w:r>
      <w:r w:rsidR="0029018C">
        <w:rPr>
          <w:b/>
        </w:rPr>
        <w:t>2</w:t>
      </w:r>
      <w:r w:rsidR="0027151B">
        <w:rPr>
          <w:b/>
        </w:rPr>
        <w:t>2</w:t>
      </w:r>
      <w:r>
        <w:rPr>
          <w:b/>
        </w:rPr>
        <w:t>*</w:t>
      </w:r>
    </w:p>
    <w:p w14:paraId="2E13D223" w14:textId="77777777" w:rsidR="002A615C" w:rsidRDefault="002A615C" w:rsidP="002A615C">
      <w:pPr>
        <w:jc w:val="center"/>
        <w:rPr>
          <w:b/>
        </w:rPr>
      </w:pPr>
      <w:r>
        <w:rPr>
          <w:b/>
        </w:rPr>
        <w:t>(En Millones de Quetzales)</w:t>
      </w:r>
    </w:p>
    <w:p w14:paraId="497141A9" w14:textId="5FCD5826" w:rsidR="0027151B" w:rsidRDefault="0027151B" w:rsidP="002A615C">
      <w:pPr>
        <w:jc w:val="center"/>
        <w:rPr>
          <w:b/>
        </w:rPr>
      </w:pPr>
      <w:r w:rsidRPr="0027151B">
        <w:rPr>
          <w:noProof/>
        </w:rPr>
        <w:drawing>
          <wp:inline distT="0" distB="0" distL="0" distR="0" wp14:anchorId="72324242" wp14:editId="4FA03E8B">
            <wp:extent cx="6076950" cy="6809474"/>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3905" cy="6828473"/>
                    </a:xfrm>
                    <a:prstGeom prst="rect">
                      <a:avLst/>
                    </a:prstGeom>
                    <a:noFill/>
                    <a:ln>
                      <a:noFill/>
                    </a:ln>
                  </pic:spPr>
                </pic:pic>
              </a:graphicData>
            </a:graphic>
          </wp:inline>
        </w:drawing>
      </w:r>
    </w:p>
    <w:p w14:paraId="2B62C65E" w14:textId="77777777" w:rsidR="008A217F" w:rsidRPr="00A74E6A" w:rsidRDefault="008A217F" w:rsidP="008A217F">
      <w:pPr>
        <w:rPr>
          <w:sz w:val="18"/>
        </w:rPr>
      </w:pPr>
      <w:r w:rsidRPr="00A74E6A">
        <w:rPr>
          <w:sz w:val="18"/>
        </w:rPr>
        <w:t>* Cifras</w:t>
      </w:r>
      <w:r>
        <w:rPr>
          <w:sz w:val="18"/>
        </w:rPr>
        <w:t xml:space="preserve"> preliminares</w:t>
      </w:r>
    </w:p>
    <w:p w14:paraId="0760BB99"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63BB8178" w14:textId="77777777" w:rsidR="008A217F" w:rsidRDefault="008A217F" w:rsidP="002A615C">
      <w:pPr>
        <w:jc w:val="center"/>
        <w:rPr>
          <w:b/>
        </w:rPr>
      </w:pPr>
    </w:p>
    <w:p w14:paraId="274F93B6" w14:textId="77777777" w:rsidR="008A217F" w:rsidRDefault="008A217F" w:rsidP="002A615C">
      <w:pPr>
        <w:jc w:val="center"/>
        <w:rPr>
          <w:b/>
        </w:rPr>
      </w:pPr>
    </w:p>
    <w:p w14:paraId="18F0CC09" w14:textId="77777777" w:rsidR="002A615C" w:rsidRDefault="002A615C" w:rsidP="00691DA3">
      <w:pPr>
        <w:jc w:val="center"/>
        <w:rPr>
          <w:noProof/>
        </w:rPr>
      </w:pPr>
    </w:p>
    <w:p w14:paraId="68D02E5D" w14:textId="77777777" w:rsidR="0027151B" w:rsidRDefault="0027151B" w:rsidP="00691DA3">
      <w:pPr>
        <w:jc w:val="center"/>
        <w:rPr>
          <w:b/>
        </w:rPr>
      </w:pPr>
    </w:p>
    <w:p w14:paraId="158F8F5D" w14:textId="77777777" w:rsidR="002A615C" w:rsidRPr="00124AD6" w:rsidRDefault="002A615C" w:rsidP="002A615C">
      <w:pPr>
        <w:jc w:val="center"/>
        <w:rPr>
          <w:b/>
        </w:rPr>
      </w:pPr>
      <w:r w:rsidRPr="00124AD6">
        <w:rPr>
          <w:b/>
        </w:rPr>
        <w:t xml:space="preserve">Cuadro </w:t>
      </w:r>
      <w:r w:rsidR="007401CA">
        <w:rPr>
          <w:b/>
        </w:rPr>
        <w:t>2</w:t>
      </w:r>
      <w:r w:rsidR="003D718F">
        <w:rPr>
          <w:b/>
        </w:rPr>
        <w:t>0</w:t>
      </w:r>
      <w:r>
        <w:rPr>
          <w:b/>
        </w:rPr>
        <w:t xml:space="preserve"> (</w:t>
      </w:r>
      <w:r w:rsidR="0029018C">
        <w:rPr>
          <w:b/>
        </w:rPr>
        <w:t>3/4</w:t>
      </w:r>
      <w:r>
        <w:rPr>
          <w:b/>
        </w:rPr>
        <w:t>)</w:t>
      </w:r>
    </w:p>
    <w:p w14:paraId="3F7B93A4" w14:textId="77777777" w:rsidR="002A615C" w:rsidRDefault="002A615C" w:rsidP="002A615C">
      <w:pPr>
        <w:jc w:val="center"/>
        <w:rPr>
          <w:b/>
        </w:rPr>
      </w:pPr>
      <w:r>
        <w:rPr>
          <w:b/>
        </w:rPr>
        <w:t>Presupuesto Aprobado de Ingresos de Entidades Descentralizadas y Autónomas</w:t>
      </w:r>
    </w:p>
    <w:p w14:paraId="02DBBE8B" w14:textId="77777777" w:rsidR="002A615C" w:rsidRDefault="002A615C" w:rsidP="002A615C">
      <w:pPr>
        <w:jc w:val="center"/>
        <w:rPr>
          <w:b/>
        </w:rPr>
      </w:pPr>
      <w:r>
        <w:rPr>
          <w:b/>
        </w:rPr>
        <w:t>Ejercicio Fiscal 20</w:t>
      </w:r>
      <w:r w:rsidR="0029018C">
        <w:rPr>
          <w:b/>
        </w:rPr>
        <w:t>2</w:t>
      </w:r>
      <w:r w:rsidR="0027151B">
        <w:rPr>
          <w:b/>
        </w:rPr>
        <w:t>2</w:t>
      </w:r>
      <w:r>
        <w:rPr>
          <w:b/>
        </w:rPr>
        <w:t>*</w:t>
      </w:r>
    </w:p>
    <w:p w14:paraId="4329844E" w14:textId="77777777" w:rsidR="002A615C" w:rsidRDefault="002A615C" w:rsidP="002A615C">
      <w:pPr>
        <w:jc w:val="center"/>
        <w:rPr>
          <w:b/>
        </w:rPr>
      </w:pPr>
      <w:r>
        <w:rPr>
          <w:b/>
        </w:rPr>
        <w:t>(En Millones de Quetzales)</w:t>
      </w:r>
    </w:p>
    <w:p w14:paraId="2AC58BD1" w14:textId="77777777" w:rsidR="0027151B" w:rsidRDefault="0027151B" w:rsidP="002A615C">
      <w:pPr>
        <w:jc w:val="center"/>
        <w:rPr>
          <w:b/>
        </w:rPr>
      </w:pPr>
      <w:r w:rsidRPr="0027151B">
        <w:rPr>
          <w:noProof/>
        </w:rPr>
        <w:drawing>
          <wp:inline distT="0" distB="0" distL="0" distR="0" wp14:anchorId="5AF09682" wp14:editId="118E117D">
            <wp:extent cx="6010275" cy="6343156"/>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22701" cy="6356270"/>
                    </a:xfrm>
                    <a:prstGeom prst="rect">
                      <a:avLst/>
                    </a:prstGeom>
                    <a:noFill/>
                    <a:ln>
                      <a:noFill/>
                    </a:ln>
                  </pic:spPr>
                </pic:pic>
              </a:graphicData>
            </a:graphic>
          </wp:inline>
        </w:drawing>
      </w:r>
    </w:p>
    <w:p w14:paraId="12419B11" w14:textId="77777777" w:rsidR="008A217F" w:rsidRPr="00A74E6A" w:rsidRDefault="008A217F" w:rsidP="008A217F">
      <w:pPr>
        <w:rPr>
          <w:sz w:val="18"/>
        </w:rPr>
      </w:pPr>
      <w:r w:rsidRPr="00A74E6A">
        <w:rPr>
          <w:sz w:val="18"/>
        </w:rPr>
        <w:t>* Cifras</w:t>
      </w:r>
      <w:r>
        <w:rPr>
          <w:sz w:val="18"/>
        </w:rPr>
        <w:t xml:space="preserve"> preliminares</w:t>
      </w:r>
    </w:p>
    <w:p w14:paraId="79E6868E"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7791957B" w14:textId="77777777" w:rsidR="002A615C" w:rsidRDefault="002A615C" w:rsidP="00691DA3">
      <w:pPr>
        <w:jc w:val="center"/>
        <w:rPr>
          <w:b/>
        </w:rPr>
      </w:pPr>
    </w:p>
    <w:p w14:paraId="40577796" w14:textId="77777777" w:rsidR="000205D6" w:rsidRDefault="000205D6" w:rsidP="002A615C">
      <w:pPr>
        <w:jc w:val="center"/>
        <w:rPr>
          <w:b/>
        </w:rPr>
      </w:pPr>
    </w:p>
    <w:p w14:paraId="76937BB2" w14:textId="77777777" w:rsidR="002A615C" w:rsidRPr="00124AD6" w:rsidRDefault="002A615C" w:rsidP="002A615C">
      <w:pPr>
        <w:jc w:val="center"/>
        <w:rPr>
          <w:b/>
        </w:rPr>
      </w:pPr>
      <w:r w:rsidRPr="00124AD6">
        <w:rPr>
          <w:b/>
        </w:rPr>
        <w:t xml:space="preserve">Cuadro </w:t>
      </w:r>
      <w:r w:rsidR="007401CA">
        <w:rPr>
          <w:b/>
        </w:rPr>
        <w:t>2</w:t>
      </w:r>
      <w:r w:rsidR="003D718F">
        <w:rPr>
          <w:b/>
        </w:rPr>
        <w:t>0</w:t>
      </w:r>
      <w:r>
        <w:rPr>
          <w:b/>
        </w:rPr>
        <w:t xml:space="preserve"> (</w:t>
      </w:r>
      <w:r w:rsidR="0029018C">
        <w:rPr>
          <w:b/>
        </w:rPr>
        <w:t>4/4</w:t>
      </w:r>
      <w:r>
        <w:rPr>
          <w:b/>
        </w:rPr>
        <w:t>)</w:t>
      </w:r>
    </w:p>
    <w:p w14:paraId="12FD6370" w14:textId="77777777" w:rsidR="002A615C" w:rsidRDefault="002A615C" w:rsidP="002A615C">
      <w:pPr>
        <w:jc w:val="center"/>
        <w:rPr>
          <w:b/>
        </w:rPr>
      </w:pPr>
      <w:r>
        <w:rPr>
          <w:b/>
        </w:rPr>
        <w:t>Presupuesto Aprobado de Ingresos de Entidades Descentralizadas y Autónomas</w:t>
      </w:r>
    </w:p>
    <w:p w14:paraId="1DDC7843" w14:textId="77777777" w:rsidR="002A615C" w:rsidRDefault="002A615C" w:rsidP="002A615C">
      <w:pPr>
        <w:jc w:val="center"/>
        <w:rPr>
          <w:b/>
        </w:rPr>
      </w:pPr>
      <w:r>
        <w:rPr>
          <w:b/>
        </w:rPr>
        <w:t>Ejercicio Fiscal 20</w:t>
      </w:r>
      <w:r w:rsidR="0029018C">
        <w:rPr>
          <w:b/>
        </w:rPr>
        <w:t>2</w:t>
      </w:r>
      <w:r w:rsidR="0027151B">
        <w:rPr>
          <w:b/>
        </w:rPr>
        <w:t>2</w:t>
      </w:r>
      <w:r>
        <w:rPr>
          <w:b/>
        </w:rPr>
        <w:t>*</w:t>
      </w:r>
    </w:p>
    <w:p w14:paraId="2DFE5B23" w14:textId="77777777" w:rsidR="002A615C" w:rsidRDefault="002A615C" w:rsidP="002A615C">
      <w:pPr>
        <w:jc w:val="center"/>
        <w:rPr>
          <w:b/>
        </w:rPr>
      </w:pPr>
      <w:r>
        <w:rPr>
          <w:b/>
        </w:rPr>
        <w:t>(En Millones de Quetzales)</w:t>
      </w:r>
    </w:p>
    <w:p w14:paraId="11FB1B6B" w14:textId="77777777" w:rsidR="0027151B" w:rsidRDefault="0027151B" w:rsidP="002A615C">
      <w:pPr>
        <w:jc w:val="center"/>
        <w:rPr>
          <w:b/>
        </w:rPr>
      </w:pPr>
      <w:r w:rsidRPr="0027151B">
        <w:rPr>
          <w:noProof/>
        </w:rPr>
        <w:drawing>
          <wp:inline distT="0" distB="0" distL="0" distR="0" wp14:anchorId="336055B8" wp14:editId="11C5376F">
            <wp:extent cx="6398895" cy="6769100"/>
            <wp:effectExtent l="0" t="0" r="190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08085" cy="6778822"/>
                    </a:xfrm>
                    <a:prstGeom prst="rect">
                      <a:avLst/>
                    </a:prstGeom>
                    <a:noFill/>
                    <a:ln>
                      <a:noFill/>
                    </a:ln>
                  </pic:spPr>
                </pic:pic>
              </a:graphicData>
            </a:graphic>
          </wp:inline>
        </w:drawing>
      </w:r>
    </w:p>
    <w:p w14:paraId="69579935" w14:textId="77777777" w:rsidR="00A74E6A" w:rsidRPr="00A74E6A" w:rsidRDefault="00A74E6A" w:rsidP="00A74E6A">
      <w:pPr>
        <w:rPr>
          <w:sz w:val="18"/>
        </w:rPr>
      </w:pPr>
      <w:r w:rsidRPr="00A74E6A">
        <w:rPr>
          <w:sz w:val="18"/>
        </w:rPr>
        <w:t>* Cifras</w:t>
      </w:r>
      <w:r>
        <w:rPr>
          <w:sz w:val="18"/>
        </w:rPr>
        <w:t xml:space="preserve"> preliminares</w:t>
      </w:r>
    </w:p>
    <w:p w14:paraId="609D6F14" w14:textId="77777777" w:rsidR="000E0C87" w:rsidRDefault="00A74E6A" w:rsidP="000E0C87">
      <w:r>
        <w:rPr>
          <w:sz w:val="18"/>
        </w:rPr>
        <w:t xml:space="preserve">   </w:t>
      </w:r>
      <w:r w:rsidR="000E0C87" w:rsidRPr="004E678D">
        <w:rPr>
          <w:sz w:val="18"/>
        </w:rPr>
        <w:t xml:space="preserve">Fuente: </w:t>
      </w:r>
      <w:r w:rsidR="000E0C87">
        <w:rPr>
          <w:sz w:val="18"/>
        </w:rPr>
        <w:t>Ministerio de Finanzas Públicas, con base en el SICOIN.DES.</w:t>
      </w:r>
    </w:p>
    <w:p w14:paraId="12BB3087" w14:textId="03C1C4CB" w:rsidR="000205D6" w:rsidRDefault="000205D6" w:rsidP="000E0C87">
      <w:pPr>
        <w:jc w:val="center"/>
        <w:rPr>
          <w:b/>
        </w:rPr>
      </w:pPr>
    </w:p>
    <w:p w14:paraId="3BA759F8" w14:textId="77777777" w:rsidR="004509FE" w:rsidRDefault="004509FE" w:rsidP="000E0C87">
      <w:pPr>
        <w:jc w:val="center"/>
        <w:rPr>
          <w:b/>
        </w:rPr>
      </w:pPr>
    </w:p>
    <w:p w14:paraId="13B984A0" w14:textId="77777777" w:rsidR="000E0C87" w:rsidRPr="00124AD6" w:rsidRDefault="000E0C87" w:rsidP="000E0C87">
      <w:pPr>
        <w:jc w:val="center"/>
        <w:rPr>
          <w:b/>
        </w:rPr>
      </w:pPr>
      <w:r w:rsidRPr="00124AD6">
        <w:rPr>
          <w:b/>
        </w:rPr>
        <w:t xml:space="preserve">Cuadro </w:t>
      </w:r>
      <w:r w:rsidR="007401CA">
        <w:rPr>
          <w:b/>
        </w:rPr>
        <w:t>2</w:t>
      </w:r>
      <w:r w:rsidR="003D718F">
        <w:rPr>
          <w:b/>
        </w:rPr>
        <w:t>1</w:t>
      </w:r>
      <w:r>
        <w:rPr>
          <w:b/>
        </w:rPr>
        <w:t xml:space="preserve"> (1/</w:t>
      </w:r>
      <w:r w:rsidR="00465859">
        <w:rPr>
          <w:b/>
        </w:rPr>
        <w:t>4</w:t>
      </w:r>
      <w:r>
        <w:rPr>
          <w:b/>
        </w:rPr>
        <w:t>)</w:t>
      </w:r>
    </w:p>
    <w:p w14:paraId="4F21AC17" w14:textId="77777777" w:rsidR="000E0C87" w:rsidRDefault="000E0C87" w:rsidP="000E0C87">
      <w:pPr>
        <w:jc w:val="center"/>
        <w:rPr>
          <w:b/>
        </w:rPr>
      </w:pPr>
      <w:r>
        <w:rPr>
          <w:b/>
        </w:rPr>
        <w:t>Presupuesto Percibido de Ingresos de Entidades Descentralizadas y Autónomas</w:t>
      </w:r>
    </w:p>
    <w:p w14:paraId="59D3D083" w14:textId="77777777" w:rsidR="000E0C87" w:rsidRDefault="000E0C87" w:rsidP="000E0C87">
      <w:pPr>
        <w:jc w:val="center"/>
        <w:rPr>
          <w:b/>
        </w:rPr>
      </w:pPr>
      <w:r>
        <w:rPr>
          <w:b/>
        </w:rPr>
        <w:t>Ejercicio Fiscal 20</w:t>
      </w:r>
      <w:r w:rsidR="00697325">
        <w:rPr>
          <w:b/>
        </w:rPr>
        <w:t>2</w:t>
      </w:r>
      <w:r w:rsidR="0032197C">
        <w:rPr>
          <w:b/>
        </w:rPr>
        <w:t>2</w:t>
      </w:r>
      <w:r>
        <w:rPr>
          <w:b/>
        </w:rPr>
        <w:t>*</w:t>
      </w:r>
    </w:p>
    <w:p w14:paraId="2DF3097B" w14:textId="77777777" w:rsidR="000E0C87" w:rsidRDefault="000E0C87" w:rsidP="000E0C87">
      <w:pPr>
        <w:jc w:val="center"/>
        <w:rPr>
          <w:b/>
        </w:rPr>
      </w:pPr>
      <w:r>
        <w:rPr>
          <w:b/>
        </w:rPr>
        <w:t>(En Millones de Quetzales)</w:t>
      </w:r>
    </w:p>
    <w:p w14:paraId="5FBF8FFE" w14:textId="77777777" w:rsidR="0032197C" w:rsidRDefault="0032197C" w:rsidP="000E0C87">
      <w:pPr>
        <w:jc w:val="center"/>
        <w:rPr>
          <w:b/>
        </w:rPr>
      </w:pPr>
      <w:r w:rsidRPr="0032197C">
        <w:rPr>
          <w:noProof/>
        </w:rPr>
        <w:drawing>
          <wp:inline distT="0" distB="0" distL="0" distR="0" wp14:anchorId="55EC4AA8" wp14:editId="64F8E4BF">
            <wp:extent cx="6402705" cy="69024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10908" cy="6911293"/>
                    </a:xfrm>
                    <a:prstGeom prst="rect">
                      <a:avLst/>
                    </a:prstGeom>
                    <a:noFill/>
                    <a:ln>
                      <a:noFill/>
                    </a:ln>
                  </pic:spPr>
                </pic:pic>
              </a:graphicData>
            </a:graphic>
          </wp:inline>
        </w:drawing>
      </w:r>
    </w:p>
    <w:p w14:paraId="4A05EE1E" w14:textId="77777777" w:rsidR="008A217F" w:rsidRPr="00A74E6A" w:rsidRDefault="008A217F" w:rsidP="008A217F">
      <w:pPr>
        <w:rPr>
          <w:sz w:val="18"/>
        </w:rPr>
      </w:pPr>
      <w:r w:rsidRPr="00A74E6A">
        <w:rPr>
          <w:sz w:val="18"/>
        </w:rPr>
        <w:t>* Cifras</w:t>
      </w:r>
      <w:r>
        <w:rPr>
          <w:sz w:val="18"/>
        </w:rPr>
        <w:t xml:space="preserve"> preliminares</w:t>
      </w:r>
    </w:p>
    <w:p w14:paraId="608CCFDC"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5303FB15" w14:textId="77777777" w:rsidR="00465859" w:rsidRDefault="00465859" w:rsidP="000E0C87">
      <w:pPr>
        <w:jc w:val="center"/>
        <w:rPr>
          <w:noProof/>
        </w:rPr>
      </w:pPr>
    </w:p>
    <w:p w14:paraId="5AC43F7A" w14:textId="77777777" w:rsidR="0032197C" w:rsidRDefault="0032197C" w:rsidP="000E0C87">
      <w:pPr>
        <w:jc w:val="center"/>
        <w:rPr>
          <w:b/>
          <w:sz w:val="22"/>
        </w:rPr>
      </w:pPr>
    </w:p>
    <w:p w14:paraId="35C405E9" w14:textId="77777777" w:rsidR="0032197C" w:rsidRDefault="0032197C" w:rsidP="000E0C87">
      <w:pPr>
        <w:jc w:val="center"/>
        <w:rPr>
          <w:b/>
          <w:sz w:val="22"/>
        </w:rPr>
      </w:pPr>
    </w:p>
    <w:p w14:paraId="3C238646" w14:textId="77777777" w:rsidR="000E0C87" w:rsidRPr="00124AD6" w:rsidRDefault="000E0C87" w:rsidP="000E0C87">
      <w:pPr>
        <w:jc w:val="center"/>
        <w:rPr>
          <w:b/>
        </w:rPr>
      </w:pPr>
      <w:r w:rsidRPr="00124AD6">
        <w:rPr>
          <w:b/>
        </w:rPr>
        <w:t xml:space="preserve">Cuadro </w:t>
      </w:r>
      <w:r w:rsidR="007401CA">
        <w:rPr>
          <w:b/>
        </w:rPr>
        <w:t>2</w:t>
      </w:r>
      <w:r w:rsidR="003D718F">
        <w:rPr>
          <w:b/>
        </w:rPr>
        <w:t>1</w:t>
      </w:r>
      <w:r>
        <w:rPr>
          <w:b/>
        </w:rPr>
        <w:t xml:space="preserve"> (2/</w:t>
      </w:r>
      <w:r w:rsidR="00465859">
        <w:rPr>
          <w:b/>
        </w:rPr>
        <w:t>4</w:t>
      </w:r>
      <w:r>
        <w:rPr>
          <w:b/>
        </w:rPr>
        <w:t>)</w:t>
      </w:r>
    </w:p>
    <w:p w14:paraId="39E301F9" w14:textId="77777777" w:rsidR="000E0C87" w:rsidRDefault="000E0C87" w:rsidP="000E0C87">
      <w:pPr>
        <w:jc w:val="center"/>
        <w:rPr>
          <w:b/>
        </w:rPr>
      </w:pPr>
      <w:r>
        <w:rPr>
          <w:b/>
        </w:rPr>
        <w:t>Presupuesto Percibido de Ingresos de Entidades Descentralizadas y Autónomas</w:t>
      </w:r>
    </w:p>
    <w:p w14:paraId="54CF7F6D" w14:textId="77777777" w:rsidR="000E0C87" w:rsidRDefault="000E0C87" w:rsidP="000E0C87">
      <w:pPr>
        <w:jc w:val="center"/>
        <w:rPr>
          <w:b/>
        </w:rPr>
      </w:pPr>
      <w:r>
        <w:rPr>
          <w:b/>
        </w:rPr>
        <w:t>Ejercicio Fiscal 20</w:t>
      </w:r>
      <w:r w:rsidR="00465859">
        <w:rPr>
          <w:b/>
        </w:rPr>
        <w:t>2</w:t>
      </w:r>
      <w:r w:rsidR="0032197C">
        <w:rPr>
          <w:b/>
        </w:rPr>
        <w:t>2</w:t>
      </w:r>
      <w:r>
        <w:rPr>
          <w:b/>
        </w:rPr>
        <w:t>*</w:t>
      </w:r>
    </w:p>
    <w:p w14:paraId="37586DDC" w14:textId="77777777" w:rsidR="000E0C87" w:rsidRDefault="000E0C87" w:rsidP="000E0C87">
      <w:pPr>
        <w:jc w:val="center"/>
        <w:rPr>
          <w:b/>
        </w:rPr>
      </w:pPr>
      <w:r>
        <w:rPr>
          <w:b/>
        </w:rPr>
        <w:t>(En Millones de Quetzales)</w:t>
      </w:r>
    </w:p>
    <w:p w14:paraId="567B7506" w14:textId="77777777" w:rsidR="0032197C" w:rsidRDefault="0032197C" w:rsidP="000E0C87">
      <w:pPr>
        <w:jc w:val="center"/>
        <w:rPr>
          <w:b/>
        </w:rPr>
      </w:pPr>
      <w:r w:rsidRPr="0032197C">
        <w:rPr>
          <w:noProof/>
        </w:rPr>
        <w:drawing>
          <wp:inline distT="0" distB="0" distL="0" distR="0" wp14:anchorId="3B6C6BCC" wp14:editId="497046FA">
            <wp:extent cx="6448425" cy="69342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55401" cy="6941701"/>
                    </a:xfrm>
                    <a:prstGeom prst="rect">
                      <a:avLst/>
                    </a:prstGeom>
                    <a:noFill/>
                    <a:ln>
                      <a:noFill/>
                    </a:ln>
                  </pic:spPr>
                </pic:pic>
              </a:graphicData>
            </a:graphic>
          </wp:inline>
        </w:drawing>
      </w:r>
    </w:p>
    <w:p w14:paraId="150F1865" w14:textId="77777777" w:rsidR="008A217F" w:rsidRPr="00A74E6A" w:rsidRDefault="008A217F" w:rsidP="008A217F">
      <w:pPr>
        <w:rPr>
          <w:sz w:val="18"/>
        </w:rPr>
      </w:pPr>
      <w:r w:rsidRPr="00A74E6A">
        <w:rPr>
          <w:sz w:val="18"/>
        </w:rPr>
        <w:t>* Cifras</w:t>
      </w:r>
      <w:r>
        <w:rPr>
          <w:sz w:val="18"/>
        </w:rPr>
        <w:t xml:space="preserve"> preliminares</w:t>
      </w:r>
    </w:p>
    <w:p w14:paraId="7F279CA0"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59455ACB" w14:textId="77777777" w:rsidR="00085F77" w:rsidRDefault="00085F77" w:rsidP="000E0C87">
      <w:pPr>
        <w:jc w:val="center"/>
        <w:rPr>
          <w:b/>
        </w:rPr>
      </w:pPr>
    </w:p>
    <w:p w14:paraId="54B90200" w14:textId="77777777" w:rsidR="00643230" w:rsidRDefault="00643230" w:rsidP="00465859">
      <w:pPr>
        <w:jc w:val="center"/>
        <w:rPr>
          <w:b/>
        </w:rPr>
      </w:pPr>
    </w:p>
    <w:p w14:paraId="588E9530" w14:textId="77777777" w:rsidR="0032197C" w:rsidRDefault="0032197C" w:rsidP="00465859">
      <w:pPr>
        <w:jc w:val="center"/>
        <w:rPr>
          <w:b/>
        </w:rPr>
      </w:pPr>
    </w:p>
    <w:p w14:paraId="70FE2E72" w14:textId="77777777" w:rsidR="00465859" w:rsidRPr="00124AD6" w:rsidRDefault="00465859" w:rsidP="00465859">
      <w:pPr>
        <w:jc w:val="center"/>
        <w:rPr>
          <w:b/>
        </w:rPr>
      </w:pPr>
      <w:r w:rsidRPr="00124AD6">
        <w:rPr>
          <w:b/>
        </w:rPr>
        <w:t xml:space="preserve">Cuadro </w:t>
      </w:r>
      <w:r w:rsidR="007401CA">
        <w:rPr>
          <w:b/>
        </w:rPr>
        <w:t>2</w:t>
      </w:r>
      <w:r w:rsidR="003D718F">
        <w:rPr>
          <w:b/>
        </w:rPr>
        <w:t>1</w:t>
      </w:r>
      <w:r>
        <w:rPr>
          <w:b/>
        </w:rPr>
        <w:t xml:space="preserve"> (3/4)</w:t>
      </w:r>
    </w:p>
    <w:p w14:paraId="6248CDB6" w14:textId="77777777" w:rsidR="00465859" w:rsidRDefault="00465859" w:rsidP="00465859">
      <w:pPr>
        <w:jc w:val="center"/>
        <w:rPr>
          <w:b/>
        </w:rPr>
      </w:pPr>
      <w:r>
        <w:rPr>
          <w:b/>
        </w:rPr>
        <w:t>Presupuesto Percibido de Ingresos de Entidades Descentralizadas y Autónomas</w:t>
      </w:r>
    </w:p>
    <w:p w14:paraId="1E08BA87" w14:textId="77777777" w:rsidR="00465859" w:rsidRDefault="00465859" w:rsidP="00465859">
      <w:pPr>
        <w:jc w:val="center"/>
        <w:rPr>
          <w:b/>
        </w:rPr>
      </w:pPr>
      <w:r>
        <w:rPr>
          <w:b/>
        </w:rPr>
        <w:t>Ejercicio Fiscal 202</w:t>
      </w:r>
      <w:r w:rsidR="0032197C">
        <w:rPr>
          <w:b/>
        </w:rPr>
        <w:t>2</w:t>
      </w:r>
      <w:r>
        <w:rPr>
          <w:b/>
        </w:rPr>
        <w:t>*</w:t>
      </w:r>
    </w:p>
    <w:p w14:paraId="4FE886BD" w14:textId="77777777" w:rsidR="00465859" w:rsidRDefault="00465859" w:rsidP="00465859">
      <w:pPr>
        <w:jc w:val="center"/>
        <w:rPr>
          <w:b/>
        </w:rPr>
      </w:pPr>
      <w:r>
        <w:rPr>
          <w:b/>
        </w:rPr>
        <w:t>(En Millones de Quetzales)</w:t>
      </w:r>
    </w:p>
    <w:p w14:paraId="2685D542" w14:textId="77777777" w:rsidR="0032197C" w:rsidRDefault="0032197C" w:rsidP="00465859">
      <w:pPr>
        <w:jc w:val="center"/>
        <w:rPr>
          <w:b/>
        </w:rPr>
      </w:pPr>
      <w:r w:rsidRPr="0032197C">
        <w:rPr>
          <w:noProof/>
        </w:rPr>
        <w:drawing>
          <wp:inline distT="0" distB="0" distL="0" distR="0" wp14:anchorId="735FC4CD" wp14:editId="3C0DE076">
            <wp:extent cx="6428740" cy="51308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37541" cy="5137824"/>
                    </a:xfrm>
                    <a:prstGeom prst="rect">
                      <a:avLst/>
                    </a:prstGeom>
                    <a:noFill/>
                    <a:ln>
                      <a:noFill/>
                    </a:ln>
                  </pic:spPr>
                </pic:pic>
              </a:graphicData>
            </a:graphic>
          </wp:inline>
        </w:drawing>
      </w:r>
    </w:p>
    <w:p w14:paraId="2DB0A056" w14:textId="77777777" w:rsidR="008A217F" w:rsidRPr="00A74E6A" w:rsidRDefault="008A217F" w:rsidP="008A217F">
      <w:pPr>
        <w:rPr>
          <w:sz w:val="18"/>
        </w:rPr>
      </w:pPr>
      <w:r w:rsidRPr="00A74E6A">
        <w:rPr>
          <w:sz w:val="18"/>
        </w:rPr>
        <w:t>* Cifras</w:t>
      </w:r>
      <w:r>
        <w:rPr>
          <w:sz w:val="18"/>
        </w:rPr>
        <w:t xml:space="preserve"> preliminares</w:t>
      </w:r>
    </w:p>
    <w:p w14:paraId="6C03C09B"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457CA707" w14:textId="77777777" w:rsidR="00465859" w:rsidRDefault="00465859" w:rsidP="000E0C87">
      <w:pPr>
        <w:jc w:val="center"/>
        <w:rPr>
          <w:b/>
        </w:rPr>
      </w:pPr>
    </w:p>
    <w:p w14:paraId="5A2091FB" w14:textId="77777777" w:rsidR="00465859" w:rsidRDefault="00465859" w:rsidP="000E0C87">
      <w:pPr>
        <w:jc w:val="center"/>
        <w:rPr>
          <w:b/>
        </w:rPr>
      </w:pPr>
    </w:p>
    <w:p w14:paraId="2E8D2D3D" w14:textId="77777777" w:rsidR="00465859" w:rsidRDefault="00465859" w:rsidP="000E0C87">
      <w:pPr>
        <w:jc w:val="center"/>
        <w:rPr>
          <w:b/>
        </w:rPr>
      </w:pPr>
    </w:p>
    <w:p w14:paraId="790D5BF1" w14:textId="77777777" w:rsidR="000205D6" w:rsidRDefault="000205D6" w:rsidP="000E0C87">
      <w:pPr>
        <w:jc w:val="center"/>
        <w:rPr>
          <w:b/>
        </w:rPr>
      </w:pPr>
    </w:p>
    <w:p w14:paraId="108D2424" w14:textId="77777777" w:rsidR="0032197C" w:rsidRDefault="0032197C" w:rsidP="000E0C87">
      <w:pPr>
        <w:jc w:val="center"/>
        <w:rPr>
          <w:b/>
        </w:rPr>
      </w:pPr>
    </w:p>
    <w:p w14:paraId="11B028A9" w14:textId="77777777" w:rsidR="0032197C" w:rsidRDefault="0032197C" w:rsidP="000E0C87">
      <w:pPr>
        <w:jc w:val="center"/>
        <w:rPr>
          <w:b/>
        </w:rPr>
      </w:pPr>
    </w:p>
    <w:p w14:paraId="2E149BFC" w14:textId="77777777" w:rsidR="0032197C" w:rsidRDefault="0032197C" w:rsidP="000E0C87">
      <w:pPr>
        <w:jc w:val="center"/>
        <w:rPr>
          <w:b/>
        </w:rPr>
      </w:pPr>
    </w:p>
    <w:p w14:paraId="67B0DC0D" w14:textId="77777777" w:rsidR="0032197C" w:rsidRDefault="0032197C" w:rsidP="000E0C87">
      <w:pPr>
        <w:jc w:val="center"/>
        <w:rPr>
          <w:b/>
        </w:rPr>
      </w:pPr>
    </w:p>
    <w:p w14:paraId="06F6BFD5" w14:textId="77777777" w:rsidR="0032197C" w:rsidRDefault="0032197C" w:rsidP="000E0C87">
      <w:pPr>
        <w:jc w:val="center"/>
        <w:rPr>
          <w:b/>
        </w:rPr>
      </w:pPr>
    </w:p>
    <w:p w14:paraId="432A1171" w14:textId="77777777" w:rsidR="0032197C" w:rsidRDefault="0032197C" w:rsidP="000E0C87">
      <w:pPr>
        <w:jc w:val="center"/>
        <w:rPr>
          <w:b/>
        </w:rPr>
      </w:pPr>
    </w:p>
    <w:p w14:paraId="57C9BA14" w14:textId="77777777" w:rsidR="00137073" w:rsidRDefault="00137073" w:rsidP="000E0C87">
      <w:pPr>
        <w:jc w:val="center"/>
        <w:rPr>
          <w:b/>
        </w:rPr>
      </w:pPr>
    </w:p>
    <w:p w14:paraId="70F4870D" w14:textId="77777777" w:rsidR="00465859" w:rsidRPr="00124AD6" w:rsidRDefault="00465859" w:rsidP="00465859">
      <w:pPr>
        <w:jc w:val="center"/>
        <w:rPr>
          <w:b/>
        </w:rPr>
      </w:pPr>
      <w:r w:rsidRPr="00124AD6">
        <w:rPr>
          <w:b/>
        </w:rPr>
        <w:t xml:space="preserve">Cuadro </w:t>
      </w:r>
      <w:r w:rsidR="007401CA">
        <w:rPr>
          <w:b/>
        </w:rPr>
        <w:t>2</w:t>
      </w:r>
      <w:r w:rsidR="003D718F">
        <w:rPr>
          <w:b/>
        </w:rPr>
        <w:t>1</w:t>
      </w:r>
      <w:r>
        <w:rPr>
          <w:b/>
        </w:rPr>
        <w:t xml:space="preserve"> (4/4)</w:t>
      </w:r>
    </w:p>
    <w:p w14:paraId="6FEDEC3D" w14:textId="77777777" w:rsidR="00465859" w:rsidRDefault="00465859" w:rsidP="00465859">
      <w:pPr>
        <w:jc w:val="center"/>
        <w:rPr>
          <w:b/>
        </w:rPr>
      </w:pPr>
      <w:r>
        <w:rPr>
          <w:b/>
        </w:rPr>
        <w:t>Presupuesto Percibido de Ingresos de Entidades Descentralizadas y Autónomas</w:t>
      </w:r>
    </w:p>
    <w:p w14:paraId="158CDD5E" w14:textId="77777777" w:rsidR="00465859" w:rsidRDefault="00465859" w:rsidP="00465859">
      <w:pPr>
        <w:jc w:val="center"/>
        <w:rPr>
          <w:b/>
        </w:rPr>
      </w:pPr>
      <w:r>
        <w:rPr>
          <w:b/>
        </w:rPr>
        <w:t>Ejercicio Fiscal 202</w:t>
      </w:r>
      <w:r w:rsidR="0032197C">
        <w:rPr>
          <w:b/>
        </w:rPr>
        <w:t>2</w:t>
      </w:r>
      <w:r>
        <w:rPr>
          <w:b/>
        </w:rPr>
        <w:t>*</w:t>
      </w:r>
    </w:p>
    <w:p w14:paraId="581526B4" w14:textId="77777777" w:rsidR="00465859" w:rsidRDefault="00465859" w:rsidP="00465859">
      <w:pPr>
        <w:jc w:val="center"/>
        <w:rPr>
          <w:b/>
        </w:rPr>
      </w:pPr>
      <w:r>
        <w:rPr>
          <w:b/>
        </w:rPr>
        <w:t>(En Millones de Quetzales)</w:t>
      </w:r>
    </w:p>
    <w:p w14:paraId="3E7AB323" w14:textId="77777777" w:rsidR="0032197C" w:rsidRDefault="0032197C" w:rsidP="00465859">
      <w:pPr>
        <w:jc w:val="center"/>
        <w:rPr>
          <w:b/>
        </w:rPr>
      </w:pPr>
      <w:r w:rsidRPr="0032197C">
        <w:rPr>
          <w:noProof/>
        </w:rPr>
        <w:drawing>
          <wp:inline distT="0" distB="0" distL="0" distR="0" wp14:anchorId="7B68EF99" wp14:editId="03BCAD88">
            <wp:extent cx="6405245" cy="625475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10420" cy="6259803"/>
                    </a:xfrm>
                    <a:prstGeom prst="rect">
                      <a:avLst/>
                    </a:prstGeom>
                    <a:noFill/>
                    <a:ln>
                      <a:noFill/>
                    </a:ln>
                  </pic:spPr>
                </pic:pic>
              </a:graphicData>
            </a:graphic>
          </wp:inline>
        </w:drawing>
      </w:r>
    </w:p>
    <w:p w14:paraId="04372733" w14:textId="77777777" w:rsidR="000D786F" w:rsidRPr="004E678D" w:rsidRDefault="000D786F" w:rsidP="000D786F">
      <w:pPr>
        <w:jc w:val="both"/>
        <w:rPr>
          <w:sz w:val="18"/>
        </w:rPr>
      </w:pPr>
      <w:r w:rsidRPr="004E678D">
        <w:rPr>
          <w:sz w:val="18"/>
          <w:lang w:val="es-GT"/>
        </w:rPr>
        <w:t>* Cifras preliminares</w:t>
      </w:r>
    </w:p>
    <w:p w14:paraId="52E78F11" w14:textId="77777777" w:rsidR="000D786F" w:rsidRDefault="006469FA" w:rsidP="000D786F">
      <w:pPr>
        <w:rPr>
          <w:sz w:val="18"/>
        </w:rPr>
      </w:pPr>
      <w:r>
        <w:rPr>
          <w:sz w:val="18"/>
        </w:rPr>
        <w:t xml:space="preserve">   </w:t>
      </w:r>
      <w:r w:rsidR="000D786F" w:rsidRPr="004E678D">
        <w:rPr>
          <w:sz w:val="18"/>
        </w:rPr>
        <w:t xml:space="preserve">Fuente: </w:t>
      </w:r>
      <w:r w:rsidR="000D786F">
        <w:rPr>
          <w:sz w:val="18"/>
        </w:rPr>
        <w:t>Ministerio de Finanzas Públicas, con base en el SICOIN.DES.</w:t>
      </w:r>
    </w:p>
    <w:p w14:paraId="18685A37" w14:textId="77777777" w:rsidR="00085F77" w:rsidRDefault="006469FA">
      <w:pPr>
        <w:rPr>
          <w:sz w:val="18"/>
        </w:rPr>
      </w:pPr>
      <w:r>
        <w:rPr>
          <w:sz w:val="18"/>
        </w:rPr>
        <w:t xml:space="preserve"> </w:t>
      </w:r>
      <w:r w:rsidR="00085F77">
        <w:rPr>
          <w:sz w:val="18"/>
        </w:rPr>
        <w:br w:type="page"/>
      </w:r>
    </w:p>
    <w:p w14:paraId="7659BE0E" w14:textId="77777777" w:rsidR="00E03081" w:rsidRPr="004D53DD" w:rsidRDefault="00E03081">
      <w:pPr>
        <w:rPr>
          <w:sz w:val="22"/>
        </w:rPr>
      </w:pPr>
    </w:p>
    <w:p w14:paraId="6BDD0343" w14:textId="77777777" w:rsidR="00C620A4" w:rsidRPr="00F2577B" w:rsidRDefault="00C620A4" w:rsidP="00C620A4">
      <w:pPr>
        <w:pStyle w:val="Ttulo1"/>
        <w:rPr>
          <w:lang w:val="es-MX"/>
        </w:rPr>
      </w:pPr>
      <w:bookmarkStart w:id="41" w:name="_Toc417992544"/>
      <w:bookmarkStart w:id="42" w:name="_Toc443491862"/>
      <w:bookmarkStart w:id="43" w:name="_Toc482339312"/>
      <w:bookmarkStart w:id="44" w:name="_Toc130370827"/>
      <w:bookmarkEnd w:id="39"/>
      <w:r w:rsidRPr="00F2577B">
        <w:rPr>
          <w:lang w:val="es-MX"/>
        </w:rPr>
        <w:t xml:space="preserve">Logros de la Gestión de las Finanzas Públicas </w:t>
      </w:r>
      <w:r w:rsidR="00AD1077" w:rsidRPr="00F2577B">
        <w:rPr>
          <w:lang w:val="es-MX"/>
        </w:rPr>
        <w:t xml:space="preserve">durante el </w:t>
      </w:r>
      <w:r w:rsidR="00BF5AB0">
        <w:rPr>
          <w:lang w:val="es-MX"/>
        </w:rPr>
        <w:t xml:space="preserve">Ejercicio Fiscal </w:t>
      </w:r>
      <w:r w:rsidRPr="00F2577B">
        <w:rPr>
          <w:lang w:val="es-MX"/>
        </w:rPr>
        <w:t>20</w:t>
      </w:r>
      <w:r w:rsidR="00697325" w:rsidRPr="00F2577B">
        <w:rPr>
          <w:lang w:val="es-MX"/>
        </w:rPr>
        <w:t>2</w:t>
      </w:r>
      <w:r w:rsidR="00282087" w:rsidRPr="00F2577B">
        <w:rPr>
          <w:lang w:val="es-MX"/>
        </w:rPr>
        <w:t>2</w:t>
      </w:r>
      <w:bookmarkEnd w:id="41"/>
      <w:bookmarkEnd w:id="42"/>
      <w:bookmarkEnd w:id="43"/>
      <w:bookmarkEnd w:id="44"/>
    </w:p>
    <w:p w14:paraId="18D31C00" w14:textId="77777777" w:rsidR="00C620A4" w:rsidRPr="00267603" w:rsidRDefault="00C620A4" w:rsidP="00C620A4">
      <w:pPr>
        <w:rPr>
          <w:rFonts w:eastAsia="Calibri"/>
          <w:sz w:val="16"/>
          <w:lang w:val="es-MX" w:eastAsia="en-US" w:bidi="en-US"/>
        </w:rPr>
      </w:pPr>
    </w:p>
    <w:p w14:paraId="75E5ECCF" w14:textId="77777777" w:rsidR="00C620A4" w:rsidRPr="009F6AC2" w:rsidRDefault="00C620A4" w:rsidP="00E31662">
      <w:pPr>
        <w:jc w:val="both"/>
        <w:rPr>
          <w:rFonts w:eastAsia="Calibri"/>
          <w:lang w:val="es-GT" w:eastAsia="en-US" w:bidi="en-US"/>
        </w:rPr>
      </w:pPr>
      <w:r w:rsidRPr="009F6AC2">
        <w:rPr>
          <w:rFonts w:eastAsia="Calibri"/>
          <w:lang w:val="es-GT" w:eastAsia="en-US" w:bidi="en-US"/>
        </w:rPr>
        <w:t>Dentro de l</w:t>
      </w:r>
      <w:r w:rsidR="00E31662">
        <w:rPr>
          <w:rFonts w:eastAsia="Calibri"/>
          <w:lang w:val="es-GT" w:eastAsia="en-US" w:bidi="en-US"/>
        </w:rPr>
        <w:t>a</w:t>
      </w:r>
      <w:r w:rsidRPr="009F6AC2">
        <w:rPr>
          <w:rFonts w:eastAsia="Calibri"/>
          <w:lang w:val="es-GT" w:eastAsia="en-US" w:bidi="en-US"/>
        </w:rPr>
        <w:t xml:space="preserve">s principales </w:t>
      </w:r>
      <w:r w:rsidR="00E31662">
        <w:rPr>
          <w:rFonts w:eastAsia="Calibri"/>
          <w:lang w:val="es-GT" w:eastAsia="en-US" w:bidi="en-US"/>
        </w:rPr>
        <w:t xml:space="preserve">acciones y buenas prácticas implementadas, así como los </w:t>
      </w:r>
      <w:r w:rsidRPr="009F6AC2">
        <w:rPr>
          <w:rFonts w:eastAsia="Calibri"/>
          <w:lang w:val="es-GT" w:eastAsia="en-US" w:bidi="en-US"/>
        </w:rPr>
        <w:t xml:space="preserve">logros </w:t>
      </w:r>
      <w:r w:rsidR="0043775E">
        <w:rPr>
          <w:rFonts w:eastAsia="Calibri"/>
          <w:lang w:val="es-GT" w:eastAsia="en-US" w:bidi="en-US"/>
        </w:rPr>
        <w:t xml:space="preserve">y resultados </w:t>
      </w:r>
      <w:r w:rsidRPr="009F6AC2">
        <w:rPr>
          <w:rFonts w:eastAsia="Calibri"/>
          <w:lang w:val="es-GT" w:eastAsia="en-US" w:bidi="en-US"/>
        </w:rPr>
        <w:t>obtenidos durante</w:t>
      </w:r>
      <w:r w:rsidR="00E31662">
        <w:rPr>
          <w:rFonts w:eastAsia="Calibri"/>
          <w:lang w:val="es-GT" w:eastAsia="en-US" w:bidi="en-US"/>
        </w:rPr>
        <w:t xml:space="preserve"> el ejercicio fiscal</w:t>
      </w:r>
      <w:r w:rsidRPr="009F6AC2">
        <w:rPr>
          <w:rFonts w:eastAsia="Calibri"/>
          <w:lang w:val="es-GT" w:eastAsia="en-US" w:bidi="en-US"/>
        </w:rPr>
        <w:t xml:space="preserve"> 20</w:t>
      </w:r>
      <w:r w:rsidR="00697325">
        <w:rPr>
          <w:rFonts w:eastAsia="Calibri"/>
          <w:lang w:val="es-GT" w:eastAsia="en-US" w:bidi="en-US"/>
        </w:rPr>
        <w:t>2</w:t>
      </w:r>
      <w:r w:rsidR="009A1992">
        <w:rPr>
          <w:rFonts w:eastAsia="Calibri"/>
          <w:lang w:val="es-GT" w:eastAsia="en-US" w:bidi="en-US"/>
        </w:rPr>
        <w:t>2</w:t>
      </w:r>
      <w:r w:rsidRPr="009F6AC2">
        <w:rPr>
          <w:rFonts w:eastAsia="Calibri"/>
          <w:lang w:val="es-GT" w:eastAsia="en-US" w:bidi="en-US"/>
        </w:rPr>
        <w:t xml:space="preserve"> se pueden </w:t>
      </w:r>
      <w:r w:rsidR="00E31662">
        <w:rPr>
          <w:rFonts w:eastAsia="Calibri"/>
          <w:lang w:val="es-GT" w:eastAsia="en-US" w:bidi="en-US"/>
        </w:rPr>
        <w:t>mencionar</w:t>
      </w:r>
      <w:r w:rsidR="00E03081">
        <w:rPr>
          <w:rFonts w:eastAsia="Calibri"/>
          <w:lang w:val="es-GT" w:eastAsia="en-US" w:bidi="en-US"/>
        </w:rPr>
        <w:t xml:space="preserve"> los siguientes</w:t>
      </w:r>
      <w:r w:rsidRPr="009F6AC2">
        <w:rPr>
          <w:rFonts w:eastAsia="Calibri"/>
          <w:lang w:val="es-GT" w:eastAsia="en-US" w:bidi="en-US"/>
        </w:rPr>
        <w:t>:</w:t>
      </w:r>
    </w:p>
    <w:p w14:paraId="10BAC5FA" w14:textId="77777777" w:rsidR="00C620A4" w:rsidRPr="004D53DD" w:rsidRDefault="00C620A4" w:rsidP="00C620A4">
      <w:pPr>
        <w:rPr>
          <w:rFonts w:eastAsia="Calibri"/>
          <w:lang w:val="es-GT" w:eastAsia="en-US" w:bidi="en-US"/>
        </w:rPr>
      </w:pPr>
    </w:p>
    <w:p w14:paraId="6849B633" w14:textId="77777777" w:rsidR="00C620A4" w:rsidRPr="009F6AC2" w:rsidRDefault="00C620A4" w:rsidP="00C620A4">
      <w:pPr>
        <w:pStyle w:val="Ttulo2"/>
        <w:rPr>
          <w:rFonts w:ascii="Times New Roman" w:eastAsia="Calibri" w:hAnsi="Times New Roman"/>
          <w:color w:val="auto"/>
          <w:sz w:val="24"/>
          <w:szCs w:val="24"/>
          <w:lang w:val="es-GT" w:eastAsia="en-US" w:bidi="en-US"/>
        </w:rPr>
      </w:pPr>
      <w:bookmarkStart w:id="45" w:name="_Toc417992545"/>
      <w:bookmarkStart w:id="46" w:name="_Toc443491863"/>
      <w:bookmarkStart w:id="47" w:name="_Toc482339313"/>
      <w:bookmarkStart w:id="48" w:name="_Toc130370828"/>
      <w:r>
        <w:rPr>
          <w:rFonts w:ascii="Times New Roman" w:eastAsia="Calibri" w:hAnsi="Times New Roman"/>
          <w:color w:val="auto"/>
          <w:sz w:val="24"/>
          <w:szCs w:val="24"/>
          <w:lang w:val="es-GT" w:eastAsia="en-US" w:bidi="en-US"/>
        </w:rPr>
        <w:t>Gobierno Abierto y Transparencia</w:t>
      </w:r>
      <w:bookmarkEnd w:id="45"/>
      <w:bookmarkEnd w:id="46"/>
      <w:r>
        <w:rPr>
          <w:rFonts w:ascii="Times New Roman" w:eastAsia="Calibri" w:hAnsi="Times New Roman"/>
          <w:color w:val="auto"/>
          <w:sz w:val="24"/>
          <w:szCs w:val="24"/>
          <w:lang w:val="es-GT" w:eastAsia="en-US" w:bidi="en-US"/>
        </w:rPr>
        <w:t xml:space="preserve"> Fiscal</w:t>
      </w:r>
      <w:bookmarkEnd w:id="47"/>
      <w:bookmarkEnd w:id="48"/>
    </w:p>
    <w:p w14:paraId="6EDFAD13" w14:textId="77777777" w:rsidR="00C620A4" w:rsidRDefault="00C620A4" w:rsidP="00C620A4">
      <w:pPr>
        <w:jc w:val="both"/>
        <w:rPr>
          <w:rFonts w:eastAsia="Calibri"/>
          <w:sz w:val="20"/>
          <w:lang w:val="es-GT" w:eastAsia="en-US" w:bidi="en-US"/>
        </w:rPr>
      </w:pPr>
    </w:p>
    <w:p w14:paraId="15FF96FC" w14:textId="77777777" w:rsidR="0064253D" w:rsidRPr="0064253D" w:rsidRDefault="0064253D" w:rsidP="0064253D">
      <w:pPr>
        <w:jc w:val="both"/>
        <w:rPr>
          <w:rFonts w:eastAsia="Calibri"/>
          <w:lang w:val="es-GT" w:eastAsia="en-US" w:bidi="en-US"/>
        </w:rPr>
      </w:pPr>
      <w:r w:rsidRPr="0064253D">
        <w:rPr>
          <w:rFonts w:eastAsia="Calibri"/>
          <w:lang w:val="es-GT" w:eastAsia="en-US" w:bidi="en-US"/>
        </w:rPr>
        <w:t>En enero de 2022 debió iniciar formalmente el proceso de implementación del Quinto Plan de Acción Nacional de Gobierno Abierto 2021-2023, tomando en consideración que el mismo había sido aprobado en diciembre de 2021; sin embargo, por recomendaciones efectuadas por la Alianza para el Gobierno Abierto (Open Government Partnership -OGP-), durante los primeros seis meses de 2022 fue necesario llevar a cabo un proceso de análisis, revisión y validación de las plantillas o fichas de los compromisos, así como de sus correspondientes planes-cronograma, entre las entidades públicas implementadoras y las organizaciones de sociedad civil participantes en el Comité Técnico de Gobierno Abierto.</w:t>
      </w:r>
    </w:p>
    <w:p w14:paraId="094FF660" w14:textId="77777777" w:rsidR="0064253D" w:rsidRPr="0064253D" w:rsidRDefault="0064253D" w:rsidP="0064253D">
      <w:pPr>
        <w:jc w:val="both"/>
        <w:rPr>
          <w:rFonts w:eastAsia="Calibri"/>
          <w:lang w:val="es-GT" w:eastAsia="en-US" w:bidi="en-US"/>
        </w:rPr>
      </w:pPr>
    </w:p>
    <w:p w14:paraId="5BAB7686" w14:textId="77777777" w:rsidR="0064253D" w:rsidRPr="0064253D" w:rsidRDefault="0064253D" w:rsidP="0064253D">
      <w:pPr>
        <w:jc w:val="both"/>
        <w:rPr>
          <w:rFonts w:eastAsia="Calibri"/>
          <w:lang w:val="es-GT" w:eastAsia="en-US" w:bidi="en-US"/>
        </w:rPr>
      </w:pPr>
      <w:r w:rsidRPr="0064253D">
        <w:rPr>
          <w:rFonts w:eastAsia="Calibri"/>
          <w:lang w:val="es-GT" w:eastAsia="en-US" w:bidi="en-US"/>
        </w:rPr>
        <w:t>Este proceso fue realizado mediante las reuniones ordinarias virtuales del Comité Técnico de Gobierno Abierto, en su calidad de foro multiactor de la Iniciativa de Gobierno Abierto en Guatemala, que se llevan a cabo los martes de cada semana. Fue un proceso largo y deliberativo, en el cual no siempre fue fácil alcanzar acuerdos y consensos entre las partes, ya que en más de alguna ocasión, las organizaciones de sociedad civil solicitaron incorporar hitos nuevos, adicionales a los acordados durante el proceso de co-creación del Quinto Plan que se realizó durante el año 2021.</w:t>
      </w:r>
    </w:p>
    <w:p w14:paraId="5BEECE9E" w14:textId="77777777" w:rsidR="0064253D" w:rsidRPr="0064253D" w:rsidRDefault="0064253D" w:rsidP="0064253D">
      <w:pPr>
        <w:jc w:val="both"/>
        <w:rPr>
          <w:rFonts w:eastAsia="Calibri"/>
          <w:lang w:val="es-GT" w:eastAsia="en-US" w:bidi="en-US"/>
        </w:rPr>
      </w:pPr>
    </w:p>
    <w:p w14:paraId="7379585D" w14:textId="77777777" w:rsidR="0064253D" w:rsidRPr="0064253D" w:rsidRDefault="0064253D" w:rsidP="0064253D">
      <w:pPr>
        <w:jc w:val="both"/>
        <w:rPr>
          <w:rFonts w:eastAsia="Calibri"/>
          <w:lang w:val="es-GT" w:eastAsia="en-US" w:bidi="en-US"/>
        </w:rPr>
      </w:pPr>
      <w:r w:rsidRPr="0064253D">
        <w:rPr>
          <w:rFonts w:eastAsia="Calibri"/>
          <w:lang w:val="es-GT" w:eastAsia="en-US" w:bidi="en-US"/>
        </w:rPr>
        <w:t>Es a partir de julio de 2022, luego de la revisión y validación efectuadas, que las entidades públicas efectivamente inician con el desarrollo de las actividades contenidas en los planes-cronograma que les permita llevar a cabo el proceso de implementación de sus compromisos e hitos contenidos en el Quinto Plan de Acción Nacional de Gobierno Abierto 2021-2023; por lo tanto, de ju</w:t>
      </w:r>
      <w:r w:rsidR="009D7D75">
        <w:rPr>
          <w:rFonts w:eastAsia="Calibri"/>
          <w:lang w:val="es-GT" w:eastAsia="en-US" w:bidi="en-US"/>
        </w:rPr>
        <w:t>l</w:t>
      </w:r>
      <w:r w:rsidRPr="0064253D">
        <w:rPr>
          <w:rFonts w:eastAsia="Calibri"/>
          <w:lang w:val="es-GT" w:eastAsia="en-US" w:bidi="en-US"/>
        </w:rPr>
        <w:t>io a diciembre de 2022 se estima que las entidades alcanzaron aproximadamente un 25</w:t>
      </w:r>
      <w:r>
        <w:rPr>
          <w:rFonts w:eastAsia="Calibri"/>
          <w:lang w:val="es-GT" w:eastAsia="en-US" w:bidi="en-US"/>
        </w:rPr>
        <w:t>.0</w:t>
      </w:r>
      <w:r w:rsidRPr="0064253D">
        <w:rPr>
          <w:rFonts w:eastAsia="Calibri"/>
          <w:lang w:val="es-GT" w:eastAsia="en-US" w:bidi="en-US"/>
        </w:rPr>
        <w:t>% de avance, de conformidad con los registros que efectuaron en la plataforma que para el efecto desarrolló la Comisión Presidencial de Gobierno Abierto y Electrónico</w:t>
      </w:r>
      <w:r w:rsidR="005067A4">
        <w:rPr>
          <w:rFonts w:eastAsia="Calibri"/>
          <w:lang w:val="es-GT" w:eastAsia="en-US" w:bidi="en-US"/>
        </w:rPr>
        <w:t xml:space="preserve"> (GAE)</w:t>
      </w:r>
      <w:r w:rsidRPr="0064253D">
        <w:rPr>
          <w:rFonts w:eastAsia="Calibri"/>
          <w:lang w:val="es-GT" w:eastAsia="en-US" w:bidi="en-US"/>
        </w:rPr>
        <w:t>.</w:t>
      </w:r>
    </w:p>
    <w:p w14:paraId="113FE73E" w14:textId="77777777" w:rsidR="0064253D" w:rsidRPr="0064253D" w:rsidRDefault="0064253D" w:rsidP="0064253D">
      <w:pPr>
        <w:jc w:val="both"/>
        <w:rPr>
          <w:rFonts w:eastAsia="Calibri"/>
          <w:lang w:val="es-GT" w:eastAsia="en-US" w:bidi="en-US"/>
        </w:rPr>
      </w:pPr>
    </w:p>
    <w:p w14:paraId="5B96E7F3" w14:textId="77777777" w:rsidR="0001381B" w:rsidRPr="0064253D" w:rsidRDefault="0064253D" w:rsidP="0064253D">
      <w:pPr>
        <w:jc w:val="both"/>
        <w:rPr>
          <w:rFonts w:eastAsia="Calibri"/>
          <w:lang w:val="es-GT" w:eastAsia="en-US" w:bidi="en-US"/>
        </w:rPr>
      </w:pPr>
      <w:r w:rsidRPr="0064253D">
        <w:rPr>
          <w:rFonts w:eastAsia="Calibri"/>
          <w:lang w:val="es-GT" w:eastAsia="en-US" w:bidi="en-US"/>
        </w:rPr>
        <w:t>Cabe mencionar que el Ministerio de Finanzas Públicas no cuenta con compromisos e hitos dentro del Quinto Plan de Acción Nacional de Gobierno Abierto 2021-2023, considerando que los requerimientos efectuados en el momento de su formulación por parte de las organizaciones de sociedad civil, consistieron en el diseño de reportes específicos del Sistema de Contabilidad Integrada (SICOIN) que ya estaban elaborados o información precisa y detallada en portales institucionales, como por ejemplo, la relacionada con préstamos externos o fideicomisos, los cuales también ya se encuentran en funcionamiento y a disposición de los ciudadanos en general.</w:t>
      </w:r>
    </w:p>
    <w:p w14:paraId="474D387B" w14:textId="77777777" w:rsidR="0001381B" w:rsidRDefault="0001381B" w:rsidP="00C620A4">
      <w:pPr>
        <w:jc w:val="both"/>
        <w:rPr>
          <w:rFonts w:eastAsia="Calibri"/>
          <w:lang w:val="es-GT" w:eastAsia="en-US" w:bidi="en-US"/>
        </w:rPr>
      </w:pPr>
    </w:p>
    <w:p w14:paraId="787CB367" w14:textId="77777777" w:rsidR="005E475B" w:rsidRPr="005E475B" w:rsidRDefault="005E475B" w:rsidP="005E475B">
      <w:pPr>
        <w:jc w:val="both"/>
        <w:rPr>
          <w:rFonts w:eastAsia="Calibri"/>
          <w:lang w:val="es-GT" w:eastAsia="en-US" w:bidi="en-US"/>
        </w:rPr>
      </w:pPr>
      <w:r w:rsidRPr="005E475B">
        <w:rPr>
          <w:rFonts w:eastAsia="Calibri"/>
          <w:lang w:val="es-GT" w:eastAsia="en-US" w:bidi="en-US"/>
        </w:rPr>
        <w:t>Las entidades públicas y organizaciones de sociedad civil participantes</w:t>
      </w:r>
      <w:r w:rsidR="00E83E6B">
        <w:rPr>
          <w:rFonts w:eastAsia="Calibri"/>
          <w:lang w:val="es-GT" w:eastAsia="en-US" w:bidi="en-US"/>
        </w:rPr>
        <w:t xml:space="preserve"> en el Comité Técnico de Gobierno Abierto</w:t>
      </w:r>
      <w:r>
        <w:rPr>
          <w:rFonts w:eastAsia="Calibri"/>
          <w:lang w:val="es-GT" w:eastAsia="en-US" w:bidi="en-US"/>
        </w:rPr>
        <w:t xml:space="preserve">, </w:t>
      </w:r>
      <w:r w:rsidRPr="005E475B">
        <w:rPr>
          <w:rFonts w:eastAsia="Calibri"/>
          <w:lang w:val="es-GT" w:eastAsia="en-US" w:bidi="en-US"/>
        </w:rPr>
        <w:t>bajo la dirección y acompañamiento de la Comisión Presidencial de Gobierno Abierto y Electrónico (GAE), definieron un solo eje temático transversal denominado: “Transparencia en la Gestión Pública y Presupuesto del Estado”</w:t>
      </w:r>
      <w:r w:rsidR="00AA3F57">
        <w:rPr>
          <w:rFonts w:eastAsia="Calibri"/>
          <w:lang w:val="es-GT" w:eastAsia="en-US" w:bidi="en-US"/>
        </w:rPr>
        <w:t>,</w:t>
      </w:r>
      <w:r w:rsidRPr="005E475B">
        <w:rPr>
          <w:rFonts w:eastAsia="Calibri"/>
          <w:lang w:val="es-GT" w:eastAsia="en-US" w:bidi="en-US"/>
        </w:rPr>
        <w:t xml:space="preserve"> y se acordaron seis mesas temáticas, de la siguiente forma:</w:t>
      </w:r>
    </w:p>
    <w:p w14:paraId="62FB65C2" w14:textId="77777777" w:rsidR="005E475B" w:rsidRDefault="005E475B" w:rsidP="005E475B">
      <w:pPr>
        <w:jc w:val="both"/>
        <w:rPr>
          <w:rFonts w:eastAsia="Calibri"/>
          <w:lang w:val="es-GT" w:eastAsia="en-US" w:bidi="en-US"/>
        </w:rPr>
      </w:pPr>
    </w:p>
    <w:p w14:paraId="617BC0AE" w14:textId="77777777" w:rsidR="003C4DE5" w:rsidRPr="005E475B" w:rsidRDefault="003C4DE5" w:rsidP="005E475B">
      <w:pPr>
        <w:jc w:val="both"/>
        <w:rPr>
          <w:rFonts w:eastAsia="Calibri"/>
          <w:lang w:val="es-GT" w:eastAsia="en-US" w:bidi="en-US"/>
        </w:rPr>
      </w:pPr>
    </w:p>
    <w:p w14:paraId="639BC10E" w14:textId="77777777" w:rsidR="005E475B" w:rsidRPr="005E475B" w:rsidRDefault="005E475B" w:rsidP="005E475B">
      <w:pPr>
        <w:jc w:val="both"/>
        <w:rPr>
          <w:rFonts w:eastAsia="Calibri"/>
          <w:lang w:val="es-GT" w:eastAsia="en-US" w:bidi="en-US"/>
        </w:rPr>
      </w:pPr>
      <w:r w:rsidRPr="005E475B">
        <w:rPr>
          <w:rFonts w:eastAsia="Calibri"/>
          <w:lang w:val="es-GT" w:eastAsia="en-US" w:bidi="en-US"/>
        </w:rPr>
        <w:t>1.</w:t>
      </w:r>
      <w:r w:rsidRPr="005E475B">
        <w:rPr>
          <w:rFonts w:eastAsia="Calibri"/>
          <w:lang w:val="es-GT" w:eastAsia="en-US" w:bidi="en-US"/>
        </w:rPr>
        <w:tab/>
        <w:t>Gobierno Digital y Modernización de la Gestión Pública.</w:t>
      </w:r>
    </w:p>
    <w:p w14:paraId="694A1ADD" w14:textId="77777777" w:rsidR="005E475B" w:rsidRPr="005E475B" w:rsidRDefault="005E475B" w:rsidP="005E475B">
      <w:pPr>
        <w:jc w:val="both"/>
        <w:rPr>
          <w:rFonts w:eastAsia="Calibri"/>
          <w:lang w:val="es-GT" w:eastAsia="en-US" w:bidi="en-US"/>
        </w:rPr>
      </w:pPr>
      <w:r w:rsidRPr="005E475B">
        <w:rPr>
          <w:rFonts w:eastAsia="Calibri"/>
          <w:lang w:val="es-GT" w:eastAsia="en-US" w:bidi="en-US"/>
        </w:rPr>
        <w:t>2.</w:t>
      </w:r>
      <w:r w:rsidRPr="005E475B">
        <w:rPr>
          <w:rFonts w:eastAsia="Calibri"/>
          <w:lang w:val="es-GT" w:eastAsia="en-US" w:bidi="en-US"/>
        </w:rPr>
        <w:tab/>
        <w:t>Educación, Salud, Seguridad Alimentaria y Nutricional.</w:t>
      </w:r>
    </w:p>
    <w:p w14:paraId="5AF575E3" w14:textId="77777777" w:rsidR="005E475B" w:rsidRPr="005E475B" w:rsidRDefault="005E475B" w:rsidP="005E475B">
      <w:pPr>
        <w:jc w:val="both"/>
        <w:rPr>
          <w:rFonts w:eastAsia="Calibri"/>
          <w:lang w:val="es-GT" w:eastAsia="en-US" w:bidi="en-US"/>
        </w:rPr>
      </w:pPr>
      <w:r w:rsidRPr="005E475B">
        <w:rPr>
          <w:rFonts w:eastAsia="Calibri"/>
          <w:lang w:val="es-GT" w:eastAsia="en-US" w:bidi="en-US"/>
        </w:rPr>
        <w:t>3.</w:t>
      </w:r>
      <w:r w:rsidRPr="005E475B">
        <w:rPr>
          <w:rFonts w:eastAsia="Calibri"/>
          <w:lang w:val="es-GT" w:eastAsia="en-US" w:bidi="en-US"/>
        </w:rPr>
        <w:tab/>
        <w:t>Medio Ambiente y Cambio Climático.</w:t>
      </w:r>
    </w:p>
    <w:p w14:paraId="15B86AFF" w14:textId="77777777" w:rsidR="005E475B" w:rsidRPr="005E475B" w:rsidRDefault="005E475B" w:rsidP="005E475B">
      <w:pPr>
        <w:jc w:val="both"/>
        <w:rPr>
          <w:rFonts w:eastAsia="Calibri"/>
          <w:lang w:val="es-GT" w:eastAsia="en-US" w:bidi="en-US"/>
        </w:rPr>
      </w:pPr>
      <w:r w:rsidRPr="005E475B">
        <w:rPr>
          <w:rFonts w:eastAsia="Calibri"/>
          <w:lang w:val="es-GT" w:eastAsia="en-US" w:bidi="en-US"/>
        </w:rPr>
        <w:t>4.</w:t>
      </w:r>
      <w:r w:rsidRPr="005E475B">
        <w:rPr>
          <w:rFonts w:eastAsia="Calibri"/>
          <w:lang w:val="es-GT" w:eastAsia="en-US" w:bidi="en-US"/>
        </w:rPr>
        <w:tab/>
        <w:t>Reducción de la Pobreza y Migración.</w:t>
      </w:r>
    </w:p>
    <w:p w14:paraId="5EED70D5" w14:textId="77777777" w:rsidR="005E475B" w:rsidRPr="005E475B" w:rsidRDefault="005E475B" w:rsidP="005E475B">
      <w:pPr>
        <w:jc w:val="both"/>
        <w:rPr>
          <w:rFonts w:eastAsia="Calibri"/>
          <w:lang w:val="es-GT" w:eastAsia="en-US" w:bidi="en-US"/>
        </w:rPr>
      </w:pPr>
      <w:r w:rsidRPr="005E475B">
        <w:rPr>
          <w:rFonts w:eastAsia="Calibri"/>
          <w:lang w:val="es-GT" w:eastAsia="en-US" w:bidi="en-US"/>
        </w:rPr>
        <w:t>5.</w:t>
      </w:r>
      <w:r w:rsidRPr="005E475B">
        <w:rPr>
          <w:rFonts w:eastAsia="Calibri"/>
          <w:lang w:val="es-GT" w:eastAsia="en-US" w:bidi="en-US"/>
        </w:rPr>
        <w:tab/>
        <w:t>Inclusión Social y Poblaciones en Condiciones de Vulnerabilidad.</w:t>
      </w:r>
    </w:p>
    <w:p w14:paraId="560E7E0F" w14:textId="77777777" w:rsidR="001D55E9" w:rsidRDefault="005E475B" w:rsidP="005E475B">
      <w:pPr>
        <w:ind w:left="709" w:hanging="709"/>
        <w:jc w:val="both"/>
        <w:rPr>
          <w:rFonts w:eastAsia="Calibri"/>
          <w:lang w:val="es-GT" w:eastAsia="en-US" w:bidi="en-US"/>
        </w:rPr>
      </w:pPr>
      <w:r w:rsidRPr="005E475B">
        <w:rPr>
          <w:rFonts w:eastAsia="Calibri"/>
          <w:lang w:val="es-GT" w:eastAsia="en-US" w:bidi="en-US"/>
        </w:rPr>
        <w:t>6.</w:t>
      </w:r>
      <w:r w:rsidRPr="005E475B">
        <w:rPr>
          <w:rFonts w:eastAsia="Calibri"/>
          <w:lang w:val="es-GT" w:eastAsia="en-US" w:bidi="en-US"/>
        </w:rPr>
        <w:tab/>
        <w:t>Gestión y Seguimiento de Iniciativas, Tratados y Convenios Internacionales en Materia de Transparencia, Anticorrupción y Rendición de Cuentas.</w:t>
      </w:r>
    </w:p>
    <w:p w14:paraId="0506E7C2" w14:textId="77777777" w:rsidR="004B4F9D" w:rsidRPr="00300D3A" w:rsidRDefault="004B4F9D" w:rsidP="00C620A4">
      <w:pPr>
        <w:jc w:val="both"/>
        <w:rPr>
          <w:rFonts w:eastAsia="Calibri"/>
          <w:sz w:val="36"/>
          <w:lang w:val="es-GT" w:eastAsia="en-US" w:bidi="en-US"/>
        </w:rPr>
      </w:pPr>
    </w:p>
    <w:p w14:paraId="74F5BCF0" w14:textId="77777777" w:rsidR="00296842" w:rsidRPr="00296842" w:rsidRDefault="00296842" w:rsidP="00296842">
      <w:pPr>
        <w:jc w:val="both"/>
        <w:rPr>
          <w:rFonts w:eastAsia="Calibri"/>
          <w:lang w:val="es-GT" w:eastAsia="en-US" w:bidi="en-US"/>
        </w:rPr>
      </w:pPr>
      <w:r>
        <w:rPr>
          <w:rFonts w:eastAsia="Calibri"/>
          <w:lang w:val="es-GT" w:eastAsia="en-US" w:bidi="en-US"/>
        </w:rPr>
        <w:t xml:space="preserve">Para la formulación del </w:t>
      </w:r>
      <w:r w:rsidRPr="00296842">
        <w:rPr>
          <w:rFonts w:eastAsia="Calibri"/>
          <w:lang w:val="es-GT" w:eastAsia="en-US" w:bidi="en-US"/>
        </w:rPr>
        <w:t>Quinto Plan de Acción Nacional de Gobierno Abierto 2021-2023</w:t>
      </w:r>
      <w:r>
        <w:rPr>
          <w:rFonts w:eastAsia="Calibri"/>
          <w:lang w:val="es-GT" w:eastAsia="en-US" w:bidi="en-US"/>
        </w:rPr>
        <w:t xml:space="preserve"> se acordó definir un número reducido de compromisos e hitos, con el propósito de hacerlo más operativo y realizable, enfocándose en compromisos relevantes y de beneficio para los sectores sociales más necesitados del país; por lo tanto, dicho plan </w:t>
      </w:r>
      <w:r w:rsidRPr="00296842">
        <w:rPr>
          <w:rFonts w:eastAsia="Calibri"/>
          <w:lang w:val="es-GT" w:eastAsia="en-US" w:bidi="en-US"/>
        </w:rPr>
        <w:t xml:space="preserve">quedó integrado por 12 compromisos en las 6 áreas temáticas antes mencionadas, habiéndose definido </w:t>
      </w:r>
      <w:r w:rsidR="00C31D1E">
        <w:rPr>
          <w:rFonts w:eastAsia="Calibri"/>
          <w:lang w:val="es-GT" w:eastAsia="en-US" w:bidi="en-US"/>
        </w:rPr>
        <w:t>e</w:t>
      </w:r>
      <w:r w:rsidRPr="00296842">
        <w:rPr>
          <w:rFonts w:eastAsia="Calibri"/>
          <w:lang w:val="es-GT" w:eastAsia="en-US" w:bidi="en-US"/>
        </w:rPr>
        <w:t>stos de la siguiente manera:</w:t>
      </w:r>
    </w:p>
    <w:p w14:paraId="125E3DA0" w14:textId="77777777" w:rsidR="00296842" w:rsidRPr="00300D3A" w:rsidRDefault="00296842" w:rsidP="00296842">
      <w:pPr>
        <w:jc w:val="both"/>
        <w:rPr>
          <w:rFonts w:eastAsia="Calibri"/>
          <w:sz w:val="36"/>
          <w:lang w:val="es-GT" w:eastAsia="en-US" w:bidi="en-US"/>
        </w:rPr>
      </w:pPr>
    </w:p>
    <w:p w14:paraId="446ECF1C" w14:textId="77777777" w:rsidR="00296842" w:rsidRPr="00296842" w:rsidRDefault="00296842" w:rsidP="00296842">
      <w:pPr>
        <w:jc w:val="both"/>
        <w:rPr>
          <w:rFonts w:eastAsia="Calibri"/>
          <w:lang w:val="es-GT" w:eastAsia="en-US" w:bidi="en-US"/>
        </w:rPr>
      </w:pPr>
      <w:r w:rsidRPr="00296842">
        <w:rPr>
          <w:rFonts w:eastAsia="Calibri"/>
          <w:lang w:val="es-GT" w:eastAsia="en-US" w:bidi="en-US"/>
        </w:rPr>
        <w:t>1.</w:t>
      </w:r>
      <w:r w:rsidRPr="00296842">
        <w:rPr>
          <w:rFonts w:eastAsia="Calibri"/>
          <w:lang w:val="es-GT" w:eastAsia="en-US" w:bidi="en-US"/>
        </w:rPr>
        <w:tab/>
        <w:t>Acciones para el fortalecimiento de publicación en datos abiertos.</w:t>
      </w:r>
    </w:p>
    <w:p w14:paraId="6A0C308C" w14:textId="77777777" w:rsidR="00296842" w:rsidRPr="00296842" w:rsidRDefault="00296842" w:rsidP="00296842">
      <w:pPr>
        <w:jc w:val="both"/>
        <w:rPr>
          <w:rFonts w:eastAsia="Calibri"/>
          <w:lang w:val="es-GT" w:eastAsia="en-US" w:bidi="en-US"/>
        </w:rPr>
      </w:pPr>
      <w:r w:rsidRPr="00296842">
        <w:rPr>
          <w:rFonts w:eastAsia="Calibri"/>
          <w:lang w:val="es-GT" w:eastAsia="en-US" w:bidi="en-US"/>
        </w:rPr>
        <w:t>2.</w:t>
      </w:r>
      <w:r w:rsidRPr="00296842">
        <w:rPr>
          <w:rFonts w:eastAsia="Calibri"/>
          <w:lang w:val="es-GT" w:eastAsia="en-US" w:bidi="en-US"/>
        </w:rPr>
        <w:tab/>
        <w:t>Actualización participativa del Plan Nacional de Gobierno Digital 2021-2026.</w:t>
      </w:r>
    </w:p>
    <w:p w14:paraId="70AF60B8" w14:textId="77777777" w:rsidR="00296842" w:rsidRDefault="00296842" w:rsidP="00296842">
      <w:pPr>
        <w:jc w:val="both"/>
        <w:rPr>
          <w:rFonts w:eastAsia="Calibri"/>
          <w:lang w:val="es-GT" w:eastAsia="en-US" w:bidi="en-US"/>
        </w:rPr>
      </w:pPr>
      <w:r w:rsidRPr="00296842">
        <w:rPr>
          <w:rFonts w:eastAsia="Calibri"/>
          <w:lang w:val="es-GT" w:eastAsia="en-US" w:bidi="en-US"/>
        </w:rPr>
        <w:t>3.</w:t>
      </w:r>
      <w:r w:rsidRPr="00296842">
        <w:rPr>
          <w:rFonts w:eastAsia="Calibri"/>
          <w:lang w:val="es-GT" w:eastAsia="en-US" w:bidi="en-US"/>
        </w:rPr>
        <w:tab/>
        <w:t>Promoción de la Gran Cruzada Nacional por la Nutrición.</w:t>
      </w:r>
    </w:p>
    <w:p w14:paraId="131E6856" w14:textId="77777777" w:rsidR="00296842" w:rsidRDefault="00296842" w:rsidP="00296842">
      <w:pPr>
        <w:ind w:left="709" w:hanging="709"/>
        <w:jc w:val="both"/>
        <w:rPr>
          <w:rFonts w:eastAsia="Calibri"/>
          <w:lang w:val="es-GT" w:eastAsia="en-US" w:bidi="en-US"/>
        </w:rPr>
      </w:pPr>
      <w:r w:rsidRPr="00296842">
        <w:rPr>
          <w:rFonts w:eastAsia="Calibri"/>
          <w:lang w:val="es-GT" w:eastAsia="en-US" w:bidi="en-US"/>
        </w:rPr>
        <w:t>4.</w:t>
      </w:r>
      <w:r w:rsidRPr="00296842">
        <w:rPr>
          <w:rFonts w:eastAsia="Calibri"/>
          <w:lang w:val="es-GT" w:eastAsia="en-US" w:bidi="en-US"/>
        </w:rPr>
        <w:tab/>
        <w:t>Elabora</w:t>
      </w:r>
      <w:r w:rsidR="005067A4">
        <w:rPr>
          <w:rFonts w:eastAsia="Calibri"/>
          <w:lang w:val="es-GT" w:eastAsia="en-US" w:bidi="en-US"/>
        </w:rPr>
        <w:t>ción de</w:t>
      </w:r>
      <w:r w:rsidRPr="00296842">
        <w:rPr>
          <w:rFonts w:eastAsia="Calibri"/>
          <w:lang w:val="es-GT" w:eastAsia="en-US" w:bidi="en-US"/>
        </w:rPr>
        <w:t xml:space="preserve"> una herramienta digital de consulta que transparente las gestiones del Ministerio de Educación, que permita identificar información pertinente y la definición de sus indicadores de forma colaborativa.</w:t>
      </w:r>
    </w:p>
    <w:p w14:paraId="10955787" w14:textId="77777777"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5.</w:t>
      </w:r>
      <w:r w:rsidRPr="00296842">
        <w:rPr>
          <w:rFonts w:eastAsia="Calibri"/>
          <w:lang w:val="es-GT" w:eastAsia="en-US" w:bidi="en-US"/>
        </w:rPr>
        <w:tab/>
        <w:t>Fortalecimiento de la transparencia y procesos de rendición de cuentas en el Ministerio de Salud Pública y Asistencia Social.</w:t>
      </w:r>
    </w:p>
    <w:p w14:paraId="4C4B96EE" w14:textId="77777777"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6.</w:t>
      </w:r>
      <w:r w:rsidRPr="00296842">
        <w:rPr>
          <w:rFonts w:eastAsia="Calibri"/>
          <w:lang w:val="es-GT" w:eastAsia="en-US" w:bidi="en-US"/>
        </w:rPr>
        <w:tab/>
        <w:t>Transparencia, rendición de cuentas y acciones de socialización para fortalecer los esfuerzos por el medio ambiente, detener el cambio climático y proteger la biodiversidad del país.</w:t>
      </w:r>
    </w:p>
    <w:p w14:paraId="0AEA0DD8" w14:textId="77777777"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7.</w:t>
      </w:r>
      <w:r w:rsidRPr="00296842">
        <w:rPr>
          <w:rFonts w:eastAsia="Calibri"/>
          <w:lang w:val="es-GT" w:eastAsia="en-US" w:bidi="en-US"/>
        </w:rPr>
        <w:tab/>
        <w:t>Realización de acciones orientadas a la aplicación del Plan de Acción de la Política Nacional de Empleo Digno 2017-2032.</w:t>
      </w:r>
    </w:p>
    <w:p w14:paraId="5021C1BA" w14:textId="77777777"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8.</w:t>
      </w:r>
      <w:r w:rsidRPr="00296842">
        <w:rPr>
          <w:rFonts w:eastAsia="Calibri"/>
          <w:lang w:val="es-GT" w:eastAsia="en-US" w:bidi="en-US"/>
        </w:rPr>
        <w:tab/>
        <w:t>Diseño de la estrategia y plan de coordinación interinstitucional y articulación programática para la reducción de la migración irregular.</w:t>
      </w:r>
    </w:p>
    <w:p w14:paraId="3A11E77E" w14:textId="77777777"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9.</w:t>
      </w:r>
      <w:r w:rsidRPr="00296842">
        <w:rPr>
          <w:rFonts w:eastAsia="Calibri"/>
          <w:lang w:val="es-GT" w:eastAsia="en-US" w:bidi="en-US"/>
        </w:rPr>
        <w:tab/>
        <w:t xml:space="preserve">Revisión de la Política Nacional de Discapacidad que incluya como producto la elaboración de un documento que contenga una propuesta de modificación a la política actual, alineándose a la garantía de derechos civiles, económicos y sociales establecidos en la Convención sobre los Derechos de Personas con Discapacidad de la Organización de </w:t>
      </w:r>
      <w:r w:rsidR="002E2A30">
        <w:rPr>
          <w:rFonts w:eastAsia="Calibri"/>
          <w:lang w:val="es-GT" w:eastAsia="en-US" w:bidi="en-US"/>
        </w:rPr>
        <w:t xml:space="preserve">las </w:t>
      </w:r>
      <w:r w:rsidRPr="00296842">
        <w:rPr>
          <w:rFonts w:eastAsia="Calibri"/>
          <w:lang w:val="es-GT" w:eastAsia="en-US" w:bidi="en-US"/>
        </w:rPr>
        <w:t>Naciones Unidas (ONU).</w:t>
      </w:r>
    </w:p>
    <w:p w14:paraId="5BEAAE54" w14:textId="77777777"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10.</w:t>
      </w:r>
      <w:r w:rsidRPr="00296842">
        <w:rPr>
          <w:rFonts w:eastAsia="Calibri"/>
          <w:lang w:val="es-GT" w:eastAsia="en-US" w:bidi="en-US"/>
        </w:rPr>
        <w:tab/>
        <w:t>Seguimiento nacional y participativo a las convenciones y tratados internacionales en materia de transparencia y anticorrupción.</w:t>
      </w:r>
    </w:p>
    <w:p w14:paraId="552EB963" w14:textId="77777777"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11.</w:t>
      </w:r>
      <w:r w:rsidRPr="00296842">
        <w:rPr>
          <w:rFonts w:eastAsia="Calibri"/>
          <w:lang w:val="es-GT" w:eastAsia="en-US" w:bidi="en-US"/>
        </w:rPr>
        <w:tab/>
        <w:t>Capacitación y diagnóstico para la implementación del estándar de datos de contrataciones abiertas para infraestructura pública.</w:t>
      </w:r>
    </w:p>
    <w:p w14:paraId="7C8AE1E1" w14:textId="77777777" w:rsidR="005E475B" w:rsidRDefault="00296842" w:rsidP="00D5334A">
      <w:pPr>
        <w:ind w:left="709" w:hanging="709"/>
        <w:jc w:val="both"/>
        <w:rPr>
          <w:rFonts w:eastAsia="Calibri"/>
          <w:lang w:val="es-GT" w:eastAsia="en-US" w:bidi="en-US"/>
        </w:rPr>
      </w:pPr>
      <w:r w:rsidRPr="00296842">
        <w:rPr>
          <w:rFonts w:eastAsia="Calibri"/>
          <w:lang w:val="es-GT" w:eastAsia="en-US" w:bidi="en-US"/>
        </w:rPr>
        <w:t>12.</w:t>
      </w:r>
      <w:r w:rsidRPr="00296842">
        <w:rPr>
          <w:rFonts w:eastAsia="Calibri"/>
          <w:lang w:val="es-GT" w:eastAsia="en-US" w:bidi="en-US"/>
        </w:rPr>
        <w:tab/>
        <w:t>Mejora</w:t>
      </w:r>
      <w:r w:rsidR="005067A4">
        <w:rPr>
          <w:rFonts w:eastAsia="Calibri"/>
          <w:lang w:val="es-GT" w:eastAsia="en-US" w:bidi="en-US"/>
        </w:rPr>
        <w:t>miento de</w:t>
      </w:r>
      <w:r w:rsidRPr="00296842">
        <w:rPr>
          <w:rFonts w:eastAsia="Calibri"/>
          <w:lang w:val="es-GT" w:eastAsia="en-US" w:bidi="en-US"/>
        </w:rPr>
        <w:t xml:space="preserve"> los mecanismos de información hacia la divulgación sistemática de los datos de la Iniciativa de Transparencia en las Industrias Extractivas (EITI) en Guatemala.</w:t>
      </w:r>
    </w:p>
    <w:p w14:paraId="7708698C" w14:textId="77777777" w:rsidR="005E475B" w:rsidRDefault="005E475B" w:rsidP="00C620A4">
      <w:pPr>
        <w:jc w:val="both"/>
        <w:rPr>
          <w:rFonts w:eastAsia="Calibri"/>
          <w:lang w:val="es-GT" w:eastAsia="en-US" w:bidi="en-US"/>
        </w:rPr>
      </w:pPr>
    </w:p>
    <w:p w14:paraId="18C626F5" w14:textId="1118088F" w:rsidR="00FA6B08" w:rsidRDefault="00FA6B08" w:rsidP="00C620A4">
      <w:pPr>
        <w:jc w:val="both"/>
        <w:rPr>
          <w:rFonts w:eastAsia="Calibri"/>
          <w:lang w:val="es-GT" w:eastAsia="en-US" w:bidi="en-US"/>
        </w:rPr>
      </w:pPr>
    </w:p>
    <w:p w14:paraId="620D0E85" w14:textId="30E7E085" w:rsidR="004D53DD" w:rsidRDefault="004D53DD" w:rsidP="00C620A4">
      <w:pPr>
        <w:jc w:val="both"/>
        <w:rPr>
          <w:rFonts w:eastAsia="Calibri"/>
          <w:lang w:val="es-GT" w:eastAsia="en-US" w:bidi="en-US"/>
        </w:rPr>
      </w:pPr>
    </w:p>
    <w:p w14:paraId="4A9D10C7" w14:textId="77777777" w:rsidR="004D53DD" w:rsidRDefault="004D53DD" w:rsidP="00C620A4">
      <w:pPr>
        <w:jc w:val="both"/>
        <w:rPr>
          <w:rFonts w:eastAsia="Calibri"/>
          <w:lang w:val="es-GT" w:eastAsia="en-US" w:bidi="en-US"/>
        </w:rPr>
      </w:pPr>
    </w:p>
    <w:p w14:paraId="6C50773F" w14:textId="11591E21" w:rsidR="00821DF9" w:rsidRPr="00AF2A00" w:rsidRDefault="008A217F" w:rsidP="00821DF9">
      <w:pPr>
        <w:pStyle w:val="Ttulo2"/>
        <w:rPr>
          <w:rFonts w:ascii="Times New Roman" w:eastAsia="Calibri" w:hAnsi="Times New Roman"/>
          <w:color w:val="auto"/>
          <w:sz w:val="24"/>
          <w:szCs w:val="24"/>
          <w:lang w:val="es-GT" w:eastAsia="en-US" w:bidi="en-US"/>
        </w:rPr>
      </w:pPr>
      <w:bookmarkStart w:id="49" w:name="_Toc130370829"/>
      <w:r>
        <w:rPr>
          <w:rFonts w:ascii="Times New Roman" w:eastAsia="Calibri" w:hAnsi="Times New Roman"/>
          <w:color w:val="auto"/>
          <w:sz w:val="24"/>
          <w:szCs w:val="24"/>
          <w:lang w:val="es-GT" w:eastAsia="en-US" w:bidi="en-US"/>
        </w:rPr>
        <w:t>R</w:t>
      </w:r>
      <w:r w:rsidR="00904D9E" w:rsidRPr="00AF2A00">
        <w:rPr>
          <w:rFonts w:ascii="Times New Roman" w:eastAsia="Calibri" w:hAnsi="Times New Roman"/>
          <w:color w:val="auto"/>
          <w:sz w:val="24"/>
          <w:szCs w:val="24"/>
          <w:lang w:val="es-GT" w:eastAsia="en-US" w:bidi="en-US"/>
        </w:rPr>
        <w:t>ealización</w:t>
      </w:r>
      <w:r w:rsidR="004E6B51" w:rsidRPr="00AF2A00">
        <w:rPr>
          <w:rFonts w:ascii="Times New Roman" w:eastAsia="Calibri" w:hAnsi="Times New Roman"/>
          <w:color w:val="auto"/>
          <w:sz w:val="24"/>
          <w:szCs w:val="24"/>
          <w:lang w:val="es-GT" w:eastAsia="en-US" w:bidi="en-US"/>
        </w:rPr>
        <w:t xml:space="preserve"> de </w:t>
      </w:r>
      <w:r w:rsidR="0021606F" w:rsidRPr="00AF2A00">
        <w:rPr>
          <w:rFonts w:ascii="Times New Roman" w:eastAsia="Calibri" w:hAnsi="Times New Roman"/>
          <w:color w:val="auto"/>
          <w:sz w:val="24"/>
          <w:szCs w:val="24"/>
          <w:lang w:val="es-GT" w:eastAsia="en-US" w:bidi="en-US"/>
        </w:rPr>
        <w:t xml:space="preserve">los </w:t>
      </w:r>
      <w:r w:rsidR="00821DF9" w:rsidRPr="00AF2A00">
        <w:rPr>
          <w:rFonts w:ascii="Times New Roman" w:eastAsia="Calibri" w:hAnsi="Times New Roman"/>
          <w:color w:val="auto"/>
          <w:sz w:val="24"/>
          <w:szCs w:val="24"/>
          <w:lang w:val="es-GT" w:eastAsia="en-US" w:bidi="en-US"/>
        </w:rPr>
        <w:t>Talleres de Presupuesto Abierto</w:t>
      </w:r>
      <w:r w:rsidR="00904D9E" w:rsidRPr="00AF2A00">
        <w:rPr>
          <w:rFonts w:ascii="Times New Roman" w:eastAsia="Calibri" w:hAnsi="Times New Roman"/>
          <w:color w:val="auto"/>
          <w:sz w:val="24"/>
          <w:szCs w:val="24"/>
          <w:lang w:val="es-GT" w:eastAsia="en-US" w:bidi="en-US"/>
        </w:rPr>
        <w:t xml:space="preserve"> 202</w:t>
      </w:r>
      <w:r w:rsidR="00205D69" w:rsidRPr="00AF2A00">
        <w:rPr>
          <w:rFonts w:ascii="Times New Roman" w:eastAsia="Calibri" w:hAnsi="Times New Roman"/>
          <w:color w:val="auto"/>
          <w:sz w:val="24"/>
          <w:szCs w:val="24"/>
          <w:lang w:val="es-GT" w:eastAsia="en-US" w:bidi="en-US"/>
        </w:rPr>
        <w:t>2</w:t>
      </w:r>
      <w:bookmarkEnd w:id="49"/>
    </w:p>
    <w:p w14:paraId="65FB9875" w14:textId="77777777" w:rsidR="00821DF9" w:rsidRDefault="00821DF9" w:rsidP="00C620A4">
      <w:pPr>
        <w:jc w:val="both"/>
        <w:rPr>
          <w:rFonts w:eastAsia="Calibri"/>
          <w:lang w:val="es-GT" w:eastAsia="en-US" w:bidi="en-US"/>
        </w:rPr>
      </w:pPr>
    </w:p>
    <w:p w14:paraId="0014A1FD" w14:textId="560F0063" w:rsidR="00A80D03" w:rsidRPr="00A80D03" w:rsidRDefault="00A80D03" w:rsidP="00A80D03">
      <w:pPr>
        <w:jc w:val="both"/>
        <w:rPr>
          <w:rFonts w:eastAsia="Calibri"/>
          <w:lang w:val="es-GT" w:eastAsia="en-US" w:bidi="en-US"/>
        </w:rPr>
      </w:pPr>
      <w:r w:rsidRPr="00A80D03">
        <w:rPr>
          <w:rFonts w:eastAsia="Calibri"/>
          <w:lang w:val="es-GT" w:eastAsia="en-US" w:bidi="en-US"/>
        </w:rPr>
        <w:t>Este es un evento anual que inició a ejecutarse en el 2016 durante el proceso de formulación del Proyecto de Presupuesto General de Ingresos y Egresos del Estado para el Ejercicio Fiscal 2017, como parte de los compromisos e hitos que en esa oportunidad se propusieron y acordaron entre el Ministerio de Finanzas Públicas y las organizaciones de sociedad civil durante la co-creación del Tercer Plan de Acción Nacional de Gobierno Abierto 2016-2018, proceso que ya quedó institucionalizado dentro de este Ministerio mediante la emisión del Acuerdo Ministerial No. 194-2017, computándose a la fecha, siete eventos anuales consecutivos.</w:t>
      </w:r>
    </w:p>
    <w:p w14:paraId="32972673" w14:textId="77777777" w:rsidR="00A80D03" w:rsidRPr="00A80D03" w:rsidRDefault="00A80D03" w:rsidP="00A80D03">
      <w:pPr>
        <w:jc w:val="both"/>
        <w:rPr>
          <w:rFonts w:eastAsia="Calibri"/>
          <w:lang w:val="es-GT" w:eastAsia="en-US" w:bidi="en-US"/>
        </w:rPr>
      </w:pPr>
    </w:p>
    <w:p w14:paraId="5860B0A4"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De esa cuenta, entre ju</w:t>
      </w:r>
      <w:r w:rsidR="00A05997">
        <w:rPr>
          <w:rFonts w:eastAsia="Calibri"/>
          <w:lang w:val="es-GT" w:eastAsia="en-US" w:bidi="en-US"/>
        </w:rPr>
        <w:t>n</w:t>
      </w:r>
      <w:r w:rsidRPr="00205D69">
        <w:rPr>
          <w:rFonts w:eastAsia="Calibri"/>
          <w:lang w:val="es-GT" w:eastAsia="en-US" w:bidi="en-US"/>
        </w:rPr>
        <w:t>io y agosto de 202</w:t>
      </w:r>
      <w:r w:rsidR="00A05997">
        <w:rPr>
          <w:rFonts w:eastAsia="Calibri"/>
          <w:lang w:val="es-GT" w:eastAsia="en-US" w:bidi="en-US"/>
        </w:rPr>
        <w:t>2</w:t>
      </w:r>
      <w:r w:rsidRPr="00205D69">
        <w:rPr>
          <w:rFonts w:eastAsia="Calibri"/>
          <w:lang w:val="es-GT" w:eastAsia="en-US" w:bidi="en-US"/>
        </w:rPr>
        <w:t xml:space="preserve"> se llevaron a cabo los denominados Talleres de Presupuesto Abierto, proceso en el cual las autoridades superiores de las entidades públicas expusieron sus planes de trabajo, programas y proyectos a ejecutar con el presupuesto asignado para 202</w:t>
      </w:r>
      <w:r w:rsidR="00A05997">
        <w:rPr>
          <w:rFonts w:eastAsia="Calibri"/>
          <w:lang w:val="es-GT" w:eastAsia="en-US" w:bidi="en-US"/>
        </w:rPr>
        <w:t>3</w:t>
      </w:r>
      <w:r w:rsidRPr="00205D69">
        <w:rPr>
          <w:rFonts w:eastAsia="Calibri"/>
          <w:lang w:val="es-GT" w:eastAsia="en-US" w:bidi="en-US"/>
        </w:rPr>
        <w:t>, con la participación de tanques de pensamiento, sector académico, periodistas, organismos internacionales y población en general. Este evento se llevó a cabo mediante el desarrollo de las siguientes etapas:</w:t>
      </w:r>
    </w:p>
    <w:p w14:paraId="10656909" w14:textId="77777777" w:rsidR="00205D69" w:rsidRDefault="00205D69" w:rsidP="00205D69">
      <w:pPr>
        <w:jc w:val="both"/>
        <w:rPr>
          <w:rFonts w:eastAsia="Calibri"/>
          <w:lang w:val="es-GT" w:eastAsia="en-US" w:bidi="en-US"/>
        </w:rPr>
      </w:pPr>
    </w:p>
    <w:p w14:paraId="1D7B2F80" w14:textId="77777777" w:rsidR="00205D69" w:rsidRPr="00205D69" w:rsidRDefault="00205D69" w:rsidP="00205D69">
      <w:pPr>
        <w:jc w:val="both"/>
        <w:rPr>
          <w:rFonts w:eastAsia="Calibri"/>
          <w:lang w:val="es-GT" w:eastAsia="en-US" w:bidi="en-US"/>
        </w:rPr>
      </w:pPr>
      <w:r w:rsidRPr="00855BD4">
        <w:rPr>
          <w:rFonts w:eastAsia="Calibri"/>
          <w:b/>
          <w:lang w:val="es-GT" w:eastAsia="en-US" w:bidi="en-US"/>
        </w:rPr>
        <w:t>Semana de Formación Fiscal.</w:t>
      </w:r>
      <w:r w:rsidRPr="00205D69">
        <w:rPr>
          <w:rFonts w:eastAsia="Calibri"/>
          <w:lang w:val="es-GT" w:eastAsia="en-US" w:bidi="en-US"/>
        </w:rPr>
        <w:t xml:space="preserve"> Se desarrollaron </w:t>
      </w:r>
      <w:r w:rsidR="00633A62">
        <w:rPr>
          <w:rFonts w:eastAsia="Calibri"/>
          <w:lang w:val="es-GT" w:eastAsia="en-US" w:bidi="en-US"/>
        </w:rPr>
        <w:t>6</w:t>
      </w:r>
      <w:r w:rsidRPr="00205D69">
        <w:rPr>
          <w:rFonts w:eastAsia="Calibri"/>
          <w:lang w:val="es-GT" w:eastAsia="en-US" w:bidi="en-US"/>
        </w:rPr>
        <w:t xml:space="preserve"> </w:t>
      </w:r>
      <w:r w:rsidR="00633A62">
        <w:rPr>
          <w:rFonts w:eastAsia="Calibri"/>
          <w:lang w:val="es-GT" w:eastAsia="en-US" w:bidi="en-US"/>
        </w:rPr>
        <w:t xml:space="preserve">módulos, </w:t>
      </w:r>
      <w:r w:rsidRPr="00205D69">
        <w:rPr>
          <w:rFonts w:eastAsia="Calibri"/>
          <w:lang w:val="es-GT" w:eastAsia="en-US" w:bidi="en-US"/>
        </w:rPr>
        <w:t>del 1</w:t>
      </w:r>
      <w:r w:rsidR="00633A62">
        <w:rPr>
          <w:rFonts w:eastAsia="Calibri"/>
          <w:lang w:val="es-GT" w:eastAsia="en-US" w:bidi="en-US"/>
        </w:rPr>
        <w:t>3 al 20</w:t>
      </w:r>
      <w:r w:rsidRPr="00205D69">
        <w:rPr>
          <w:rFonts w:eastAsia="Calibri"/>
          <w:lang w:val="es-GT" w:eastAsia="en-US" w:bidi="en-US"/>
        </w:rPr>
        <w:t xml:space="preserve"> de ju</w:t>
      </w:r>
      <w:r w:rsidR="00633A62">
        <w:rPr>
          <w:rFonts w:eastAsia="Calibri"/>
          <w:lang w:val="es-GT" w:eastAsia="en-US" w:bidi="en-US"/>
        </w:rPr>
        <w:t>n</w:t>
      </w:r>
      <w:r w:rsidRPr="00205D69">
        <w:rPr>
          <w:rFonts w:eastAsia="Calibri"/>
          <w:lang w:val="es-GT" w:eastAsia="en-US" w:bidi="en-US"/>
        </w:rPr>
        <w:t>io de 202</w:t>
      </w:r>
      <w:r w:rsidR="00633A62">
        <w:rPr>
          <w:rFonts w:eastAsia="Calibri"/>
          <w:lang w:val="es-GT" w:eastAsia="en-US" w:bidi="en-US"/>
        </w:rPr>
        <w:t>2</w:t>
      </w:r>
      <w:r w:rsidRPr="00205D69">
        <w:rPr>
          <w:rFonts w:eastAsia="Calibri"/>
          <w:lang w:val="es-GT" w:eastAsia="en-US" w:bidi="en-US"/>
        </w:rPr>
        <w:t>:</w:t>
      </w:r>
    </w:p>
    <w:p w14:paraId="19DA01F1"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633A62">
        <w:rPr>
          <w:rFonts w:eastAsia="Calibri"/>
          <w:lang w:val="es-GT" w:eastAsia="en-US" w:bidi="en-US"/>
        </w:rPr>
        <w:t>Elementos de Formulación Presupuestaria</w:t>
      </w:r>
    </w:p>
    <w:p w14:paraId="5B89361E"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633A62">
        <w:rPr>
          <w:rFonts w:eastAsia="Calibri"/>
          <w:lang w:val="es-GT" w:eastAsia="en-US" w:bidi="en-US"/>
        </w:rPr>
        <w:t>Qué son las Rigideces Presupuestarias</w:t>
      </w:r>
    </w:p>
    <w:p w14:paraId="39EE0640"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 xml:space="preserve">Sistema </w:t>
      </w:r>
      <w:r w:rsidR="00633A62">
        <w:rPr>
          <w:rFonts w:eastAsia="Calibri"/>
          <w:lang w:val="es-GT" w:eastAsia="en-US" w:bidi="en-US"/>
        </w:rPr>
        <w:t>Nacional de Inversión Pública (SNIP)</w:t>
      </w:r>
    </w:p>
    <w:p w14:paraId="7B72878F"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633A62">
        <w:rPr>
          <w:rFonts w:eastAsia="Calibri"/>
          <w:lang w:val="es-GT" w:eastAsia="en-US" w:bidi="en-US"/>
        </w:rPr>
        <w:t>Plan Operativo Anual en Seguridad Alimentaria y Nutricional (POASAN</w:t>
      </w:r>
      <w:r w:rsidRPr="00205D69">
        <w:rPr>
          <w:rFonts w:eastAsia="Calibri"/>
          <w:lang w:val="es-GT" w:eastAsia="en-US" w:bidi="en-US"/>
        </w:rPr>
        <w:t>)</w:t>
      </w:r>
    </w:p>
    <w:p w14:paraId="73C76FA2" w14:textId="77777777" w:rsid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 xml:space="preserve">Portales de Transparencia </w:t>
      </w:r>
      <w:r w:rsidR="00633A62">
        <w:rPr>
          <w:rFonts w:eastAsia="Calibri"/>
          <w:lang w:val="es-GT" w:eastAsia="en-US" w:bidi="en-US"/>
        </w:rPr>
        <w:t>Presupuestaria del MINFIN</w:t>
      </w:r>
    </w:p>
    <w:p w14:paraId="45128F44" w14:textId="77777777" w:rsidR="00633A62" w:rsidRDefault="00633A62" w:rsidP="00633A62">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Pr>
          <w:rFonts w:eastAsia="Calibri"/>
          <w:lang w:val="es-GT" w:eastAsia="en-US" w:bidi="en-US"/>
        </w:rPr>
        <w:t>Administración de Gobiernos Locales</w:t>
      </w:r>
    </w:p>
    <w:p w14:paraId="7C05277A" w14:textId="77777777" w:rsidR="00265DB0" w:rsidRPr="00265DB0" w:rsidRDefault="00265DB0" w:rsidP="00205D69">
      <w:pPr>
        <w:jc w:val="both"/>
        <w:rPr>
          <w:rFonts w:eastAsia="Calibri"/>
          <w:lang w:val="es-GT" w:eastAsia="en-US" w:bidi="en-US"/>
        </w:rPr>
      </w:pPr>
    </w:p>
    <w:p w14:paraId="6CC87AB7" w14:textId="77777777" w:rsidR="00205D69" w:rsidRPr="00205D69" w:rsidRDefault="009E2704" w:rsidP="00205D69">
      <w:pPr>
        <w:jc w:val="both"/>
        <w:rPr>
          <w:rFonts w:eastAsia="Calibri"/>
          <w:lang w:val="es-GT" w:eastAsia="en-US" w:bidi="en-US"/>
        </w:rPr>
      </w:pPr>
      <w:r>
        <w:rPr>
          <w:rFonts w:eastAsia="Calibri"/>
          <w:b/>
          <w:lang w:val="es-GT" w:eastAsia="en-US" w:bidi="en-US"/>
        </w:rPr>
        <w:t>Foros y Debates Públicos</w:t>
      </w:r>
      <w:r w:rsidR="00205D69" w:rsidRPr="00855BD4">
        <w:rPr>
          <w:rFonts w:eastAsia="Calibri"/>
          <w:b/>
          <w:lang w:val="es-GT" w:eastAsia="en-US" w:bidi="en-US"/>
        </w:rPr>
        <w:t>.</w:t>
      </w:r>
      <w:r w:rsidR="00205D69" w:rsidRPr="00205D69">
        <w:rPr>
          <w:rFonts w:eastAsia="Calibri"/>
          <w:lang w:val="es-GT" w:eastAsia="en-US" w:bidi="en-US"/>
        </w:rPr>
        <w:t xml:space="preserve"> Se realizaron </w:t>
      </w:r>
      <w:r w:rsidR="00383CA9">
        <w:rPr>
          <w:rFonts w:eastAsia="Calibri"/>
          <w:lang w:val="es-GT" w:eastAsia="en-US" w:bidi="en-US"/>
        </w:rPr>
        <w:t>4 foros, del 14 al 19 de julio de 2022</w:t>
      </w:r>
      <w:r w:rsidR="00205D69" w:rsidRPr="00205D69">
        <w:rPr>
          <w:rFonts w:eastAsia="Calibri"/>
          <w:lang w:val="es-GT" w:eastAsia="en-US" w:bidi="en-US"/>
        </w:rPr>
        <w:t>:</w:t>
      </w:r>
    </w:p>
    <w:p w14:paraId="6218A102"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Gran Cruzada Nacional por la Nutrición</w:t>
      </w:r>
    </w:p>
    <w:p w14:paraId="65E5C488"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Brecha Educativa</w:t>
      </w:r>
    </w:p>
    <w:p w14:paraId="3AB18A72"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Programas Sociales y Generación de Empleo</w:t>
      </w:r>
    </w:p>
    <w:p w14:paraId="4819069D"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Reactivación Económica</w:t>
      </w:r>
    </w:p>
    <w:p w14:paraId="031F8EA7" w14:textId="77777777" w:rsidR="00205D69" w:rsidRPr="00742D67" w:rsidRDefault="00205D69" w:rsidP="00205D69">
      <w:pPr>
        <w:jc w:val="both"/>
        <w:rPr>
          <w:rFonts w:eastAsia="Calibri"/>
          <w:sz w:val="28"/>
          <w:lang w:val="es-GT" w:eastAsia="en-US" w:bidi="en-US"/>
        </w:rPr>
      </w:pPr>
    </w:p>
    <w:p w14:paraId="6CB0596F" w14:textId="77777777" w:rsidR="00205D69" w:rsidRPr="00205D69" w:rsidRDefault="00383CA9" w:rsidP="00205D69">
      <w:pPr>
        <w:jc w:val="both"/>
        <w:rPr>
          <w:rFonts w:eastAsia="Calibri"/>
          <w:lang w:val="es-GT" w:eastAsia="en-US" w:bidi="en-US"/>
        </w:rPr>
      </w:pPr>
      <w:r>
        <w:rPr>
          <w:rFonts w:eastAsia="Calibri"/>
          <w:b/>
          <w:lang w:val="es-GT" w:eastAsia="en-US" w:bidi="en-US"/>
        </w:rPr>
        <w:t>Talleres</w:t>
      </w:r>
      <w:r w:rsidR="00205D69" w:rsidRPr="00855BD4">
        <w:rPr>
          <w:rFonts w:eastAsia="Calibri"/>
          <w:b/>
          <w:lang w:val="es-GT" w:eastAsia="en-US" w:bidi="en-US"/>
        </w:rPr>
        <w:t xml:space="preserve"> Públicos.</w:t>
      </w:r>
      <w:r w:rsidR="00205D69" w:rsidRPr="00205D69">
        <w:rPr>
          <w:rFonts w:eastAsia="Calibri"/>
          <w:lang w:val="es-GT" w:eastAsia="en-US" w:bidi="en-US"/>
        </w:rPr>
        <w:t xml:space="preserve"> Se realizaron 4 </w:t>
      </w:r>
      <w:r>
        <w:rPr>
          <w:rFonts w:eastAsia="Calibri"/>
          <w:lang w:val="es-GT" w:eastAsia="en-US" w:bidi="en-US"/>
        </w:rPr>
        <w:t>talleres, del 2 al 18 de agosto de 2022</w:t>
      </w:r>
      <w:r w:rsidR="00205D69" w:rsidRPr="00205D69">
        <w:rPr>
          <w:rFonts w:eastAsia="Calibri"/>
          <w:lang w:val="es-GT" w:eastAsia="en-US" w:bidi="en-US"/>
        </w:rPr>
        <w:t>:</w:t>
      </w:r>
    </w:p>
    <w:p w14:paraId="4463DD14"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Seguridad Alimentaria y Nutricional</w:t>
      </w:r>
    </w:p>
    <w:p w14:paraId="46252C72"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Infraestructura e Inversión</w:t>
      </w:r>
    </w:p>
    <w:p w14:paraId="1B26E5A3"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Seguridad y Justicia</w:t>
      </w:r>
    </w:p>
    <w:p w14:paraId="3E4457FC" w14:textId="77777777"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Macroeconómico y Fiscal</w:t>
      </w:r>
    </w:p>
    <w:p w14:paraId="5EF03A1C" w14:textId="77777777" w:rsidR="00205D69" w:rsidRPr="000205D6" w:rsidRDefault="00205D69" w:rsidP="00205D69">
      <w:pPr>
        <w:jc w:val="both"/>
        <w:rPr>
          <w:rFonts w:eastAsia="Calibri"/>
          <w:sz w:val="36"/>
          <w:lang w:val="es-GT" w:eastAsia="en-US" w:bidi="en-US"/>
        </w:rPr>
      </w:pPr>
    </w:p>
    <w:p w14:paraId="40F21CAA" w14:textId="77777777" w:rsidR="00247449" w:rsidRDefault="00205D69" w:rsidP="00205D69">
      <w:pPr>
        <w:jc w:val="both"/>
        <w:rPr>
          <w:rFonts w:eastAsia="Calibri"/>
          <w:lang w:val="es-GT" w:eastAsia="en-US" w:bidi="en-US"/>
        </w:rPr>
      </w:pPr>
      <w:r w:rsidRPr="00205D69">
        <w:rPr>
          <w:rFonts w:eastAsia="Calibri"/>
          <w:lang w:val="es-GT" w:eastAsia="en-US" w:bidi="en-US"/>
        </w:rPr>
        <w:t xml:space="preserve">En los Talleres de Presupuesto Abierto se contó con la participación de </w:t>
      </w:r>
      <w:r w:rsidR="00383CA9">
        <w:rPr>
          <w:rFonts w:eastAsia="Calibri"/>
          <w:lang w:val="es-GT" w:eastAsia="en-US" w:bidi="en-US"/>
        </w:rPr>
        <w:t>varias organizaciones de sociedad civil, las cuales formularon una serie de interrogantes y observaciones a los distintos panelistas, sobre la manera de distribuir los techos presupuestarios que fueron asignados a las entidades públicas, considerando los sectores económicos y sociales prioritarios en el país.</w:t>
      </w:r>
      <w:r w:rsidRPr="00205D69">
        <w:rPr>
          <w:rFonts w:eastAsia="Calibri"/>
          <w:lang w:val="es-GT" w:eastAsia="en-US" w:bidi="en-US"/>
        </w:rPr>
        <w:t xml:space="preserve"> Para consultar más detalles y conocer las presentaciones, se puede consultar el siguiente link:</w:t>
      </w:r>
    </w:p>
    <w:p w14:paraId="23426D17" w14:textId="77777777" w:rsidR="00247449" w:rsidRDefault="00247449" w:rsidP="00205D69">
      <w:pPr>
        <w:jc w:val="both"/>
        <w:rPr>
          <w:rFonts w:eastAsia="Calibri"/>
          <w:lang w:val="es-GT" w:eastAsia="en-US" w:bidi="en-US"/>
        </w:rPr>
      </w:pPr>
    </w:p>
    <w:p w14:paraId="465FE233" w14:textId="77777777" w:rsidR="00205D69" w:rsidRDefault="00743E25" w:rsidP="00205D69">
      <w:pPr>
        <w:jc w:val="both"/>
        <w:rPr>
          <w:rFonts w:eastAsia="Calibri"/>
          <w:lang w:val="es-GT" w:eastAsia="en-US" w:bidi="en-US"/>
        </w:rPr>
      </w:pPr>
      <w:hyperlink r:id="rId43" w:history="1">
        <w:r w:rsidR="00174BD1" w:rsidRPr="00F41127">
          <w:rPr>
            <w:rStyle w:val="Hipervnculo"/>
            <w:rFonts w:eastAsia="Calibri"/>
            <w:lang w:val="es-GT" w:eastAsia="en-US" w:bidi="en-US"/>
          </w:rPr>
          <w:t>https://talleresdepresupuestoabierto.minfin.gob.gt/</w:t>
        </w:r>
      </w:hyperlink>
    </w:p>
    <w:p w14:paraId="22A2DF82" w14:textId="77777777" w:rsidR="000205D6" w:rsidRPr="00B14656" w:rsidRDefault="000205D6" w:rsidP="00C620A4">
      <w:pPr>
        <w:ind w:left="709" w:hanging="709"/>
        <w:jc w:val="both"/>
        <w:rPr>
          <w:rFonts w:eastAsia="Calibri"/>
          <w:sz w:val="32"/>
          <w:lang w:val="es-GT" w:eastAsia="en-US" w:bidi="en-US"/>
        </w:rPr>
      </w:pPr>
    </w:p>
    <w:p w14:paraId="5D653D77" w14:textId="77777777" w:rsidR="00C620A4" w:rsidRPr="00B2528D" w:rsidRDefault="00C620A4" w:rsidP="00C620A4">
      <w:pPr>
        <w:pStyle w:val="Ttulo2"/>
        <w:rPr>
          <w:rFonts w:ascii="Times New Roman" w:eastAsia="Calibri" w:hAnsi="Times New Roman"/>
          <w:color w:val="auto"/>
          <w:sz w:val="24"/>
          <w:szCs w:val="24"/>
          <w:lang w:val="es-GT" w:eastAsia="en-US" w:bidi="en-US"/>
        </w:rPr>
      </w:pPr>
      <w:bookmarkStart w:id="50" w:name="_Toc417992546"/>
      <w:bookmarkStart w:id="51" w:name="_Toc443491864"/>
      <w:bookmarkStart w:id="52" w:name="_Toc482339314"/>
      <w:bookmarkStart w:id="53" w:name="_Toc130370830"/>
      <w:r w:rsidRPr="00B2528D">
        <w:rPr>
          <w:rFonts w:ascii="Times New Roman" w:eastAsia="Calibri" w:hAnsi="Times New Roman"/>
          <w:color w:val="auto"/>
          <w:sz w:val="24"/>
          <w:szCs w:val="24"/>
          <w:lang w:val="es-GT" w:eastAsia="en-US" w:bidi="en-US"/>
        </w:rPr>
        <w:t>Gestión de Riesgos Fiscales</w:t>
      </w:r>
      <w:bookmarkEnd w:id="50"/>
      <w:bookmarkEnd w:id="51"/>
      <w:bookmarkEnd w:id="52"/>
      <w:bookmarkEnd w:id="53"/>
    </w:p>
    <w:p w14:paraId="0FF3E3C3" w14:textId="77777777" w:rsidR="00F7595B" w:rsidRPr="00B2528D" w:rsidRDefault="00F7595B" w:rsidP="00F7595B">
      <w:pPr>
        <w:rPr>
          <w:rFonts w:eastAsia="Calibri"/>
          <w:sz w:val="32"/>
          <w:lang w:val="es-GT" w:eastAsia="en-US" w:bidi="en-US"/>
        </w:rPr>
      </w:pPr>
    </w:p>
    <w:p w14:paraId="1A75680A" w14:textId="77777777" w:rsidR="00F7595B" w:rsidRPr="00F7595B" w:rsidRDefault="00F7595B" w:rsidP="00A96278">
      <w:pPr>
        <w:jc w:val="both"/>
        <w:rPr>
          <w:rFonts w:eastAsia="Calibri"/>
          <w:lang w:val="es-GT" w:eastAsia="en-US" w:bidi="en-US"/>
        </w:rPr>
      </w:pPr>
      <w:r w:rsidRPr="00B2528D">
        <w:rPr>
          <w:rFonts w:eastAsia="Calibri"/>
          <w:lang w:val="es-GT" w:eastAsia="en-US" w:bidi="en-US"/>
        </w:rPr>
        <w:t xml:space="preserve">Como parte de los avances en materia de transparencia fiscal, el Ministerio de Finanzas Públicas ha asumido el compromiso de atender las recomendaciones emitidas por el Fondo Monetario Internacional (FMI) que se originaron en la evaluación efectuada en 2016, sobre el Código y </w:t>
      </w:r>
      <w:r w:rsidR="00B2528D">
        <w:rPr>
          <w:rFonts w:eastAsia="Calibri"/>
          <w:lang w:val="es-GT" w:eastAsia="en-US" w:bidi="en-US"/>
        </w:rPr>
        <w:t xml:space="preserve">el </w:t>
      </w:r>
      <w:r w:rsidRPr="00B2528D">
        <w:rPr>
          <w:rFonts w:eastAsia="Calibri"/>
          <w:lang w:val="es-GT" w:eastAsia="en-US" w:bidi="en-US"/>
        </w:rPr>
        <w:t>Manual de Transparencia Fiscal. De esa cuenta, anualmente se incluye dentro del proceso de</w:t>
      </w:r>
      <w:r w:rsidRPr="00F7595B">
        <w:rPr>
          <w:rFonts w:eastAsia="Calibri"/>
          <w:lang w:val="es-GT" w:eastAsia="en-US" w:bidi="en-US"/>
        </w:rPr>
        <w:t xml:space="preserve"> formulación del Proyecto de Presupuesto General de Ingresos y Egresos del Estado para el ejercicio fiscal que corresponda, una separata que identifica, analiza y evalúa los principales riesgos fiscales que pueden tener un impacto en el comportamiento de las principales variables macroeconómicas y de las finanzas públicas en particular, así como en la sostenibilidad de la deuda pública y por ende, en la estabilidad macroeconómica del país en el corto y mediano plazo.</w:t>
      </w:r>
    </w:p>
    <w:p w14:paraId="252503F4" w14:textId="77777777" w:rsidR="00F7595B" w:rsidRPr="00265DB0" w:rsidRDefault="00F7595B" w:rsidP="00A96278">
      <w:pPr>
        <w:jc w:val="both"/>
        <w:rPr>
          <w:rFonts w:eastAsia="Calibri"/>
          <w:sz w:val="32"/>
          <w:lang w:val="es-GT" w:eastAsia="en-US" w:bidi="en-US"/>
        </w:rPr>
      </w:pPr>
    </w:p>
    <w:p w14:paraId="18156396" w14:textId="77777777" w:rsidR="00F7595B" w:rsidRDefault="00F7595B" w:rsidP="00A96278">
      <w:pPr>
        <w:jc w:val="both"/>
        <w:rPr>
          <w:rFonts w:eastAsia="Calibri"/>
          <w:lang w:val="es-GT" w:eastAsia="en-US" w:bidi="en-US"/>
        </w:rPr>
      </w:pPr>
      <w:r w:rsidRPr="00F7595B">
        <w:rPr>
          <w:rFonts w:eastAsia="Calibri"/>
          <w:lang w:val="es-GT" w:eastAsia="en-US" w:bidi="en-US"/>
        </w:rPr>
        <w:t xml:space="preserve">El análisis de los riesgos fiscales es muy importante para un gobierno, porque le permite determinar la vulnerabilidad que existe ante la ocurrencia de determinados eventos que podrían incidir en su desarrollo, los cuales normalmente son de naturaleza exógena, como por ejemplo las incidencias en el comercio internacional, la volatilidad de los mercados financieros, la fragilidad de las economías ante desastres climatológicos, así como la posible materialización de algunos pasivos contingentes; estos son la muestra de una gama de sucesos que pueden incidir en la posición fiscal del gobierno en un momento determinado. En este sentido, el Ministerio de Finanzas Públicas ha avanzado durante los últimos años en la inclusión de este tipo de análisis ya que se considera importante el adecuado manejo de la gestión de riesgos, desde la identificación de los riesgos fiscales, incluyendo el análisis y cuantificación de sus posibles impactos, así como la inclusión de medidas de política orientadas a la creación de instrumentos que permitan facilitar la toma de decisiones y administrar el riesgo de manera inter temporal, identificando las medidas de mitigación, tales como: controles directos o los límites de exposición, elaboración de estrategias para la gestión de riesgos, regulaciones, y otras medidas y mecanismos para transferir o compartir el riesgo. En ese sentido, </w:t>
      </w:r>
      <w:r w:rsidR="00B2528D">
        <w:rPr>
          <w:rFonts w:eastAsia="Calibri"/>
          <w:lang w:val="es-GT" w:eastAsia="en-US" w:bidi="en-US"/>
        </w:rPr>
        <w:t>se considera que un estudio de riesgos fiscales debe abarcar:</w:t>
      </w:r>
      <w:r w:rsidRPr="00F7595B">
        <w:rPr>
          <w:rFonts w:eastAsia="Calibri"/>
          <w:lang w:val="es-GT" w:eastAsia="en-US" w:bidi="en-US"/>
        </w:rPr>
        <w:t xml:space="preserve"> el análisis de riesgos macroeconómicos en el sector externo y en la economía doméstica; </w:t>
      </w:r>
      <w:r w:rsidR="00B2528D">
        <w:rPr>
          <w:rFonts w:eastAsia="Calibri"/>
          <w:lang w:val="es-GT" w:eastAsia="en-US" w:bidi="en-US"/>
        </w:rPr>
        <w:t>análisis de sostenibilidad</w:t>
      </w:r>
      <w:r w:rsidRPr="00F7595B">
        <w:rPr>
          <w:rFonts w:eastAsia="Calibri"/>
          <w:lang w:val="es-GT" w:eastAsia="en-US" w:bidi="en-US"/>
        </w:rPr>
        <w:t xml:space="preserve"> de la deuda pública; riesgos fiscales específicos provocados por riesgos asociados a l</w:t>
      </w:r>
      <w:r w:rsidR="00E53F1E">
        <w:rPr>
          <w:rFonts w:eastAsia="Calibri"/>
          <w:lang w:val="es-GT" w:eastAsia="en-US" w:bidi="en-US"/>
        </w:rPr>
        <w:t>os gobiernos locales</w:t>
      </w:r>
      <w:r w:rsidRPr="00F7595B">
        <w:rPr>
          <w:rFonts w:eastAsia="Calibri"/>
          <w:lang w:val="es-GT" w:eastAsia="en-US" w:bidi="en-US"/>
        </w:rPr>
        <w:t xml:space="preserve"> y empresas públicas; </w:t>
      </w:r>
      <w:r w:rsidR="00E53F1E">
        <w:rPr>
          <w:rFonts w:eastAsia="Calibri"/>
          <w:lang w:val="es-GT" w:eastAsia="en-US" w:bidi="en-US"/>
        </w:rPr>
        <w:t xml:space="preserve">un </w:t>
      </w:r>
      <w:r w:rsidRPr="00F7595B">
        <w:rPr>
          <w:rFonts w:eastAsia="Calibri"/>
          <w:lang w:val="es-GT" w:eastAsia="en-US" w:bidi="en-US"/>
        </w:rPr>
        <w:t xml:space="preserve">análisis de los sistemas provisionales y de pasivos contingentes por demandas judiciales contra el Estado; los asociados a desastres provocados por fenómenos naturales y los riesgos derivados </w:t>
      </w:r>
      <w:r w:rsidR="00AF42CC">
        <w:rPr>
          <w:rFonts w:eastAsia="Calibri"/>
          <w:lang w:val="es-GT" w:eastAsia="en-US" w:bidi="en-US"/>
        </w:rPr>
        <w:t>de</w:t>
      </w:r>
      <w:r w:rsidR="00E53F1E">
        <w:rPr>
          <w:rFonts w:eastAsia="Calibri"/>
          <w:lang w:val="es-GT" w:eastAsia="en-US" w:bidi="en-US"/>
        </w:rPr>
        <w:t>l manejo de los</w:t>
      </w:r>
      <w:r w:rsidRPr="00F7595B">
        <w:rPr>
          <w:rFonts w:eastAsia="Calibri"/>
          <w:lang w:val="es-GT" w:eastAsia="en-US" w:bidi="en-US"/>
        </w:rPr>
        <w:t xml:space="preserve"> recursos naturales.</w:t>
      </w:r>
    </w:p>
    <w:p w14:paraId="079A30F6" w14:textId="77777777" w:rsidR="00A96278" w:rsidRDefault="00A96278" w:rsidP="00F7595B">
      <w:pPr>
        <w:rPr>
          <w:rFonts w:eastAsia="Calibri"/>
          <w:lang w:val="es-GT" w:eastAsia="en-US" w:bidi="en-US"/>
        </w:rPr>
      </w:pPr>
    </w:p>
    <w:p w14:paraId="4154FB13" w14:textId="77777777" w:rsidR="00265DB0" w:rsidRPr="00B14656" w:rsidRDefault="00265DB0" w:rsidP="00F7595B">
      <w:pPr>
        <w:rPr>
          <w:rFonts w:eastAsia="Calibri"/>
          <w:sz w:val="32"/>
          <w:lang w:val="es-GT" w:eastAsia="en-US" w:bidi="en-US"/>
        </w:rPr>
      </w:pPr>
    </w:p>
    <w:p w14:paraId="7430DA19" w14:textId="77777777" w:rsidR="00C67BC6" w:rsidRPr="004C1200" w:rsidRDefault="00C67BC6" w:rsidP="00C67BC6">
      <w:pPr>
        <w:pStyle w:val="Ttulo2"/>
        <w:rPr>
          <w:rFonts w:ascii="Times New Roman" w:eastAsia="Calibri" w:hAnsi="Times New Roman"/>
          <w:color w:val="auto"/>
          <w:sz w:val="24"/>
          <w:lang w:val="es-GT" w:eastAsia="en-US" w:bidi="en-US"/>
        </w:rPr>
      </w:pPr>
      <w:bookmarkStart w:id="54" w:name="_Toc130370831"/>
      <w:r w:rsidRPr="004C1200">
        <w:rPr>
          <w:rFonts w:ascii="Times New Roman" w:eastAsia="Calibri" w:hAnsi="Times New Roman"/>
          <w:color w:val="auto"/>
          <w:sz w:val="24"/>
          <w:lang w:val="es-GT" w:eastAsia="en-US" w:bidi="en-US"/>
        </w:rPr>
        <w:t>Acciones</w:t>
      </w:r>
      <w:r w:rsidR="004C1200">
        <w:rPr>
          <w:rFonts w:ascii="Times New Roman" w:eastAsia="Calibri" w:hAnsi="Times New Roman"/>
          <w:color w:val="auto"/>
          <w:sz w:val="24"/>
          <w:lang w:val="es-GT" w:eastAsia="en-US" w:bidi="en-US"/>
        </w:rPr>
        <w:t xml:space="preserve"> relacionadas al Índice de Presupuesto Abierto</w:t>
      </w:r>
      <w:r w:rsidRPr="004C1200">
        <w:rPr>
          <w:rFonts w:ascii="Times New Roman" w:eastAsia="Calibri" w:hAnsi="Times New Roman"/>
          <w:color w:val="auto"/>
          <w:sz w:val="24"/>
          <w:lang w:val="es-GT" w:eastAsia="en-US" w:bidi="en-US"/>
        </w:rPr>
        <w:t xml:space="preserve"> </w:t>
      </w:r>
      <w:r w:rsidR="004C1200">
        <w:rPr>
          <w:rFonts w:ascii="Times New Roman" w:eastAsia="Calibri" w:hAnsi="Times New Roman"/>
          <w:color w:val="auto"/>
          <w:sz w:val="24"/>
          <w:lang w:val="es-GT" w:eastAsia="en-US" w:bidi="en-US"/>
        </w:rPr>
        <w:t>(</w:t>
      </w:r>
      <w:r w:rsidRPr="004C1200">
        <w:rPr>
          <w:rFonts w:ascii="Times New Roman" w:eastAsia="Calibri" w:hAnsi="Times New Roman"/>
          <w:color w:val="auto"/>
          <w:sz w:val="24"/>
          <w:lang w:val="es-GT" w:eastAsia="en-US" w:bidi="en-US"/>
        </w:rPr>
        <w:t>OBI</w:t>
      </w:r>
      <w:r w:rsidR="004C1200">
        <w:rPr>
          <w:rFonts w:ascii="Times New Roman" w:eastAsia="Calibri" w:hAnsi="Times New Roman"/>
          <w:color w:val="auto"/>
          <w:sz w:val="24"/>
          <w:lang w:val="es-GT" w:eastAsia="en-US" w:bidi="en-US"/>
        </w:rPr>
        <w:t>)</w:t>
      </w:r>
      <w:bookmarkEnd w:id="54"/>
    </w:p>
    <w:p w14:paraId="112BD4E4" w14:textId="77777777" w:rsidR="00C7403B" w:rsidRDefault="00C7403B" w:rsidP="00C7403B">
      <w:pPr>
        <w:rPr>
          <w:rFonts w:eastAsia="Calibri"/>
          <w:lang w:val="es-GT" w:eastAsia="en-US" w:bidi="en-US"/>
        </w:rPr>
      </w:pPr>
    </w:p>
    <w:p w14:paraId="5992E034" w14:textId="77777777" w:rsidR="00C67BC6" w:rsidRPr="00C67BC6" w:rsidRDefault="00C67BC6" w:rsidP="004C1200">
      <w:pPr>
        <w:jc w:val="both"/>
        <w:rPr>
          <w:rFonts w:eastAsia="Calibri"/>
          <w:lang w:val="es-GT" w:eastAsia="en-US" w:bidi="en-US"/>
        </w:rPr>
      </w:pPr>
      <w:r w:rsidRPr="00C67BC6">
        <w:rPr>
          <w:rFonts w:eastAsia="Calibri"/>
          <w:lang w:val="es-GT" w:eastAsia="en-US" w:bidi="en-US"/>
        </w:rPr>
        <w:t>En abril de 2022, se dieron a conocer los resultados de la última evaluación del Índice de Presupuesto Abierto (OBI</w:t>
      </w:r>
      <w:r w:rsidR="00EF1647">
        <w:rPr>
          <w:rFonts w:eastAsia="Calibri"/>
          <w:lang w:val="es-GT" w:eastAsia="en-US" w:bidi="en-US"/>
        </w:rPr>
        <w:t xml:space="preserve"> por sus siglas en inglés</w:t>
      </w:r>
      <w:r w:rsidRPr="00C67BC6">
        <w:rPr>
          <w:rFonts w:eastAsia="Calibri"/>
          <w:lang w:val="es-GT" w:eastAsia="en-US" w:bidi="en-US"/>
        </w:rPr>
        <w:t>), a cargo de la International Budget Partnership (IBP). En esta ocasión Guatemala obtuvo una calificación de 64 puntos que la sitúa en el grupo de países que proporcionan información presupuestaria “sustancial o suficiente”, y que la ubica dentro de las cinco mejores posiciones a nivel de América Latina, en el primer lugar en Centro América y en la posición número 26 dentro del ranking mundial compuesto por 120 países evaluados.</w:t>
      </w:r>
    </w:p>
    <w:p w14:paraId="72B01FA0" w14:textId="10E5F73B" w:rsidR="00C67BC6" w:rsidRDefault="00C67BC6" w:rsidP="004C1200">
      <w:pPr>
        <w:jc w:val="both"/>
        <w:rPr>
          <w:rFonts w:eastAsia="Calibri"/>
          <w:lang w:val="es-GT" w:eastAsia="en-US" w:bidi="en-US"/>
        </w:rPr>
      </w:pPr>
    </w:p>
    <w:p w14:paraId="614A43F6" w14:textId="77777777" w:rsidR="004D53DD" w:rsidRPr="00C67BC6" w:rsidRDefault="004D53DD" w:rsidP="004C1200">
      <w:pPr>
        <w:jc w:val="both"/>
        <w:rPr>
          <w:rFonts w:eastAsia="Calibri"/>
          <w:lang w:val="es-GT" w:eastAsia="en-US" w:bidi="en-US"/>
        </w:rPr>
      </w:pPr>
    </w:p>
    <w:p w14:paraId="69BA3D2D" w14:textId="77777777" w:rsidR="00C67BC6" w:rsidRPr="00C67BC6" w:rsidRDefault="00C67BC6" w:rsidP="004C1200">
      <w:pPr>
        <w:jc w:val="both"/>
        <w:rPr>
          <w:rFonts w:eastAsia="Calibri"/>
          <w:lang w:val="es-GT" w:eastAsia="en-US" w:bidi="en-US"/>
        </w:rPr>
      </w:pPr>
      <w:r w:rsidRPr="00C67BC6">
        <w:rPr>
          <w:rFonts w:eastAsia="Calibri"/>
          <w:lang w:val="es-GT" w:eastAsia="en-US" w:bidi="en-US"/>
        </w:rPr>
        <w:t>Este resultado ha sido posible gracias al esfuerzo realizado por las dependencias del Ministerio de Finanzas Públicas que tienen a su cargo la elaboración y publicación de los 8 documentos clave del ciclo presupuestario que evalúa el Índice de Presupuesto Abierto, tomando en cuenta los estándares y lineamientos contenidos en la Guía para la Transparencia en los Documentos Presupuestarios del Gobierno y en la Encuesta de Presupuesto Abierto, ambos emitidos por la International Budget Partnership (IBP). Estos ocho documentos presupuestarios son los siguientes: 1) Proyecto de Presupuesto del Ejecutivo; 2) Documento Preliminar de Presupuesto; 3) Presupuesto Aprobado; 4) Presupuesto Ciudadano; 5) Informes Entregados Durante el Año; 6) Revisión de Mitad de Año; 7) Informe de Fin de Año; y 8) Informe de Auditoría, este último a cargo de la Contraloría General de Cuentas.</w:t>
      </w:r>
    </w:p>
    <w:p w14:paraId="28C9D186" w14:textId="77777777" w:rsidR="00C67BC6" w:rsidRPr="00C67BC6" w:rsidRDefault="00C67BC6" w:rsidP="004C1200">
      <w:pPr>
        <w:jc w:val="both"/>
        <w:rPr>
          <w:rFonts w:eastAsia="Calibri"/>
          <w:lang w:val="es-GT" w:eastAsia="en-US" w:bidi="en-US"/>
        </w:rPr>
      </w:pPr>
    </w:p>
    <w:p w14:paraId="6177C3EA" w14:textId="0AC3B43B" w:rsidR="00C67BC6" w:rsidRDefault="00C67BC6" w:rsidP="004C1200">
      <w:pPr>
        <w:jc w:val="both"/>
        <w:rPr>
          <w:rFonts w:eastAsia="Calibri"/>
          <w:lang w:val="es-GT" w:eastAsia="en-US" w:bidi="en-US"/>
        </w:rPr>
      </w:pPr>
      <w:r w:rsidRPr="00C67BC6">
        <w:rPr>
          <w:rFonts w:eastAsia="Calibri"/>
          <w:lang w:val="es-GT" w:eastAsia="en-US" w:bidi="en-US"/>
        </w:rPr>
        <w:t>Además, desde el 2017 con la emisión del Acuerdo Ministerial No. 194-2017 se institucionalizó este proceso dentro del Ministerio de Finanzas Públicas, quedando directamente obligadas las dependencias respectivas, de observar los criterios, lineamientos, estándares y la fecha de publicación de los citados documentos en la página web institucional. Por otra parte, se ha constituido en buena práctica del Ministerio de Finanzas Públicas, elaborar anualmente un informe de autoevaluación del Índice de Presupuesto Abierto (OBI), revisando y evaluando de la manera más objetiva posible, la calidad, cantidad y exhaustividad de la información publicada en los ocho documentos clave del ciclo presupuestario, cuyo ejercicio proporciona un parámetro aproximado de cuál podría ser la próxima calificación a obtener e identificar las áreas susceptibles de mejoras</w:t>
      </w:r>
      <w:r w:rsidR="004D53DD">
        <w:rPr>
          <w:rFonts w:eastAsia="Calibri"/>
          <w:lang w:val="es-GT" w:eastAsia="en-US" w:bidi="en-US"/>
        </w:rPr>
        <w:t>.</w:t>
      </w:r>
    </w:p>
    <w:p w14:paraId="4AA3D7BA" w14:textId="77777777" w:rsidR="00C67BC6" w:rsidRDefault="00C67BC6" w:rsidP="00C7403B">
      <w:pPr>
        <w:rPr>
          <w:rFonts w:eastAsia="Calibri"/>
          <w:lang w:val="es-GT" w:eastAsia="en-US" w:bidi="en-US"/>
        </w:rPr>
      </w:pPr>
    </w:p>
    <w:p w14:paraId="0A97CDBF" w14:textId="77777777" w:rsidR="00C67BC6" w:rsidRDefault="00C67BC6" w:rsidP="00C7403B">
      <w:pPr>
        <w:rPr>
          <w:rFonts w:eastAsia="Calibri"/>
          <w:lang w:val="es-GT" w:eastAsia="en-US" w:bidi="en-US"/>
        </w:rPr>
      </w:pPr>
    </w:p>
    <w:p w14:paraId="7CBCBD53" w14:textId="77777777" w:rsidR="00545B40" w:rsidRPr="00377887" w:rsidRDefault="006A76FE" w:rsidP="00545B40">
      <w:pPr>
        <w:pStyle w:val="Ttulo2"/>
        <w:rPr>
          <w:rFonts w:ascii="Times New Roman" w:eastAsia="Calibri" w:hAnsi="Times New Roman"/>
          <w:color w:val="auto"/>
          <w:sz w:val="24"/>
          <w:szCs w:val="24"/>
          <w:lang w:val="es-GT" w:eastAsia="en-US" w:bidi="en-US"/>
        </w:rPr>
      </w:pPr>
      <w:bookmarkStart w:id="55" w:name="_Toc130370832"/>
      <w:r w:rsidRPr="00377887">
        <w:rPr>
          <w:rFonts w:ascii="Times New Roman" w:eastAsia="Calibri" w:hAnsi="Times New Roman"/>
          <w:color w:val="auto"/>
          <w:sz w:val="24"/>
          <w:szCs w:val="24"/>
          <w:lang w:val="es-GT" w:eastAsia="en-US" w:bidi="en-US"/>
        </w:rPr>
        <w:t xml:space="preserve">Otras </w:t>
      </w:r>
      <w:r w:rsidR="00943D8C" w:rsidRPr="00377887">
        <w:rPr>
          <w:rFonts w:ascii="Times New Roman" w:eastAsia="Calibri" w:hAnsi="Times New Roman"/>
          <w:color w:val="auto"/>
          <w:sz w:val="24"/>
          <w:szCs w:val="24"/>
          <w:lang w:val="es-GT" w:eastAsia="en-US" w:bidi="en-US"/>
        </w:rPr>
        <w:t>A</w:t>
      </w:r>
      <w:r w:rsidRPr="00377887">
        <w:rPr>
          <w:rFonts w:ascii="Times New Roman" w:eastAsia="Calibri" w:hAnsi="Times New Roman"/>
          <w:color w:val="auto"/>
          <w:sz w:val="24"/>
          <w:szCs w:val="24"/>
          <w:lang w:val="es-GT" w:eastAsia="en-US" w:bidi="en-US"/>
        </w:rPr>
        <w:t xml:space="preserve">cciones que </w:t>
      </w:r>
      <w:r w:rsidR="00943D8C" w:rsidRPr="00377887">
        <w:rPr>
          <w:rFonts w:ascii="Times New Roman" w:eastAsia="Calibri" w:hAnsi="Times New Roman"/>
          <w:color w:val="auto"/>
          <w:sz w:val="24"/>
          <w:szCs w:val="24"/>
          <w:lang w:val="es-GT" w:eastAsia="en-US" w:bidi="en-US"/>
        </w:rPr>
        <w:t>P</w:t>
      </w:r>
      <w:r w:rsidRPr="00377887">
        <w:rPr>
          <w:rFonts w:ascii="Times New Roman" w:eastAsia="Calibri" w:hAnsi="Times New Roman"/>
          <w:color w:val="auto"/>
          <w:sz w:val="24"/>
          <w:szCs w:val="24"/>
          <w:lang w:val="es-GT" w:eastAsia="en-US" w:bidi="en-US"/>
        </w:rPr>
        <w:t xml:space="preserve">romueven la </w:t>
      </w:r>
      <w:r w:rsidR="00943D8C" w:rsidRPr="00377887">
        <w:rPr>
          <w:rFonts w:ascii="Times New Roman" w:eastAsia="Calibri" w:hAnsi="Times New Roman"/>
          <w:color w:val="auto"/>
          <w:sz w:val="24"/>
          <w:szCs w:val="24"/>
          <w:lang w:val="es-GT" w:eastAsia="en-US" w:bidi="en-US"/>
        </w:rPr>
        <w:t>T</w:t>
      </w:r>
      <w:r w:rsidRPr="00377887">
        <w:rPr>
          <w:rFonts w:ascii="Times New Roman" w:eastAsia="Calibri" w:hAnsi="Times New Roman"/>
          <w:color w:val="auto"/>
          <w:sz w:val="24"/>
          <w:szCs w:val="24"/>
          <w:lang w:val="es-GT" w:eastAsia="en-US" w:bidi="en-US"/>
        </w:rPr>
        <w:t xml:space="preserve">ransparencia </w:t>
      </w:r>
      <w:r w:rsidR="00943D8C" w:rsidRPr="00377887">
        <w:rPr>
          <w:rFonts w:ascii="Times New Roman" w:eastAsia="Calibri" w:hAnsi="Times New Roman"/>
          <w:color w:val="auto"/>
          <w:sz w:val="24"/>
          <w:szCs w:val="24"/>
          <w:lang w:val="es-GT" w:eastAsia="en-US" w:bidi="en-US"/>
        </w:rPr>
        <w:t>F</w:t>
      </w:r>
      <w:r w:rsidRPr="00377887">
        <w:rPr>
          <w:rFonts w:ascii="Times New Roman" w:eastAsia="Calibri" w:hAnsi="Times New Roman"/>
          <w:color w:val="auto"/>
          <w:sz w:val="24"/>
          <w:szCs w:val="24"/>
          <w:lang w:val="es-GT" w:eastAsia="en-US" w:bidi="en-US"/>
        </w:rPr>
        <w:t>iscal</w:t>
      </w:r>
      <w:bookmarkEnd w:id="55"/>
    </w:p>
    <w:p w14:paraId="6FB8080B" w14:textId="77777777" w:rsidR="00545B40" w:rsidRDefault="00545B40" w:rsidP="00C7403B">
      <w:pPr>
        <w:pStyle w:val="Sinespaciado"/>
        <w:jc w:val="both"/>
        <w:rPr>
          <w:rFonts w:ascii="Times New Roman" w:hAnsi="Times New Roman" w:cs="Times New Roman"/>
          <w:lang w:val="es-GT"/>
        </w:rPr>
      </w:pPr>
    </w:p>
    <w:p w14:paraId="0219879C" w14:textId="77777777" w:rsidR="00C67BC6" w:rsidRPr="00EF1647" w:rsidRDefault="00C67BC6" w:rsidP="002C21AF">
      <w:pPr>
        <w:pStyle w:val="Ttulo3"/>
        <w:numPr>
          <w:ilvl w:val="0"/>
          <w:numId w:val="5"/>
        </w:numPr>
        <w:ind w:left="993"/>
        <w:rPr>
          <w:rFonts w:ascii="Times New Roman" w:hAnsi="Times New Roman"/>
          <w:color w:val="auto"/>
        </w:rPr>
      </w:pPr>
      <w:bookmarkStart w:id="56" w:name="_Toc130370833"/>
      <w:r w:rsidRPr="00EF1647">
        <w:rPr>
          <w:rFonts w:ascii="Times New Roman" w:hAnsi="Times New Roman"/>
          <w:color w:val="auto"/>
        </w:rPr>
        <w:t xml:space="preserve">Acciones </w:t>
      </w:r>
      <w:r w:rsidR="00A52CBB">
        <w:rPr>
          <w:rFonts w:ascii="Times New Roman" w:hAnsi="Times New Roman"/>
          <w:color w:val="auto"/>
        </w:rPr>
        <w:t xml:space="preserve">del MINFIN dentro de la iniciativa </w:t>
      </w:r>
      <w:r w:rsidRPr="00EF1647">
        <w:rPr>
          <w:rFonts w:ascii="Times New Roman" w:hAnsi="Times New Roman"/>
          <w:color w:val="auto"/>
        </w:rPr>
        <w:t>GIFT</w:t>
      </w:r>
      <w:bookmarkEnd w:id="56"/>
    </w:p>
    <w:p w14:paraId="287417A8" w14:textId="77777777" w:rsidR="000F0E52" w:rsidRPr="000F0E52" w:rsidRDefault="000F0E52" w:rsidP="000F0E52">
      <w:pPr>
        <w:rPr>
          <w:lang w:val="es-GT"/>
        </w:rPr>
      </w:pPr>
    </w:p>
    <w:p w14:paraId="08BC536A" w14:textId="74E1FE3F" w:rsidR="00D7766E" w:rsidRPr="00D7766E" w:rsidRDefault="00605964" w:rsidP="00D7766E">
      <w:pPr>
        <w:jc w:val="both"/>
        <w:rPr>
          <w:lang w:val="es-GT"/>
        </w:rPr>
      </w:pPr>
      <w:r>
        <w:rPr>
          <w:lang w:val="es-GT"/>
        </w:rPr>
        <w:t>Durante</w:t>
      </w:r>
      <w:r w:rsidR="00D7766E" w:rsidRPr="00D7766E">
        <w:rPr>
          <w:lang w:val="es-GT"/>
        </w:rPr>
        <w:t xml:space="preserve"> período del 2 al 4 de agosto de 2022, se realizó en la ciudad de Bogotá, Colombia, la Asamblea General de Consejeros (Stewards General Meeting -SGM-)</w:t>
      </w:r>
      <w:r w:rsidR="00C3192A">
        <w:rPr>
          <w:lang w:val="es-GT"/>
        </w:rPr>
        <w:t xml:space="preserve"> de la Iniciativa Global para la Transparencia Fiscal (GIFT)</w:t>
      </w:r>
      <w:r w:rsidR="00D7766E" w:rsidRPr="00D7766E">
        <w:rPr>
          <w:lang w:val="es-GT"/>
        </w:rPr>
        <w:t xml:space="preserve">, en colaboración con el Ministerio de Hacienda y Crédito Público de Colombia y la Alcaldía de la Ciudad de Bogotá, con el propósito de revisar las estrategias de la iniciativa GIFT, identificar los objetivos estratégicos para los próximos diez años y definir mejores procedimientos para el trabajo conjunto entre los miembros de </w:t>
      </w:r>
      <w:r w:rsidR="00C3192A">
        <w:rPr>
          <w:lang w:val="es-GT"/>
        </w:rPr>
        <w:t>esta</w:t>
      </w:r>
      <w:r w:rsidR="00D7766E" w:rsidRPr="00D7766E">
        <w:rPr>
          <w:lang w:val="es-GT"/>
        </w:rPr>
        <w:t xml:space="preserve"> red</w:t>
      </w:r>
      <w:r w:rsidR="00C3192A">
        <w:rPr>
          <w:lang w:val="es-GT"/>
        </w:rPr>
        <w:t xml:space="preserve"> internacional</w:t>
      </w:r>
      <w:r w:rsidR="00D7766E" w:rsidRPr="00D7766E">
        <w:rPr>
          <w:lang w:val="es-GT"/>
        </w:rPr>
        <w:t xml:space="preserve"> que les permita superar los desafíos que a diario enfrentan, en materia del manejo de la política fiscal.</w:t>
      </w:r>
    </w:p>
    <w:p w14:paraId="3BD8C9A6" w14:textId="77777777" w:rsidR="00D7766E" w:rsidRPr="00D7766E" w:rsidRDefault="00D7766E" w:rsidP="00D7766E">
      <w:pPr>
        <w:jc w:val="both"/>
        <w:rPr>
          <w:lang w:val="es-GT"/>
        </w:rPr>
      </w:pPr>
    </w:p>
    <w:p w14:paraId="06BCAB5E" w14:textId="77777777" w:rsidR="00D7766E" w:rsidRPr="00D7766E" w:rsidRDefault="00D7766E" w:rsidP="00D7766E">
      <w:pPr>
        <w:jc w:val="both"/>
        <w:rPr>
          <w:lang w:val="es-GT"/>
        </w:rPr>
      </w:pPr>
      <w:r w:rsidRPr="00D7766E">
        <w:rPr>
          <w:lang w:val="es-GT"/>
        </w:rPr>
        <w:t xml:space="preserve">Por parte de </w:t>
      </w:r>
      <w:r w:rsidR="007E27D2">
        <w:rPr>
          <w:lang w:val="es-GT"/>
        </w:rPr>
        <w:t xml:space="preserve">la iniciativa </w:t>
      </w:r>
      <w:r w:rsidRPr="00D7766E">
        <w:rPr>
          <w:lang w:val="es-GT"/>
        </w:rPr>
        <w:t>GIFT, se han podido verificar mejoras significativas en materia de transparencia presupuestaria, acceso a la información pública y rendición de cuentas, pero aún existen muchas áreas susceptibles de mejora en lo concerniente al fomento de la participación ciudadana en los procesos presupuestarios que permitan lograr una presupuestación más inclusiva y que se traduzca en beneficios para los grupos más vulnerables, y que por décadas han quedado al margen y excluidos de los resultados, efectos e impactos esperados de la política fiscal.</w:t>
      </w:r>
    </w:p>
    <w:p w14:paraId="0F06E242" w14:textId="77777777" w:rsidR="00D7766E" w:rsidRPr="00D7766E" w:rsidRDefault="00D7766E" w:rsidP="00D7766E">
      <w:pPr>
        <w:jc w:val="both"/>
        <w:rPr>
          <w:lang w:val="es-GT"/>
        </w:rPr>
      </w:pPr>
    </w:p>
    <w:p w14:paraId="1622BECB" w14:textId="77777777" w:rsidR="00D7766E" w:rsidRPr="00D7766E" w:rsidRDefault="00D7766E" w:rsidP="00D7766E">
      <w:pPr>
        <w:jc w:val="both"/>
        <w:rPr>
          <w:lang w:val="es-GT"/>
        </w:rPr>
      </w:pPr>
      <w:r w:rsidRPr="00D7766E">
        <w:rPr>
          <w:lang w:val="es-GT"/>
        </w:rPr>
        <w:t>Los objetivos principales de la Asamblea General de Consejeros se definieron así:</w:t>
      </w:r>
    </w:p>
    <w:p w14:paraId="4DFE29CB" w14:textId="78897BF3" w:rsidR="00D7766E" w:rsidRDefault="00D7766E" w:rsidP="00D7766E">
      <w:pPr>
        <w:jc w:val="both"/>
        <w:rPr>
          <w:lang w:val="es-GT"/>
        </w:rPr>
      </w:pPr>
    </w:p>
    <w:p w14:paraId="4D652132" w14:textId="77777777" w:rsidR="004D53DD" w:rsidRPr="00D7766E" w:rsidRDefault="004D53DD" w:rsidP="00D7766E">
      <w:pPr>
        <w:jc w:val="both"/>
        <w:rPr>
          <w:lang w:val="es-GT"/>
        </w:rPr>
      </w:pPr>
    </w:p>
    <w:p w14:paraId="2A96257E" w14:textId="77777777" w:rsidR="00D7766E" w:rsidRPr="00D7766E" w:rsidRDefault="00D7766E" w:rsidP="00D7766E">
      <w:pPr>
        <w:ind w:left="709" w:hanging="425"/>
        <w:jc w:val="both"/>
        <w:rPr>
          <w:lang w:val="es-GT"/>
        </w:rPr>
      </w:pPr>
      <w:r w:rsidRPr="00D7766E">
        <w:rPr>
          <w:lang w:val="es-GT"/>
        </w:rPr>
        <w:t>1.</w:t>
      </w:r>
      <w:r w:rsidRPr="00D7766E">
        <w:rPr>
          <w:lang w:val="es-GT"/>
        </w:rPr>
        <w:tab/>
        <w:t>Informar sobre las últimas iniciativas, normas y guías sobre transparencia fiscal y participación ciudadana.</w:t>
      </w:r>
    </w:p>
    <w:p w14:paraId="5D2916F5" w14:textId="77777777" w:rsidR="00D7766E" w:rsidRPr="00D7766E" w:rsidRDefault="00D7766E" w:rsidP="00D7766E">
      <w:pPr>
        <w:ind w:left="709" w:hanging="425"/>
        <w:jc w:val="both"/>
        <w:rPr>
          <w:lang w:val="es-GT"/>
        </w:rPr>
      </w:pPr>
      <w:r w:rsidRPr="00D7766E">
        <w:rPr>
          <w:lang w:val="es-GT"/>
        </w:rPr>
        <w:t>2.</w:t>
      </w:r>
      <w:r w:rsidRPr="00D7766E">
        <w:rPr>
          <w:lang w:val="es-GT"/>
        </w:rPr>
        <w:tab/>
        <w:t xml:space="preserve">Definir estrategias presupuestarias para la elaboración de presupuestos más inclusivos y con atención a minorías y grupos marginados, con respuesta </w:t>
      </w:r>
      <w:r w:rsidR="008E0BC4">
        <w:rPr>
          <w:lang w:val="es-GT"/>
        </w:rPr>
        <w:t xml:space="preserve">directa </w:t>
      </w:r>
      <w:r w:rsidRPr="00D7766E">
        <w:rPr>
          <w:lang w:val="es-GT"/>
        </w:rPr>
        <w:t>a los Objetivos de Desarrollo Sostenible (ODS).</w:t>
      </w:r>
    </w:p>
    <w:p w14:paraId="0C629A16" w14:textId="77777777" w:rsidR="00D7766E" w:rsidRPr="00D7766E" w:rsidRDefault="00D7766E" w:rsidP="00D7766E">
      <w:pPr>
        <w:ind w:left="709" w:hanging="425"/>
        <w:jc w:val="both"/>
        <w:rPr>
          <w:lang w:val="es-GT"/>
        </w:rPr>
      </w:pPr>
      <w:r w:rsidRPr="00D7766E">
        <w:rPr>
          <w:lang w:val="es-GT"/>
        </w:rPr>
        <w:t>3.</w:t>
      </w:r>
      <w:r w:rsidRPr="00D7766E">
        <w:rPr>
          <w:lang w:val="es-GT"/>
        </w:rPr>
        <w:tab/>
        <w:t>Fomentar el aprendizaje y colaboración entre pares.</w:t>
      </w:r>
    </w:p>
    <w:p w14:paraId="3DBDF2BE" w14:textId="77777777" w:rsidR="00D7766E" w:rsidRPr="00D7766E" w:rsidRDefault="00D7766E" w:rsidP="00D7766E">
      <w:pPr>
        <w:ind w:left="709" w:hanging="425"/>
        <w:jc w:val="both"/>
        <w:rPr>
          <w:lang w:val="es-GT"/>
        </w:rPr>
      </w:pPr>
      <w:r w:rsidRPr="00D7766E">
        <w:rPr>
          <w:lang w:val="es-GT"/>
        </w:rPr>
        <w:t>4.</w:t>
      </w:r>
      <w:r w:rsidRPr="00D7766E">
        <w:rPr>
          <w:lang w:val="es-GT"/>
        </w:rPr>
        <w:tab/>
        <w:t>Fortalecer la colaboración y cohesión entre los miembros de la red.</w:t>
      </w:r>
    </w:p>
    <w:p w14:paraId="3B163811" w14:textId="77777777" w:rsidR="00D7766E" w:rsidRPr="00D7766E" w:rsidRDefault="00D7766E" w:rsidP="00D7766E">
      <w:pPr>
        <w:ind w:left="709" w:hanging="425"/>
        <w:jc w:val="both"/>
        <w:rPr>
          <w:lang w:val="es-GT"/>
        </w:rPr>
      </w:pPr>
      <w:r w:rsidRPr="00D7766E">
        <w:rPr>
          <w:lang w:val="es-GT"/>
        </w:rPr>
        <w:t>5.</w:t>
      </w:r>
      <w:r w:rsidRPr="00D7766E">
        <w:rPr>
          <w:lang w:val="es-GT"/>
        </w:rPr>
        <w:tab/>
        <w:t>Elaborar una propuesta de Plan Estratégico de GIFT para la próxima década.</w:t>
      </w:r>
    </w:p>
    <w:p w14:paraId="5E71C43B" w14:textId="77777777" w:rsidR="000F0E52" w:rsidRDefault="000F0E52" w:rsidP="000F0E52">
      <w:pPr>
        <w:rPr>
          <w:lang w:val="es-GT"/>
        </w:rPr>
      </w:pPr>
    </w:p>
    <w:p w14:paraId="4D820664" w14:textId="77777777" w:rsidR="00A60585" w:rsidRDefault="00A60585" w:rsidP="000F0E52">
      <w:pPr>
        <w:rPr>
          <w:lang w:val="es-GT"/>
        </w:rPr>
      </w:pPr>
    </w:p>
    <w:p w14:paraId="103C06F1" w14:textId="77777777" w:rsidR="00C67BC6" w:rsidRPr="00EF1647" w:rsidRDefault="00C67BC6" w:rsidP="002C21AF">
      <w:pPr>
        <w:pStyle w:val="Ttulo3"/>
        <w:numPr>
          <w:ilvl w:val="0"/>
          <w:numId w:val="5"/>
        </w:numPr>
        <w:ind w:left="993"/>
        <w:rPr>
          <w:rFonts w:ascii="Times New Roman" w:hAnsi="Times New Roman"/>
          <w:color w:val="auto"/>
        </w:rPr>
      </w:pPr>
      <w:bookmarkStart w:id="57" w:name="_Toc130370834"/>
      <w:r w:rsidRPr="00EF1647">
        <w:rPr>
          <w:rFonts w:ascii="Times New Roman" w:hAnsi="Times New Roman"/>
          <w:color w:val="auto"/>
        </w:rPr>
        <w:t>Acciones del S</w:t>
      </w:r>
      <w:r w:rsidR="00D7766E" w:rsidRPr="00EF1647">
        <w:rPr>
          <w:rFonts w:ascii="Times New Roman" w:hAnsi="Times New Roman"/>
          <w:color w:val="auto"/>
        </w:rPr>
        <w:t xml:space="preserve">istema Nacional de Control Interno Gubernamental </w:t>
      </w:r>
      <w:r w:rsidR="00377887" w:rsidRPr="00EF1647">
        <w:rPr>
          <w:rFonts w:ascii="Times New Roman" w:hAnsi="Times New Roman"/>
          <w:color w:val="auto"/>
        </w:rPr>
        <w:t>(SINACIG)</w:t>
      </w:r>
      <w:bookmarkEnd w:id="57"/>
    </w:p>
    <w:p w14:paraId="69E31281" w14:textId="77777777" w:rsidR="00D7766E" w:rsidRDefault="00D7766E" w:rsidP="00D7766E">
      <w:pPr>
        <w:rPr>
          <w:lang w:val="es-GT"/>
        </w:rPr>
      </w:pPr>
    </w:p>
    <w:p w14:paraId="4749DF97" w14:textId="77777777" w:rsidR="001F6BA2" w:rsidRPr="001F6BA2" w:rsidRDefault="001F6BA2" w:rsidP="001F6BA2">
      <w:pPr>
        <w:jc w:val="both"/>
        <w:rPr>
          <w:lang w:val="es-GT"/>
        </w:rPr>
      </w:pPr>
      <w:r w:rsidRPr="001F6BA2">
        <w:rPr>
          <w:lang w:val="es-GT"/>
        </w:rPr>
        <w:t>La Contraloría General de Cuentas por medio del Acuerdo No. A-028-2021 de</w:t>
      </w:r>
      <w:r w:rsidR="008E0BC4">
        <w:rPr>
          <w:lang w:val="es-GT"/>
        </w:rPr>
        <w:t xml:space="preserve"> fecha</w:t>
      </w:r>
      <w:r w:rsidRPr="001F6BA2">
        <w:rPr>
          <w:lang w:val="es-GT"/>
        </w:rPr>
        <w:t xml:space="preserve"> 13 de julio de 2021, aprobó el Sistema Nacional de Control Interno Gubernamental (SINACIG), que consiste en el conjunto de objetivos, responsabilidades, componentes y normas de control interno, cuyo propósito es asegurar la correcta ejecución y el cumplimiento de los objetivos y atribuciones de las entidades públicas.</w:t>
      </w:r>
    </w:p>
    <w:p w14:paraId="78137FF0" w14:textId="77777777" w:rsidR="001F6BA2" w:rsidRPr="001F6BA2" w:rsidRDefault="001F6BA2" w:rsidP="001F6BA2">
      <w:pPr>
        <w:jc w:val="both"/>
        <w:rPr>
          <w:lang w:val="es-GT"/>
        </w:rPr>
      </w:pPr>
    </w:p>
    <w:p w14:paraId="1F202375" w14:textId="77777777" w:rsidR="001F6BA2" w:rsidRPr="001F6BA2" w:rsidRDefault="001F6BA2" w:rsidP="001F6BA2">
      <w:pPr>
        <w:jc w:val="both"/>
        <w:rPr>
          <w:lang w:val="es-GT"/>
        </w:rPr>
      </w:pPr>
      <w:r w:rsidRPr="001F6BA2">
        <w:rPr>
          <w:lang w:val="es-GT"/>
        </w:rPr>
        <w:t xml:space="preserve">Dentro de las Normas Relativas al Entorno de Control y Gobernanza del referido sistema nacional, se estableció que las instituciones de gobierno deben crear, entre otros: a) un Código de Ética claro y comprensible con disposiciones que regulen el comportamiento esperado de los servidores públicos y las sanciones respectivas por faltas a la ética; b) una Política de Prevención de la Corrupción que incluya acciones específicas de los servidores públicos, normando las relaciones con los usuarios de los servicios que presta la entidad y con sus proveedores y contratistas; c) un Comité de Ética con línea de reporte hacia la máxima autoridad, con la responsabilidad de evaluar e investigar faltas éticas y sus consecuencias, así como informar periódicamente a las autoridades sobre la evaluación del cumplimiento de los dos instrumentos antes mencionados; y, d) un Programa de Capacitación sobre el contenido y alcance de ambos instrumentos que permita a los servidores públicos firmar una declaración sobre </w:t>
      </w:r>
      <w:r w:rsidR="004D14E4">
        <w:rPr>
          <w:lang w:val="es-GT"/>
        </w:rPr>
        <w:t xml:space="preserve">el haber obtenido </w:t>
      </w:r>
      <w:r w:rsidRPr="001F6BA2">
        <w:rPr>
          <w:lang w:val="es-GT"/>
        </w:rPr>
        <w:t>conocimiento y comprensión de los mismos.</w:t>
      </w:r>
    </w:p>
    <w:p w14:paraId="2EFD105A" w14:textId="77777777" w:rsidR="001F6BA2" w:rsidRPr="001F6BA2" w:rsidRDefault="001F6BA2" w:rsidP="001F6BA2">
      <w:pPr>
        <w:jc w:val="both"/>
        <w:rPr>
          <w:lang w:val="es-GT"/>
        </w:rPr>
      </w:pPr>
    </w:p>
    <w:p w14:paraId="3D692629" w14:textId="77777777" w:rsidR="00D7766E" w:rsidRDefault="001F6BA2" w:rsidP="001F6BA2">
      <w:pPr>
        <w:jc w:val="both"/>
        <w:rPr>
          <w:lang w:val="es-GT"/>
        </w:rPr>
      </w:pPr>
      <w:r w:rsidRPr="001F6BA2">
        <w:rPr>
          <w:lang w:val="es-GT"/>
        </w:rPr>
        <w:t>En ese sentido, por medio del Acuerdo Ministerial No. 118-2022 de</w:t>
      </w:r>
      <w:r w:rsidR="00BC2770">
        <w:rPr>
          <w:lang w:val="es-GT"/>
        </w:rPr>
        <w:t xml:space="preserve"> fecha</w:t>
      </w:r>
      <w:r w:rsidRPr="001F6BA2">
        <w:rPr>
          <w:lang w:val="es-GT"/>
        </w:rPr>
        <w:t xml:space="preserve"> 15 de febrero de 2022, se define la creación y conformación del Comité de Ética del Ministerio de Finanzas Públicas, integrado por la Dirección de Transparencia Fiscal quien lo coordina, y por las Direcciones de Recursos Humanos, de Asesoría Jurídica, Secretaría General y Subdirección de Seguridad, teniendo dentro de sus funciones las siguientes: a) Proponer cambios al Código de Ética y políticas institucionales relacionadas, cuando se considere pertinente; b) Brindar seguimiento para el cumplimiento y divulgación del Código de Ética, según cronograma de trabajo establecido por el Comité de Ética; y, c) Presentar informe anual a la máxima autoridad sobre la evaluación del cumplimiento del Código de Ética y otros mecanismos institucionales aplicables en el marco del Sistema Nacional de Control Interno Gubernamental (SINACIG).</w:t>
      </w:r>
    </w:p>
    <w:p w14:paraId="05E9C818" w14:textId="77777777" w:rsidR="00D7766E" w:rsidRDefault="00D7766E" w:rsidP="00D7766E">
      <w:pPr>
        <w:rPr>
          <w:lang w:val="es-GT"/>
        </w:rPr>
      </w:pPr>
    </w:p>
    <w:p w14:paraId="74ADE1FC" w14:textId="2784C518" w:rsidR="00A60585" w:rsidRDefault="00A60585" w:rsidP="00D7766E">
      <w:pPr>
        <w:rPr>
          <w:lang w:val="es-GT"/>
        </w:rPr>
      </w:pPr>
    </w:p>
    <w:p w14:paraId="2B89E8F6" w14:textId="77777777" w:rsidR="008A217F" w:rsidRPr="00D7766E" w:rsidRDefault="008A217F" w:rsidP="00D7766E">
      <w:pPr>
        <w:rPr>
          <w:lang w:val="es-GT"/>
        </w:rPr>
      </w:pPr>
    </w:p>
    <w:p w14:paraId="4DC37343" w14:textId="77777777" w:rsidR="00C67BC6" w:rsidRPr="00EF1647" w:rsidRDefault="00C67BC6" w:rsidP="002C21AF">
      <w:pPr>
        <w:pStyle w:val="Ttulo3"/>
        <w:numPr>
          <w:ilvl w:val="0"/>
          <w:numId w:val="5"/>
        </w:numPr>
        <w:ind w:left="993"/>
        <w:rPr>
          <w:rFonts w:ascii="Times New Roman" w:hAnsi="Times New Roman"/>
          <w:color w:val="auto"/>
        </w:rPr>
      </w:pPr>
      <w:bookmarkStart w:id="58" w:name="_Toc130370835"/>
      <w:r w:rsidRPr="00EF1647">
        <w:rPr>
          <w:rFonts w:ascii="Times New Roman" w:hAnsi="Times New Roman"/>
          <w:color w:val="auto"/>
        </w:rPr>
        <w:t xml:space="preserve">Proyectos USAID para </w:t>
      </w:r>
      <w:r w:rsidR="001F6BA2" w:rsidRPr="00EF1647">
        <w:rPr>
          <w:rFonts w:ascii="Times New Roman" w:hAnsi="Times New Roman"/>
          <w:color w:val="auto"/>
        </w:rPr>
        <w:t>el Fomento de la P</w:t>
      </w:r>
      <w:r w:rsidRPr="00EF1647">
        <w:rPr>
          <w:rFonts w:ascii="Times New Roman" w:hAnsi="Times New Roman"/>
          <w:color w:val="auto"/>
        </w:rPr>
        <w:t xml:space="preserve">articipación </w:t>
      </w:r>
      <w:r w:rsidR="001F6BA2" w:rsidRPr="00EF1647">
        <w:rPr>
          <w:rFonts w:ascii="Times New Roman" w:hAnsi="Times New Roman"/>
          <w:color w:val="auto"/>
        </w:rPr>
        <w:t>C</w:t>
      </w:r>
      <w:r w:rsidRPr="00EF1647">
        <w:rPr>
          <w:rFonts w:ascii="Times New Roman" w:hAnsi="Times New Roman"/>
          <w:color w:val="auto"/>
        </w:rPr>
        <w:t>iudadana</w:t>
      </w:r>
      <w:bookmarkEnd w:id="58"/>
    </w:p>
    <w:p w14:paraId="5E29AEC6" w14:textId="77777777" w:rsidR="00C67BC6" w:rsidRDefault="00C67BC6" w:rsidP="00C7403B">
      <w:pPr>
        <w:pStyle w:val="Sinespaciado"/>
        <w:jc w:val="both"/>
        <w:rPr>
          <w:rFonts w:ascii="Times New Roman" w:hAnsi="Times New Roman" w:cs="Times New Roman"/>
          <w:lang w:val="es-GT"/>
        </w:rPr>
      </w:pPr>
    </w:p>
    <w:p w14:paraId="0022CF2E" w14:textId="77777777" w:rsidR="002F1DF4" w:rsidRPr="002F1DF4" w:rsidRDefault="001B7BC4" w:rsidP="002F1DF4">
      <w:pPr>
        <w:pStyle w:val="Sinespaciado"/>
        <w:jc w:val="both"/>
        <w:rPr>
          <w:rFonts w:ascii="Times New Roman" w:hAnsi="Times New Roman" w:cs="Times New Roman"/>
          <w:lang w:val="es-GT"/>
        </w:rPr>
      </w:pPr>
      <w:r>
        <w:rPr>
          <w:rFonts w:ascii="Times New Roman" w:hAnsi="Times New Roman" w:cs="Times New Roman"/>
          <w:lang w:val="es-GT"/>
        </w:rPr>
        <w:t xml:space="preserve">En noviembre de 2022 dio inicio la coordinación y negociación para la ejecución del </w:t>
      </w:r>
      <w:r w:rsidR="002F1DF4" w:rsidRPr="002F1DF4">
        <w:rPr>
          <w:rFonts w:ascii="Times New Roman" w:hAnsi="Times New Roman" w:cs="Times New Roman"/>
          <w:lang w:val="es-GT"/>
        </w:rPr>
        <w:t xml:space="preserve">“Proyecto de Fortalecimiento Institucional del Ministerio de Finanzas Públicas para la Mejora en la Gestión del Gasto Público”, con recursos provenientes de la cooperación técnica no reembolsable </w:t>
      </w:r>
      <w:r>
        <w:rPr>
          <w:rFonts w:ascii="Times New Roman" w:hAnsi="Times New Roman" w:cs="Times New Roman"/>
          <w:lang w:val="es-GT"/>
        </w:rPr>
        <w:t>a suscribir con</w:t>
      </w:r>
      <w:r w:rsidR="002F1DF4" w:rsidRPr="002F1DF4">
        <w:rPr>
          <w:rFonts w:ascii="Times New Roman" w:hAnsi="Times New Roman" w:cs="Times New Roman"/>
          <w:lang w:val="es-GT"/>
        </w:rPr>
        <w:t xml:space="preserve"> la Agencia de los Estados Unidos de América para el Desarrollo Internacional (USAID), en el marco de los Convenios de Donación de Objetivos Estratégicos Nos. 520-0438 y 520-0440, suscritos entre el Gobierno de los Estados Unidos de América y el Gobierno de la República de Guatemala.</w:t>
      </w:r>
    </w:p>
    <w:p w14:paraId="5272C4BE" w14:textId="77777777" w:rsidR="002F1DF4" w:rsidRPr="002F1DF4" w:rsidRDefault="002F1DF4" w:rsidP="002F1DF4">
      <w:pPr>
        <w:pStyle w:val="Sinespaciado"/>
        <w:jc w:val="both"/>
        <w:rPr>
          <w:rFonts w:ascii="Times New Roman" w:hAnsi="Times New Roman" w:cs="Times New Roman"/>
          <w:lang w:val="es-GT"/>
        </w:rPr>
      </w:pPr>
    </w:p>
    <w:p w14:paraId="17F28D3C" w14:textId="77777777" w:rsidR="00C67BC6" w:rsidRDefault="002F1DF4" w:rsidP="002F1DF4">
      <w:pPr>
        <w:pStyle w:val="Sinespaciado"/>
        <w:jc w:val="both"/>
        <w:rPr>
          <w:rFonts w:ascii="Times New Roman" w:hAnsi="Times New Roman" w:cs="Times New Roman"/>
          <w:lang w:val="es-GT"/>
        </w:rPr>
      </w:pPr>
      <w:r w:rsidRPr="002F1DF4">
        <w:rPr>
          <w:rFonts w:ascii="Times New Roman" w:hAnsi="Times New Roman" w:cs="Times New Roman"/>
          <w:lang w:val="es-GT"/>
        </w:rPr>
        <w:t xml:space="preserve">El citado proyecto se integra por dos componentes: </w:t>
      </w:r>
      <w:r w:rsidR="007E2CC9">
        <w:rPr>
          <w:rFonts w:ascii="Times New Roman" w:hAnsi="Times New Roman" w:cs="Times New Roman"/>
          <w:lang w:val="es-GT"/>
        </w:rPr>
        <w:t>1</w:t>
      </w:r>
      <w:r w:rsidRPr="002F1DF4">
        <w:rPr>
          <w:rFonts w:ascii="Times New Roman" w:hAnsi="Times New Roman" w:cs="Times New Roman"/>
          <w:lang w:val="es-GT"/>
        </w:rPr>
        <w:t xml:space="preserve">) Programa de capacitación y profesionalización en Gestión de las Finanzas Públicas (GFP) y estándares y buenas prácticas internacionales en materia de transparencia fiscal; y, </w:t>
      </w:r>
      <w:r w:rsidR="007E2CC9">
        <w:rPr>
          <w:rFonts w:ascii="Times New Roman" w:hAnsi="Times New Roman" w:cs="Times New Roman"/>
          <w:lang w:val="es-GT"/>
        </w:rPr>
        <w:t>2</w:t>
      </w:r>
      <w:r w:rsidRPr="002F1DF4">
        <w:rPr>
          <w:rFonts w:ascii="Times New Roman" w:hAnsi="Times New Roman" w:cs="Times New Roman"/>
          <w:lang w:val="es-GT"/>
        </w:rPr>
        <w:t>) Diseño e implementación de una estrategia para el fomento de la participación ciudadana en las distintas etapas del proceso presupuestario. En este segundo componente, se contará con la participación de expertos internacionales de la Iniciativa Global para la Transparencia Fiscal (GIFT por sus siglas en inglés), cuyos pilares básicos se fundamentan en la transparencia fiscal y la participación ciudadana en la gestión de las finanzas públicas.</w:t>
      </w:r>
    </w:p>
    <w:p w14:paraId="4F21015A" w14:textId="77777777" w:rsidR="00C67BC6" w:rsidRDefault="00C67BC6" w:rsidP="00C7403B">
      <w:pPr>
        <w:pStyle w:val="Sinespaciado"/>
        <w:jc w:val="both"/>
        <w:rPr>
          <w:rFonts w:ascii="Times New Roman" w:hAnsi="Times New Roman" w:cs="Times New Roman"/>
          <w:lang w:val="es-GT"/>
        </w:rPr>
      </w:pPr>
    </w:p>
    <w:p w14:paraId="403DA945" w14:textId="77777777" w:rsidR="00C67BC6" w:rsidRDefault="00727D32" w:rsidP="00C7403B">
      <w:pPr>
        <w:pStyle w:val="Sinespaciado"/>
        <w:jc w:val="both"/>
        <w:rPr>
          <w:rFonts w:ascii="Times New Roman" w:hAnsi="Times New Roman" w:cs="Times New Roman"/>
          <w:lang w:val="es-GT"/>
        </w:rPr>
      </w:pPr>
      <w:r>
        <w:rPr>
          <w:rFonts w:ascii="Times New Roman" w:hAnsi="Times New Roman" w:cs="Times New Roman"/>
          <w:lang w:val="es-GT"/>
        </w:rPr>
        <w:t xml:space="preserve">Con el diseño e implementación de la estrategia para fomentar la participación pública en las </w:t>
      </w:r>
      <w:r w:rsidR="001A350D">
        <w:rPr>
          <w:rFonts w:ascii="Times New Roman" w:hAnsi="Times New Roman" w:cs="Times New Roman"/>
          <w:lang w:val="es-GT"/>
        </w:rPr>
        <w:t xml:space="preserve">distintas </w:t>
      </w:r>
      <w:r>
        <w:rPr>
          <w:rFonts w:ascii="Times New Roman" w:hAnsi="Times New Roman" w:cs="Times New Roman"/>
          <w:lang w:val="es-GT"/>
        </w:rPr>
        <w:t>etapas del proceso presupuestario, se tiene previsto incrementar la próxima calificación del Índice de Presupuesto Abierto (OBI</w:t>
      </w:r>
      <w:r w:rsidRPr="00377887">
        <w:rPr>
          <w:rFonts w:ascii="Times New Roman" w:hAnsi="Times New Roman" w:cs="Times New Roman"/>
          <w:lang w:val="es-GT"/>
        </w:rPr>
        <w:t>)</w:t>
      </w:r>
      <w:r w:rsidR="003A0EB3">
        <w:rPr>
          <w:rFonts w:ascii="Times New Roman" w:hAnsi="Times New Roman" w:cs="Times New Roman"/>
          <w:lang w:val="es-GT"/>
        </w:rPr>
        <w:t xml:space="preserve"> que abarcará el período 2022-2023</w:t>
      </w:r>
      <w:r w:rsidRPr="00377887">
        <w:rPr>
          <w:rFonts w:ascii="Times New Roman" w:hAnsi="Times New Roman" w:cs="Times New Roman"/>
          <w:lang w:val="es-GT"/>
        </w:rPr>
        <w:t>,</w:t>
      </w:r>
      <w:r>
        <w:rPr>
          <w:rFonts w:ascii="Times New Roman" w:hAnsi="Times New Roman" w:cs="Times New Roman"/>
          <w:lang w:val="es-GT"/>
        </w:rPr>
        <w:t xml:space="preserve"> </w:t>
      </w:r>
      <w:r w:rsidR="001A350D">
        <w:rPr>
          <w:rFonts w:ascii="Times New Roman" w:hAnsi="Times New Roman" w:cs="Times New Roman"/>
          <w:lang w:val="es-GT"/>
        </w:rPr>
        <w:t>por medio de la implementación en Guatemala del Proyecto Acelerador de Apertura Fiscal (F</w:t>
      </w:r>
      <w:r w:rsidR="003A0EB3">
        <w:rPr>
          <w:rFonts w:ascii="Times New Roman" w:hAnsi="Times New Roman" w:cs="Times New Roman"/>
          <w:lang w:val="es-GT"/>
        </w:rPr>
        <w:t>iscal Openness Accelerator -FOA-</w:t>
      </w:r>
      <w:r w:rsidR="001A350D">
        <w:rPr>
          <w:rFonts w:ascii="Times New Roman" w:hAnsi="Times New Roman" w:cs="Times New Roman"/>
          <w:lang w:val="es-GT"/>
        </w:rPr>
        <w:t>)</w:t>
      </w:r>
      <w:r w:rsidR="005557C0">
        <w:rPr>
          <w:rFonts w:ascii="Times New Roman" w:hAnsi="Times New Roman" w:cs="Times New Roman"/>
          <w:lang w:val="es-GT"/>
        </w:rPr>
        <w:t>,</w:t>
      </w:r>
      <w:r w:rsidR="001A350D">
        <w:rPr>
          <w:rFonts w:ascii="Times New Roman" w:hAnsi="Times New Roman" w:cs="Times New Roman"/>
          <w:lang w:val="es-GT"/>
        </w:rPr>
        <w:t xml:space="preserve"> creado por la Iniciativa Global para la Transparencia Fiscal (GIFT)</w:t>
      </w:r>
      <w:r w:rsidR="005557C0">
        <w:rPr>
          <w:rFonts w:ascii="Times New Roman" w:hAnsi="Times New Roman" w:cs="Times New Roman"/>
          <w:lang w:val="es-GT"/>
        </w:rPr>
        <w:t>, cuyo</w:t>
      </w:r>
      <w:r w:rsidR="005557C0" w:rsidRPr="005557C0">
        <w:rPr>
          <w:rFonts w:ascii="Times New Roman" w:hAnsi="Times New Roman" w:cs="Times New Roman"/>
          <w:lang w:val="es-GT"/>
        </w:rPr>
        <w:t xml:space="preserve"> objetivo </w:t>
      </w:r>
      <w:r w:rsidR="005557C0">
        <w:rPr>
          <w:rFonts w:ascii="Times New Roman" w:hAnsi="Times New Roman" w:cs="Times New Roman"/>
          <w:lang w:val="es-GT"/>
        </w:rPr>
        <w:t>consiste en</w:t>
      </w:r>
      <w:r w:rsidR="005557C0" w:rsidRPr="005557C0">
        <w:rPr>
          <w:rFonts w:ascii="Times New Roman" w:hAnsi="Times New Roman" w:cs="Times New Roman"/>
          <w:lang w:val="es-GT"/>
        </w:rPr>
        <w:t xml:space="preserve"> desarrollar la capacidad técnica de </w:t>
      </w:r>
      <w:r w:rsidR="005557C0">
        <w:rPr>
          <w:rFonts w:ascii="Times New Roman" w:hAnsi="Times New Roman" w:cs="Times New Roman"/>
          <w:lang w:val="es-GT"/>
        </w:rPr>
        <w:t>los</w:t>
      </w:r>
      <w:r w:rsidR="005557C0" w:rsidRPr="005557C0">
        <w:rPr>
          <w:rFonts w:ascii="Times New Roman" w:hAnsi="Times New Roman" w:cs="Times New Roman"/>
          <w:lang w:val="es-GT"/>
        </w:rPr>
        <w:t xml:space="preserve"> gobiernos </w:t>
      </w:r>
      <w:r w:rsidR="00C670D0">
        <w:rPr>
          <w:rFonts w:ascii="Times New Roman" w:hAnsi="Times New Roman" w:cs="Times New Roman"/>
          <w:lang w:val="es-GT"/>
        </w:rPr>
        <w:t xml:space="preserve">participantes </w:t>
      </w:r>
      <w:r w:rsidR="005557C0" w:rsidRPr="005557C0">
        <w:rPr>
          <w:rFonts w:ascii="Times New Roman" w:hAnsi="Times New Roman" w:cs="Times New Roman"/>
          <w:lang w:val="es-GT"/>
        </w:rPr>
        <w:t xml:space="preserve">para mejorar su transparencia fiscal e implementar mecanismos para </w:t>
      </w:r>
      <w:r w:rsidR="00C670D0">
        <w:rPr>
          <w:rFonts w:ascii="Times New Roman" w:hAnsi="Times New Roman" w:cs="Times New Roman"/>
          <w:lang w:val="es-GT"/>
        </w:rPr>
        <w:t xml:space="preserve">fomentar </w:t>
      </w:r>
      <w:r w:rsidR="005557C0" w:rsidRPr="005557C0">
        <w:rPr>
          <w:rFonts w:ascii="Times New Roman" w:hAnsi="Times New Roman" w:cs="Times New Roman"/>
          <w:lang w:val="es-GT"/>
        </w:rPr>
        <w:t>la participación pública en la elaboración de políticas fiscales, prop</w:t>
      </w:r>
      <w:r w:rsidR="003F2DC2">
        <w:rPr>
          <w:rFonts w:ascii="Times New Roman" w:hAnsi="Times New Roman" w:cs="Times New Roman"/>
          <w:lang w:val="es-GT"/>
        </w:rPr>
        <w:t>iciando asimismo,</w:t>
      </w:r>
      <w:r w:rsidR="005557C0" w:rsidRPr="005557C0">
        <w:rPr>
          <w:rFonts w:ascii="Times New Roman" w:hAnsi="Times New Roman" w:cs="Times New Roman"/>
          <w:lang w:val="es-GT"/>
        </w:rPr>
        <w:t xml:space="preserve"> un diálogo entre la sociedad civil y las autoridades de finanzas públicas sobre el </w:t>
      </w:r>
      <w:r w:rsidR="005557C0">
        <w:rPr>
          <w:rFonts w:ascii="Times New Roman" w:hAnsi="Times New Roman" w:cs="Times New Roman"/>
          <w:lang w:val="es-GT"/>
        </w:rPr>
        <w:t xml:space="preserve">adecuado </w:t>
      </w:r>
      <w:r w:rsidR="005557C0" w:rsidRPr="005557C0">
        <w:rPr>
          <w:rFonts w:ascii="Times New Roman" w:hAnsi="Times New Roman" w:cs="Times New Roman"/>
          <w:lang w:val="es-GT"/>
        </w:rPr>
        <w:t xml:space="preserve">uso </w:t>
      </w:r>
      <w:r w:rsidR="005557C0">
        <w:rPr>
          <w:rFonts w:ascii="Times New Roman" w:hAnsi="Times New Roman" w:cs="Times New Roman"/>
          <w:lang w:val="es-GT"/>
        </w:rPr>
        <w:t xml:space="preserve">y manejo </w:t>
      </w:r>
      <w:r w:rsidR="005557C0" w:rsidRPr="005557C0">
        <w:rPr>
          <w:rFonts w:ascii="Times New Roman" w:hAnsi="Times New Roman" w:cs="Times New Roman"/>
          <w:lang w:val="es-GT"/>
        </w:rPr>
        <w:t xml:space="preserve">de </w:t>
      </w:r>
      <w:r w:rsidR="005557C0">
        <w:rPr>
          <w:rFonts w:ascii="Times New Roman" w:hAnsi="Times New Roman" w:cs="Times New Roman"/>
          <w:lang w:val="es-GT"/>
        </w:rPr>
        <w:t xml:space="preserve">los </w:t>
      </w:r>
      <w:r w:rsidR="005557C0" w:rsidRPr="005557C0">
        <w:rPr>
          <w:rFonts w:ascii="Times New Roman" w:hAnsi="Times New Roman" w:cs="Times New Roman"/>
          <w:lang w:val="es-GT"/>
        </w:rPr>
        <w:t xml:space="preserve">recursos </w:t>
      </w:r>
      <w:r w:rsidR="00C670D0">
        <w:rPr>
          <w:rFonts w:ascii="Times New Roman" w:hAnsi="Times New Roman" w:cs="Times New Roman"/>
          <w:lang w:val="es-GT"/>
        </w:rPr>
        <w:t>del Estado</w:t>
      </w:r>
      <w:r w:rsidR="003F2DC2">
        <w:rPr>
          <w:rFonts w:ascii="Times New Roman" w:hAnsi="Times New Roman" w:cs="Times New Roman"/>
          <w:lang w:val="es-GT"/>
        </w:rPr>
        <w:t>, bajo criterios de racionalidad, efic</w:t>
      </w:r>
      <w:r w:rsidR="00C670D0">
        <w:rPr>
          <w:rFonts w:ascii="Times New Roman" w:hAnsi="Times New Roman" w:cs="Times New Roman"/>
          <w:lang w:val="es-GT"/>
        </w:rPr>
        <w:t>iencia</w:t>
      </w:r>
      <w:r w:rsidR="003F2DC2">
        <w:rPr>
          <w:rFonts w:ascii="Times New Roman" w:hAnsi="Times New Roman" w:cs="Times New Roman"/>
          <w:lang w:val="es-GT"/>
        </w:rPr>
        <w:t>, equidad e inclusión.</w:t>
      </w:r>
    </w:p>
    <w:p w14:paraId="18939229" w14:textId="77777777" w:rsidR="00C67BC6" w:rsidRDefault="00C67BC6" w:rsidP="00C7403B">
      <w:pPr>
        <w:pStyle w:val="Sinespaciado"/>
        <w:jc w:val="both"/>
        <w:rPr>
          <w:rFonts w:ascii="Times New Roman" w:hAnsi="Times New Roman" w:cs="Times New Roman"/>
          <w:lang w:val="es-GT"/>
        </w:rPr>
      </w:pPr>
    </w:p>
    <w:p w14:paraId="705AFD6B" w14:textId="77777777" w:rsidR="003C4541" w:rsidRDefault="003C4541" w:rsidP="00F50C59">
      <w:pPr>
        <w:jc w:val="both"/>
        <w:rPr>
          <w:rFonts w:eastAsia="Calibri"/>
          <w:lang w:val="es-GT" w:eastAsia="en-US" w:bidi="en-US"/>
        </w:rPr>
      </w:pPr>
    </w:p>
    <w:p w14:paraId="6DB8D97F" w14:textId="77777777" w:rsidR="00F50C59" w:rsidRPr="00282087" w:rsidRDefault="002668CB" w:rsidP="002668CB">
      <w:pPr>
        <w:pStyle w:val="Ttulo2"/>
        <w:rPr>
          <w:rFonts w:ascii="Times New Roman" w:hAnsi="Times New Roman"/>
          <w:color w:val="auto"/>
          <w:sz w:val="24"/>
          <w:lang w:val="es-GT"/>
        </w:rPr>
      </w:pPr>
      <w:bookmarkStart w:id="59" w:name="_Toc130370836"/>
      <w:r w:rsidRPr="00282087">
        <w:rPr>
          <w:rFonts w:ascii="Times New Roman" w:hAnsi="Times New Roman"/>
          <w:color w:val="auto"/>
          <w:sz w:val="24"/>
          <w:lang w:val="es-GT"/>
        </w:rPr>
        <w:t xml:space="preserve">Desarrollos </w:t>
      </w:r>
      <w:r w:rsidR="00943D8C">
        <w:rPr>
          <w:rFonts w:ascii="Times New Roman" w:hAnsi="Times New Roman"/>
          <w:color w:val="auto"/>
          <w:sz w:val="24"/>
          <w:lang w:val="es-GT"/>
        </w:rPr>
        <w:t>T</w:t>
      </w:r>
      <w:r w:rsidRPr="00282087">
        <w:rPr>
          <w:rFonts w:ascii="Times New Roman" w:hAnsi="Times New Roman"/>
          <w:color w:val="auto"/>
          <w:sz w:val="24"/>
          <w:lang w:val="es-GT"/>
        </w:rPr>
        <w:t xml:space="preserve">ecnológicos en </w:t>
      </w:r>
      <w:r w:rsidR="00943D8C">
        <w:rPr>
          <w:rFonts w:ascii="Times New Roman" w:hAnsi="Times New Roman"/>
          <w:color w:val="auto"/>
          <w:sz w:val="24"/>
          <w:lang w:val="es-GT"/>
        </w:rPr>
        <w:t>A</w:t>
      </w:r>
      <w:r w:rsidRPr="00282087">
        <w:rPr>
          <w:rFonts w:ascii="Times New Roman" w:hAnsi="Times New Roman"/>
          <w:color w:val="auto"/>
          <w:sz w:val="24"/>
          <w:lang w:val="es-GT"/>
        </w:rPr>
        <w:t xml:space="preserve">poyo a la </w:t>
      </w:r>
      <w:r w:rsidR="00943D8C">
        <w:rPr>
          <w:rFonts w:ascii="Times New Roman" w:hAnsi="Times New Roman"/>
          <w:color w:val="auto"/>
          <w:sz w:val="24"/>
          <w:lang w:val="es-GT"/>
        </w:rPr>
        <w:t>T</w:t>
      </w:r>
      <w:r w:rsidRPr="00282087">
        <w:rPr>
          <w:rFonts w:ascii="Times New Roman" w:hAnsi="Times New Roman"/>
          <w:color w:val="auto"/>
          <w:sz w:val="24"/>
          <w:lang w:val="es-GT"/>
        </w:rPr>
        <w:t xml:space="preserve">ransparencia </w:t>
      </w:r>
      <w:r w:rsidR="00943D8C">
        <w:rPr>
          <w:rFonts w:ascii="Times New Roman" w:hAnsi="Times New Roman"/>
          <w:color w:val="auto"/>
          <w:sz w:val="24"/>
          <w:lang w:val="es-GT"/>
        </w:rPr>
        <w:t>F</w:t>
      </w:r>
      <w:r w:rsidRPr="00282087">
        <w:rPr>
          <w:rFonts w:ascii="Times New Roman" w:hAnsi="Times New Roman"/>
          <w:color w:val="auto"/>
          <w:sz w:val="24"/>
          <w:lang w:val="es-GT"/>
        </w:rPr>
        <w:t>iscal</w:t>
      </w:r>
      <w:bookmarkEnd w:id="59"/>
    </w:p>
    <w:p w14:paraId="677CBF11" w14:textId="77777777" w:rsidR="002668CB" w:rsidRPr="008E0BC4" w:rsidRDefault="002668CB" w:rsidP="00C7403B">
      <w:pPr>
        <w:pStyle w:val="Sinespaciado"/>
        <w:jc w:val="both"/>
        <w:rPr>
          <w:rFonts w:ascii="Times New Roman" w:hAnsi="Times New Roman" w:cs="Times New Roman"/>
          <w:sz w:val="28"/>
          <w:lang w:val="es-GT"/>
        </w:rPr>
      </w:pPr>
    </w:p>
    <w:p w14:paraId="37BAD89A" w14:textId="77777777" w:rsidR="002668CB" w:rsidRPr="002668CB" w:rsidRDefault="002668CB" w:rsidP="002668CB">
      <w:pPr>
        <w:pStyle w:val="Sinespaciado"/>
        <w:jc w:val="both"/>
        <w:rPr>
          <w:rFonts w:ascii="Times New Roman" w:hAnsi="Times New Roman" w:cs="Times New Roman"/>
          <w:lang w:val="es-GT"/>
        </w:rPr>
      </w:pPr>
      <w:r w:rsidRPr="002668CB">
        <w:rPr>
          <w:rFonts w:ascii="Times New Roman" w:hAnsi="Times New Roman" w:cs="Times New Roman"/>
          <w:lang w:val="es-GT"/>
        </w:rPr>
        <w:t xml:space="preserve">En cumplimiento de las disposiciones contenidas en el Decreto No. 57-2008 del Congreso de la República de Guatemala, Ley de Acceso a la Información Pública, el Ministerio de Finanzas Públicas creó un apartado especial dentro de su página web institucional, para divulgar la información pública de oficio que como unidad ejecutora y como sujeto obligado le corresponde dar a conocer, con base en lo que regulan los artículos 10 y 11 de la citada normativa (ver el siguiente link: </w:t>
      </w:r>
      <w:hyperlink r:id="rId44" w:history="1">
        <w:r w:rsidR="00354D94" w:rsidRPr="00C65AB4">
          <w:rPr>
            <w:rStyle w:val="Hipervnculo"/>
            <w:rFonts w:ascii="Times New Roman" w:hAnsi="Times New Roman" w:cs="Times New Roman"/>
            <w:lang w:val="es-GT"/>
          </w:rPr>
          <w:t>https://www.minfin.gob.gt/images/laip_mfp/index.php</w:t>
        </w:r>
      </w:hyperlink>
      <w:r w:rsidRPr="002668CB">
        <w:rPr>
          <w:rFonts w:ascii="Times New Roman" w:hAnsi="Times New Roman" w:cs="Times New Roman"/>
          <w:lang w:val="es-GT"/>
        </w:rPr>
        <w:t>).</w:t>
      </w:r>
    </w:p>
    <w:p w14:paraId="1614553A" w14:textId="77777777" w:rsidR="002668CB" w:rsidRPr="008E0BC4" w:rsidRDefault="002668CB" w:rsidP="002668CB">
      <w:pPr>
        <w:pStyle w:val="Sinespaciado"/>
        <w:jc w:val="both"/>
        <w:rPr>
          <w:rFonts w:ascii="Times New Roman" w:hAnsi="Times New Roman" w:cs="Times New Roman"/>
          <w:sz w:val="28"/>
          <w:lang w:val="es-GT"/>
        </w:rPr>
      </w:pPr>
    </w:p>
    <w:p w14:paraId="25165E46" w14:textId="77777777" w:rsidR="002668CB" w:rsidRPr="002668CB" w:rsidRDefault="002668CB" w:rsidP="002668CB">
      <w:pPr>
        <w:pStyle w:val="Sinespaciado"/>
        <w:jc w:val="both"/>
        <w:rPr>
          <w:rFonts w:ascii="Times New Roman" w:hAnsi="Times New Roman" w:cs="Times New Roman"/>
          <w:lang w:val="es-GT"/>
        </w:rPr>
      </w:pPr>
      <w:r w:rsidRPr="002668CB">
        <w:rPr>
          <w:rFonts w:ascii="Times New Roman" w:hAnsi="Times New Roman" w:cs="Times New Roman"/>
          <w:lang w:val="es-GT"/>
        </w:rPr>
        <w:t>Además, como entidad encargada de la administración de la hacienda pública, al amparo de lo que establece el artículo 35 de la Ley del Organismo Ejecutivo, Decreto No. 114-97 del Congreso de la República (</w:t>
      </w:r>
      <w:hyperlink r:id="rId45" w:history="1">
        <w:r w:rsidR="00354D94" w:rsidRPr="00C65AB4">
          <w:rPr>
            <w:rStyle w:val="Hipervnculo"/>
            <w:rFonts w:ascii="Times New Roman" w:hAnsi="Times New Roman" w:cs="Times New Roman"/>
            <w:lang w:val="es-GT"/>
          </w:rPr>
          <w:t>https://web.oas.org/mla/en/Countries_Intro/Guate_intro_textfun_esp_5.pdf</w:t>
        </w:r>
      </w:hyperlink>
      <w:r w:rsidRPr="002668CB">
        <w:rPr>
          <w:rFonts w:ascii="Times New Roman" w:hAnsi="Times New Roman" w:cs="Times New Roman"/>
          <w:lang w:val="es-GT"/>
        </w:rPr>
        <w:t>), el Ministerio de Finanzas Públicas ha diseñado e implementado en años recientes varios portales fiscales que contienen información actualizada sobre la ejecución presupuestaria de las entidades públicas, para todo aquel usuario que no es experto en el uso y manejo del Sistema de Contabilidad Integrada (SICOIN), entre los que pueden mencionarse, entre otros:</w:t>
      </w:r>
    </w:p>
    <w:p w14:paraId="662B72DA" w14:textId="36734AFB" w:rsidR="002668CB" w:rsidRDefault="002668CB" w:rsidP="002668CB">
      <w:pPr>
        <w:pStyle w:val="Sinespaciado"/>
        <w:jc w:val="both"/>
        <w:rPr>
          <w:rFonts w:ascii="Times New Roman" w:hAnsi="Times New Roman" w:cs="Times New Roman"/>
          <w:sz w:val="28"/>
          <w:lang w:val="es-GT"/>
        </w:rPr>
      </w:pPr>
    </w:p>
    <w:p w14:paraId="00104D0A" w14:textId="77777777" w:rsidR="004D53DD" w:rsidRPr="008E0BC4" w:rsidRDefault="004D53DD" w:rsidP="002668CB">
      <w:pPr>
        <w:pStyle w:val="Sinespaciado"/>
        <w:jc w:val="both"/>
        <w:rPr>
          <w:rFonts w:ascii="Times New Roman" w:hAnsi="Times New Roman" w:cs="Times New Roman"/>
          <w:sz w:val="28"/>
          <w:lang w:val="es-GT"/>
        </w:rPr>
      </w:pPr>
    </w:p>
    <w:p w14:paraId="2BE203B7"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Transparencia Presupuestaria.</w:t>
      </w:r>
      <w:r w:rsidRPr="002668CB">
        <w:rPr>
          <w:rFonts w:ascii="Times New Roman" w:hAnsi="Times New Roman" w:cs="Times New Roman"/>
          <w:lang w:val="es-GT"/>
        </w:rPr>
        <w:t xml:space="preserve"> Es el portal que busca ser un espacio de la ciudadanía para conocer el presupuesto público de forma amigable y sencilla. Es un instrumento de transparencia, rendición de cuentas y apoyo para la planificación estratégica nacional que facilita el acceso a la información de las finanzas públicas para cualquier ciudadano no experto en tecnicismos </w:t>
      </w:r>
      <w:r w:rsidR="00A63236">
        <w:rPr>
          <w:rFonts w:ascii="Times New Roman" w:hAnsi="Times New Roman" w:cs="Times New Roman"/>
          <w:lang w:val="es-GT"/>
        </w:rPr>
        <w:t>o</w:t>
      </w:r>
      <w:r w:rsidRPr="002668CB">
        <w:rPr>
          <w:rFonts w:ascii="Times New Roman" w:hAnsi="Times New Roman" w:cs="Times New Roman"/>
          <w:lang w:val="es-GT"/>
        </w:rPr>
        <w:t xml:space="preserve"> jerga presupuestaria. Permite entender, dar seguimiento y analizar el uso de los recursos públicos a través de documentos adaptados para la ciudadanía, herramientas de visualización (mapas, gráficas</w:t>
      </w:r>
      <w:r w:rsidR="00A63236">
        <w:rPr>
          <w:rFonts w:ascii="Times New Roman" w:hAnsi="Times New Roman" w:cs="Times New Roman"/>
          <w:lang w:val="es-GT"/>
        </w:rPr>
        <w:t>, infografías</w:t>
      </w:r>
      <w:r w:rsidRPr="002668CB">
        <w:rPr>
          <w:rFonts w:ascii="Times New Roman" w:hAnsi="Times New Roman" w:cs="Times New Roman"/>
          <w:lang w:val="es-GT"/>
        </w:rPr>
        <w:t>) y tablas dinámicas interactivas para consultas específicas (</w:t>
      </w:r>
      <w:hyperlink r:id="rId46" w:history="1">
        <w:r w:rsidR="00354D94" w:rsidRPr="00C65AB4">
          <w:rPr>
            <w:rStyle w:val="Hipervnculo"/>
            <w:rFonts w:ascii="Times New Roman" w:hAnsi="Times New Roman" w:cs="Times New Roman"/>
            <w:lang w:val="es-GT"/>
          </w:rPr>
          <w:t>https://transparenciapresupuestaria.minfin.gob.gt/</w:t>
        </w:r>
      </w:hyperlink>
      <w:r w:rsidRPr="002668CB">
        <w:rPr>
          <w:rFonts w:ascii="Times New Roman" w:hAnsi="Times New Roman" w:cs="Times New Roman"/>
          <w:lang w:val="es-GT"/>
        </w:rPr>
        <w:t>).</w:t>
      </w:r>
    </w:p>
    <w:p w14:paraId="18B55A40" w14:textId="77777777" w:rsidR="002668CB" w:rsidRPr="008E0BC4" w:rsidRDefault="002668CB" w:rsidP="002668CB">
      <w:pPr>
        <w:pStyle w:val="Sinespaciado"/>
        <w:jc w:val="both"/>
        <w:rPr>
          <w:rFonts w:ascii="Times New Roman" w:hAnsi="Times New Roman" w:cs="Times New Roman"/>
          <w:sz w:val="28"/>
          <w:lang w:val="es-GT"/>
        </w:rPr>
      </w:pPr>
    </w:p>
    <w:p w14:paraId="005409C4"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Datos Abiertos.</w:t>
      </w:r>
      <w:r w:rsidRPr="002668CB">
        <w:rPr>
          <w:rFonts w:ascii="Times New Roman" w:hAnsi="Times New Roman" w:cs="Times New Roman"/>
          <w:lang w:val="es-GT"/>
        </w:rPr>
        <w:t xml:space="preserve"> Es un portal para usuarios intermedios y avanzados dedicado a promover el acceso a datos del gobierno e impulsar el desarrollo de herramientas creativas al servicio de la ciudadanía, en formatos editables y reutilizables que permitan transformar el dato en información pública de utilidad para estudios y análisis fiscales (</w:t>
      </w:r>
      <w:hyperlink r:id="rId47" w:history="1">
        <w:r w:rsidR="00354D94" w:rsidRPr="00C65AB4">
          <w:rPr>
            <w:rStyle w:val="Hipervnculo"/>
            <w:rFonts w:ascii="Times New Roman" w:hAnsi="Times New Roman" w:cs="Times New Roman"/>
            <w:lang w:val="es-GT"/>
          </w:rPr>
          <w:t>https://datos.minfin.gob.gt/</w:t>
        </w:r>
      </w:hyperlink>
      <w:r w:rsidRPr="002668CB">
        <w:rPr>
          <w:rFonts w:ascii="Times New Roman" w:hAnsi="Times New Roman" w:cs="Times New Roman"/>
          <w:lang w:val="es-GT"/>
        </w:rPr>
        <w:t>).</w:t>
      </w:r>
    </w:p>
    <w:p w14:paraId="330766BE" w14:textId="77777777" w:rsidR="002668CB" w:rsidRPr="008E0BC4" w:rsidRDefault="002668CB" w:rsidP="002668CB">
      <w:pPr>
        <w:pStyle w:val="Sinespaciado"/>
        <w:jc w:val="both"/>
        <w:rPr>
          <w:rFonts w:ascii="Times New Roman" w:hAnsi="Times New Roman" w:cs="Times New Roman"/>
          <w:sz w:val="28"/>
          <w:lang w:val="es-GT"/>
        </w:rPr>
      </w:pPr>
    </w:p>
    <w:p w14:paraId="3DFD45E4"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Préstamos Externos.</w:t>
      </w:r>
      <w:r w:rsidRPr="002668CB">
        <w:rPr>
          <w:rFonts w:ascii="Times New Roman" w:hAnsi="Times New Roman" w:cs="Times New Roman"/>
          <w:lang w:val="es-GT"/>
        </w:rPr>
        <w:t xml:space="preserve"> Contiene información actualizada de los indicadores de avance financiero (montos otorgados, montos desembolsados); y, avance presupuestario (</w:t>
      </w:r>
      <w:r w:rsidR="00595C7F">
        <w:rPr>
          <w:rFonts w:ascii="Times New Roman" w:hAnsi="Times New Roman" w:cs="Times New Roman"/>
          <w:lang w:val="es-GT"/>
        </w:rPr>
        <w:t>f</w:t>
      </w:r>
      <w:r w:rsidRPr="002668CB">
        <w:rPr>
          <w:rFonts w:ascii="Times New Roman" w:hAnsi="Times New Roman" w:cs="Times New Roman"/>
          <w:lang w:val="es-GT"/>
        </w:rPr>
        <w:t xml:space="preserve">uente de </w:t>
      </w:r>
      <w:r w:rsidR="00E83E86">
        <w:rPr>
          <w:rFonts w:ascii="Times New Roman" w:hAnsi="Times New Roman" w:cs="Times New Roman"/>
          <w:lang w:val="es-GT"/>
        </w:rPr>
        <w:t>f</w:t>
      </w:r>
      <w:r w:rsidRPr="002668CB">
        <w:rPr>
          <w:rFonts w:ascii="Times New Roman" w:hAnsi="Times New Roman" w:cs="Times New Roman"/>
          <w:lang w:val="es-GT"/>
        </w:rPr>
        <w:t xml:space="preserve">inanciamiento 52 “Préstamos externos”, presupuesto aprobado, vigente y ejecutado a nivel agregado por cada préstamo y por cada entidad ejecutora); asimismo, </w:t>
      </w:r>
      <w:r w:rsidR="00A765C4">
        <w:rPr>
          <w:rFonts w:ascii="Times New Roman" w:hAnsi="Times New Roman" w:cs="Times New Roman"/>
          <w:lang w:val="es-GT"/>
        </w:rPr>
        <w:t xml:space="preserve">sirva para </w:t>
      </w:r>
      <w:r w:rsidRPr="002668CB">
        <w:rPr>
          <w:rFonts w:ascii="Times New Roman" w:hAnsi="Times New Roman" w:cs="Times New Roman"/>
          <w:lang w:val="es-GT"/>
        </w:rPr>
        <w:t>hacer búsquedas de los préstamos externos suscritos que se encuentran en fase de desembolso y utilización de los recursos contratados, visualizando los datos por cada préstamo, según el organismo financiero internacional o la entidad ejecutora asignada (</w:t>
      </w:r>
      <w:hyperlink r:id="rId48" w:history="1">
        <w:r w:rsidR="00354D94" w:rsidRPr="00C65AB4">
          <w:rPr>
            <w:rStyle w:val="Hipervnculo"/>
            <w:rFonts w:ascii="Times New Roman" w:hAnsi="Times New Roman" w:cs="Times New Roman"/>
            <w:lang w:val="es-GT"/>
          </w:rPr>
          <w:t>https://prestamosexternos.minfin.gob.gt/</w:t>
        </w:r>
      </w:hyperlink>
      <w:r w:rsidRPr="002668CB">
        <w:rPr>
          <w:rFonts w:ascii="Times New Roman" w:hAnsi="Times New Roman" w:cs="Times New Roman"/>
          <w:lang w:val="es-GT"/>
        </w:rPr>
        <w:t>).</w:t>
      </w:r>
    </w:p>
    <w:p w14:paraId="386F0CE7" w14:textId="77777777" w:rsidR="002668CB" w:rsidRDefault="002668CB" w:rsidP="002668CB">
      <w:pPr>
        <w:pStyle w:val="Sinespaciado"/>
        <w:jc w:val="both"/>
        <w:rPr>
          <w:rFonts w:ascii="Times New Roman" w:hAnsi="Times New Roman" w:cs="Times New Roman"/>
          <w:sz w:val="28"/>
          <w:lang w:val="es-GT"/>
        </w:rPr>
      </w:pPr>
    </w:p>
    <w:p w14:paraId="437269EE"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ONG.</w:t>
      </w:r>
      <w:r w:rsidRPr="002668CB">
        <w:rPr>
          <w:rFonts w:ascii="Times New Roman" w:hAnsi="Times New Roman" w:cs="Times New Roman"/>
          <w:lang w:val="es-GT"/>
        </w:rPr>
        <w:t xml:space="preserve"> Contiene información actualizada sobre los indicadores de avance físico y financiero, montos otorgados, montos desembolsados y personal contratado por los entes receptores de transferencias o aportes que les trasladan los distintos Ministerios </w:t>
      </w:r>
      <w:r w:rsidR="00A765C4">
        <w:rPr>
          <w:rFonts w:ascii="Times New Roman" w:hAnsi="Times New Roman" w:cs="Times New Roman"/>
          <w:lang w:val="es-GT"/>
        </w:rPr>
        <w:t xml:space="preserve">de Estado </w:t>
      </w:r>
      <w:r w:rsidRPr="002668CB">
        <w:rPr>
          <w:rFonts w:ascii="Times New Roman" w:hAnsi="Times New Roman" w:cs="Times New Roman"/>
          <w:lang w:val="es-GT"/>
        </w:rPr>
        <w:t>y Secretarías de</w:t>
      </w:r>
      <w:r w:rsidR="00A765C4">
        <w:rPr>
          <w:rFonts w:ascii="Times New Roman" w:hAnsi="Times New Roman" w:cs="Times New Roman"/>
          <w:lang w:val="es-GT"/>
        </w:rPr>
        <w:t>l</w:t>
      </w:r>
      <w:r w:rsidRPr="002668CB">
        <w:rPr>
          <w:rFonts w:ascii="Times New Roman" w:hAnsi="Times New Roman" w:cs="Times New Roman"/>
          <w:lang w:val="es-GT"/>
        </w:rPr>
        <w:t xml:space="preserve"> </w:t>
      </w:r>
      <w:r w:rsidR="00A765C4">
        <w:rPr>
          <w:rFonts w:ascii="Times New Roman" w:hAnsi="Times New Roman" w:cs="Times New Roman"/>
          <w:lang w:val="es-GT"/>
        </w:rPr>
        <w:t>Organismo Ejecutivo</w:t>
      </w:r>
      <w:r w:rsidRPr="002668CB">
        <w:rPr>
          <w:rFonts w:ascii="Times New Roman" w:hAnsi="Times New Roman" w:cs="Times New Roman"/>
          <w:lang w:val="es-GT"/>
        </w:rPr>
        <w:t>. Esta herramienta permite hacer búsquedas de los entes receptores de transferencias de fondos programados dentro del Presupuesto General de Ingresos y Egresos del Estado, así como visualizar los datos generales de cada entidad receptora que es beneficiaria de recursos públicos para coadyuvar en la ejecución de programas prioritarios del gobierno, de índole económica y social (</w:t>
      </w:r>
      <w:hyperlink r:id="rId49" w:history="1">
        <w:r w:rsidR="00354D94" w:rsidRPr="00C65AB4">
          <w:rPr>
            <w:rStyle w:val="Hipervnculo"/>
            <w:rFonts w:ascii="Times New Roman" w:hAnsi="Times New Roman" w:cs="Times New Roman"/>
            <w:lang w:val="es-GT"/>
          </w:rPr>
          <w:t>https://portalong.minfin.gob.gt/</w:t>
        </w:r>
      </w:hyperlink>
      <w:r w:rsidRPr="002668CB">
        <w:rPr>
          <w:rFonts w:ascii="Times New Roman" w:hAnsi="Times New Roman" w:cs="Times New Roman"/>
          <w:lang w:val="es-GT"/>
        </w:rPr>
        <w:t>).</w:t>
      </w:r>
    </w:p>
    <w:p w14:paraId="17569838" w14:textId="77777777" w:rsidR="002668CB" w:rsidRPr="008E0BC4" w:rsidRDefault="002668CB" w:rsidP="002668CB">
      <w:pPr>
        <w:pStyle w:val="Sinespaciado"/>
        <w:jc w:val="both"/>
        <w:rPr>
          <w:rFonts w:ascii="Times New Roman" w:hAnsi="Times New Roman" w:cs="Times New Roman"/>
          <w:sz w:val="28"/>
          <w:lang w:val="es-GT"/>
        </w:rPr>
      </w:pPr>
    </w:p>
    <w:p w14:paraId="701A5E21"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Fideicomisos.</w:t>
      </w:r>
      <w:r w:rsidRPr="002668CB">
        <w:rPr>
          <w:rFonts w:ascii="Times New Roman" w:hAnsi="Times New Roman" w:cs="Times New Roman"/>
          <w:lang w:val="es-GT"/>
        </w:rPr>
        <w:t xml:space="preserve"> Es una herramienta con información de la ejecución presupuestaria de los fideicomisos constituidos por entidades de la Administración Central, así como información de ejecución física y financiera proveniente de los informes cuatrimestrales que por </w:t>
      </w:r>
      <w:r w:rsidR="00A765C4">
        <w:rPr>
          <w:rFonts w:ascii="Times New Roman" w:hAnsi="Times New Roman" w:cs="Times New Roman"/>
          <w:lang w:val="es-GT"/>
        </w:rPr>
        <w:t>l</w:t>
      </w:r>
      <w:r w:rsidRPr="002668CB">
        <w:rPr>
          <w:rFonts w:ascii="Times New Roman" w:hAnsi="Times New Roman" w:cs="Times New Roman"/>
          <w:lang w:val="es-GT"/>
        </w:rPr>
        <w:t>ey deben rendir las entidades responsables. Permite hacer búsquedas de información sobre los fideicomisos constituidos por entidades de la Administración Central, por nombre del fideicomiso, entidad responsable, fiduciario y estado contractual; permite visualizar los anticipos otorgados y tener acceso a la ficha técnica de cada contrato de fideicomiso suscrito entre las partes (</w:t>
      </w:r>
      <w:hyperlink r:id="rId50" w:history="1">
        <w:r w:rsidR="00354D94" w:rsidRPr="00C65AB4">
          <w:rPr>
            <w:rStyle w:val="Hipervnculo"/>
            <w:rFonts w:ascii="Times New Roman" w:hAnsi="Times New Roman" w:cs="Times New Roman"/>
            <w:lang w:val="es-GT"/>
          </w:rPr>
          <w:t>https://portalfideicomisos.minfin.gob.gt/</w:t>
        </w:r>
      </w:hyperlink>
      <w:r w:rsidRPr="002668CB">
        <w:rPr>
          <w:rFonts w:ascii="Times New Roman" w:hAnsi="Times New Roman" w:cs="Times New Roman"/>
          <w:lang w:val="es-GT"/>
        </w:rPr>
        <w:t>).</w:t>
      </w:r>
    </w:p>
    <w:p w14:paraId="3E9A0443" w14:textId="0F04C13D" w:rsidR="002668CB" w:rsidRDefault="002668CB" w:rsidP="002668CB">
      <w:pPr>
        <w:pStyle w:val="Sinespaciado"/>
        <w:jc w:val="both"/>
        <w:rPr>
          <w:rFonts w:ascii="Times New Roman" w:hAnsi="Times New Roman" w:cs="Times New Roman"/>
          <w:sz w:val="28"/>
          <w:lang w:val="es-GT"/>
        </w:rPr>
      </w:pPr>
    </w:p>
    <w:p w14:paraId="4475F024" w14:textId="7B8A6AA5" w:rsidR="00185A56" w:rsidRDefault="00185A56" w:rsidP="002668CB">
      <w:pPr>
        <w:pStyle w:val="Sinespaciado"/>
        <w:jc w:val="both"/>
        <w:rPr>
          <w:rFonts w:ascii="Times New Roman" w:hAnsi="Times New Roman" w:cs="Times New Roman"/>
          <w:sz w:val="28"/>
          <w:lang w:val="es-GT"/>
        </w:rPr>
      </w:pPr>
    </w:p>
    <w:p w14:paraId="082A266B" w14:textId="77777777" w:rsidR="00185A56" w:rsidRPr="008E0BC4" w:rsidRDefault="00185A56" w:rsidP="002668CB">
      <w:pPr>
        <w:pStyle w:val="Sinespaciado"/>
        <w:jc w:val="both"/>
        <w:rPr>
          <w:rFonts w:ascii="Times New Roman" w:hAnsi="Times New Roman" w:cs="Times New Roman"/>
          <w:sz w:val="28"/>
          <w:lang w:val="es-GT"/>
        </w:rPr>
      </w:pPr>
    </w:p>
    <w:p w14:paraId="35A243F3"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Gobiernos Locales.</w:t>
      </w:r>
      <w:r w:rsidRPr="002668CB">
        <w:rPr>
          <w:rFonts w:ascii="Times New Roman" w:hAnsi="Times New Roman" w:cs="Times New Roman"/>
          <w:lang w:val="es-GT"/>
        </w:rPr>
        <w:t xml:space="preserve"> Es una plataforma que permite obtener información actualizada sobre la ejecución del presupuesto de ingresos y egresos de las Municipalidades del país, los cuales provienen mayoritariamente del aporte que según el artículo 257 de la Constitución Política de la República de Guatemala y otras leyes con destino específico, se traslada a los gobiernos subnacionales </w:t>
      </w:r>
      <w:r w:rsidR="00412454">
        <w:rPr>
          <w:rFonts w:ascii="Times New Roman" w:hAnsi="Times New Roman" w:cs="Times New Roman"/>
          <w:lang w:val="es-GT"/>
        </w:rPr>
        <w:t xml:space="preserve">para el financiamiento de sus atribuciones </w:t>
      </w:r>
      <w:r w:rsidRPr="002668CB">
        <w:rPr>
          <w:rFonts w:ascii="Times New Roman" w:hAnsi="Times New Roman" w:cs="Times New Roman"/>
          <w:lang w:val="es-GT"/>
        </w:rPr>
        <w:t xml:space="preserve">( </w:t>
      </w:r>
      <w:hyperlink r:id="rId51" w:history="1">
        <w:r w:rsidR="00354D94" w:rsidRPr="00C65AB4">
          <w:rPr>
            <w:rStyle w:val="Hipervnculo"/>
            <w:rFonts w:ascii="Times New Roman" w:hAnsi="Times New Roman" w:cs="Times New Roman"/>
            <w:lang w:val="es-GT"/>
          </w:rPr>
          <w:t>https://portalgl.minfin.gob.gt/</w:t>
        </w:r>
      </w:hyperlink>
      <w:r w:rsidRPr="002668CB">
        <w:rPr>
          <w:rFonts w:ascii="Times New Roman" w:hAnsi="Times New Roman" w:cs="Times New Roman"/>
          <w:lang w:val="es-GT"/>
        </w:rPr>
        <w:t>).</w:t>
      </w:r>
    </w:p>
    <w:p w14:paraId="2D15914D" w14:textId="77777777" w:rsidR="002668CB" w:rsidRPr="008E0BC4" w:rsidRDefault="002668CB" w:rsidP="002668CB">
      <w:pPr>
        <w:pStyle w:val="Sinespaciado"/>
        <w:jc w:val="both"/>
        <w:rPr>
          <w:rFonts w:ascii="Times New Roman" w:hAnsi="Times New Roman" w:cs="Times New Roman"/>
          <w:sz w:val="28"/>
          <w:lang w:val="es-GT"/>
        </w:rPr>
      </w:pPr>
    </w:p>
    <w:p w14:paraId="2F741083"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Registro General de Adquisiciones del Estado (RGAE).</w:t>
      </w:r>
      <w:r w:rsidRPr="002668CB">
        <w:rPr>
          <w:rFonts w:ascii="Times New Roman" w:hAnsi="Times New Roman" w:cs="Times New Roman"/>
          <w:lang w:val="es-GT"/>
        </w:rPr>
        <w:t xml:space="preserve"> En el marco de la Ley de Contrataciones del Estado, Decreto No. 57-92 del Congreso de la República de Guatemala y sus Reformas contenidas en el Decreto No. 9-2015, artículos del 71 al 79, se establece la creación del Registro General de Adquisiciones del Estado, entidad adscrita al Ministerio de Finanzas Públicas, que tiene por objeto registrar a las personas individuales o jurídicas, nacionales o extranjeras, para que puedan participar en cualquiera de las modalidades de adquisiciones y contrataciones del Estado establecidas en la Ley (</w:t>
      </w:r>
      <w:hyperlink r:id="rId52" w:history="1">
        <w:r w:rsidR="00354D94" w:rsidRPr="00C65AB4">
          <w:rPr>
            <w:rStyle w:val="Hipervnculo"/>
            <w:rFonts w:ascii="Times New Roman" w:hAnsi="Times New Roman" w:cs="Times New Roman"/>
            <w:lang w:val="es-GT"/>
          </w:rPr>
          <w:t>https://www.rgae.gob.gt/quienes-somos/</w:t>
        </w:r>
      </w:hyperlink>
      <w:r w:rsidRPr="002668CB">
        <w:rPr>
          <w:rFonts w:ascii="Times New Roman" w:hAnsi="Times New Roman" w:cs="Times New Roman"/>
          <w:lang w:val="es-GT"/>
        </w:rPr>
        <w:t xml:space="preserve">). Este Registro funciona electrónicamente mediante una plataforma informática que tiene como finalidad gestionar las operaciones registrales de forma sistemática, con estándares de calidad, control, seguridad, certeza jurídica y publicidad. Su fin primordial es habilitar a las personas individuales o jurídicas, nacionales o extranjeras como proveedores o contratistas del Estado, a través de un proceso de inscripción y precalificación de los aspectos relacionados </w:t>
      </w:r>
      <w:r w:rsidR="00A765C4">
        <w:rPr>
          <w:rFonts w:ascii="Times New Roman" w:hAnsi="Times New Roman" w:cs="Times New Roman"/>
          <w:lang w:val="es-GT"/>
        </w:rPr>
        <w:t>con</w:t>
      </w:r>
      <w:r w:rsidRPr="002668CB">
        <w:rPr>
          <w:rFonts w:ascii="Times New Roman" w:hAnsi="Times New Roman" w:cs="Times New Roman"/>
          <w:lang w:val="es-GT"/>
        </w:rPr>
        <w:t xml:space="preserve"> su capacidad financiera, técnica, especialidad y experiencia.</w:t>
      </w:r>
    </w:p>
    <w:p w14:paraId="12AA4DC1" w14:textId="77777777" w:rsidR="002668CB" w:rsidRPr="002668CB" w:rsidRDefault="002668CB" w:rsidP="002668CB">
      <w:pPr>
        <w:pStyle w:val="Sinespaciado"/>
        <w:jc w:val="both"/>
        <w:rPr>
          <w:rFonts w:ascii="Times New Roman" w:hAnsi="Times New Roman" w:cs="Times New Roman"/>
          <w:lang w:val="es-GT"/>
        </w:rPr>
      </w:pPr>
    </w:p>
    <w:p w14:paraId="2A75A8A0" w14:textId="77777777" w:rsidR="002668CB" w:rsidRPr="000205D6" w:rsidRDefault="002668CB" w:rsidP="00C7403B">
      <w:pPr>
        <w:pStyle w:val="Sinespaciado"/>
        <w:jc w:val="both"/>
        <w:rPr>
          <w:rFonts w:ascii="Times New Roman" w:hAnsi="Times New Roman" w:cs="Times New Roman"/>
          <w:sz w:val="32"/>
          <w:lang w:val="es-GT"/>
        </w:rPr>
      </w:pPr>
    </w:p>
    <w:p w14:paraId="7ED2CED9" w14:textId="77777777" w:rsidR="00287FE2" w:rsidRPr="008E6318" w:rsidRDefault="00287FE2" w:rsidP="008E6318">
      <w:pPr>
        <w:jc w:val="both"/>
      </w:pPr>
    </w:p>
    <w:p w14:paraId="78565B08" w14:textId="77777777" w:rsidR="00EC6694" w:rsidRDefault="00EC6694" w:rsidP="00462CDB">
      <w:pPr>
        <w:pStyle w:val="Ttulo2"/>
        <w:rPr>
          <w:rFonts w:eastAsiaTheme="minorEastAsia"/>
          <w:lang w:val="es-MX" w:eastAsia="ja-JP"/>
        </w:rPr>
      </w:pPr>
      <w:r>
        <w:rPr>
          <w:lang w:val="es-MX"/>
        </w:rPr>
        <w:br w:type="page"/>
      </w:r>
    </w:p>
    <w:p w14:paraId="23EF3A05" w14:textId="77777777" w:rsidR="00EC6694" w:rsidRPr="00124AD6" w:rsidRDefault="00EC6694" w:rsidP="00EC6694">
      <w:pPr>
        <w:jc w:val="center"/>
        <w:rPr>
          <w:b/>
        </w:rPr>
      </w:pPr>
    </w:p>
    <w:p w14:paraId="2B918BE3" w14:textId="77777777" w:rsidR="00EC6694" w:rsidRPr="00124AD6" w:rsidRDefault="00EC6694" w:rsidP="00EC6694">
      <w:pPr>
        <w:jc w:val="center"/>
        <w:rPr>
          <w:b/>
        </w:rPr>
      </w:pPr>
    </w:p>
    <w:p w14:paraId="09B0548A" w14:textId="77777777" w:rsidR="00EC6694" w:rsidRPr="00124AD6" w:rsidRDefault="00EC6694" w:rsidP="00EC6694">
      <w:pPr>
        <w:jc w:val="center"/>
        <w:rPr>
          <w:b/>
        </w:rPr>
      </w:pPr>
    </w:p>
    <w:p w14:paraId="4CA7FA23" w14:textId="77777777" w:rsidR="00EC6694" w:rsidRPr="00124AD6" w:rsidRDefault="00EC6694" w:rsidP="00EC6694">
      <w:pPr>
        <w:jc w:val="center"/>
        <w:rPr>
          <w:b/>
        </w:rPr>
      </w:pPr>
    </w:p>
    <w:p w14:paraId="6333FFE8" w14:textId="77777777" w:rsidR="00EC6694" w:rsidRPr="00124AD6" w:rsidRDefault="00EC6694" w:rsidP="00EC6694">
      <w:pPr>
        <w:jc w:val="center"/>
        <w:rPr>
          <w:b/>
        </w:rPr>
      </w:pPr>
    </w:p>
    <w:p w14:paraId="5CED5666" w14:textId="77777777" w:rsidR="00EC6694" w:rsidRPr="00124AD6" w:rsidRDefault="00EC6694" w:rsidP="00EC6694">
      <w:pPr>
        <w:jc w:val="center"/>
        <w:rPr>
          <w:b/>
        </w:rPr>
      </w:pPr>
    </w:p>
    <w:p w14:paraId="18186F35" w14:textId="77777777" w:rsidR="00EC6694" w:rsidRPr="00124AD6" w:rsidRDefault="00EC6694" w:rsidP="00EC6694">
      <w:pPr>
        <w:jc w:val="center"/>
        <w:rPr>
          <w:b/>
        </w:rPr>
      </w:pPr>
    </w:p>
    <w:p w14:paraId="7C6F0A29" w14:textId="77777777" w:rsidR="00EC6694" w:rsidRPr="00124AD6" w:rsidRDefault="00EC6694" w:rsidP="00EC6694">
      <w:pPr>
        <w:jc w:val="center"/>
        <w:rPr>
          <w:b/>
        </w:rPr>
      </w:pPr>
    </w:p>
    <w:p w14:paraId="4AE5B2CA" w14:textId="77777777" w:rsidR="00EC6694" w:rsidRPr="00124AD6" w:rsidRDefault="00EC6694" w:rsidP="00EC6694">
      <w:pPr>
        <w:jc w:val="center"/>
        <w:rPr>
          <w:b/>
        </w:rPr>
      </w:pPr>
    </w:p>
    <w:p w14:paraId="6908DECD" w14:textId="77777777" w:rsidR="00EC6694" w:rsidRPr="00124AD6" w:rsidRDefault="00EC6694" w:rsidP="00EC6694">
      <w:pPr>
        <w:jc w:val="center"/>
        <w:rPr>
          <w:b/>
        </w:rPr>
      </w:pPr>
    </w:p>
    <w:p w14:paraId="14583C23" w14:textId="77777777" w:rsidR="00EC6694" w:rsidRPr="00124AD6" w:rsidRDefault="00EC6694" w:rsidP="00EC6694">
      <w:pPr>
        <w:jc w:val="center"/>
        <w:rPr>
          <w:b/>
        </w:rPr>
      </w:pPr>
    </w:p>
    <w:p w14:paraId="1807C024" w14:textId="77777777" w:rsidR="00EC6694" w:rsidRDefault="00EC6694" w:rsidP="00EC6694">
      <w:pPr>
        <w:jc w:val="center"/>
        <w:rPr>
          <w:b/>
        </w:rPr>
      </w:pPr>
    </w:p>
    <w:p w14:paraId="7C62EC1B" w14:textId="77777777" w:rsidR="00EC6694" w:rsidRDefault="00EC6694" w:rsidP="00EC6694">
      <w:pPr>
        <w:jc w:val="center"/>
        <w:rPr>
          <w:b/>
        </w:rPr>
      </w:pPr>
    </w:p>
    <w:p w14:paraId="7A08CF80" w14:textId="77777777" w:rsidR="00EC6694" w:rsidRPr="00124AD6" w:rsidRDefault="00EC6694" w:rsidP="00EC6694">
      <w:pPr>
        <w:jc w:val="center"/>
        <w:rPr>
          <w:b/>
        </w:rPr>
      </w:pPr>
    </w:p>
    <w:p w14:paraId="3F0D5FE8" w14:textId="77777777" w:rsidR="00EC6694" w:rsidRPr="00124AD6" w:rsidRDefault="00EC6694" w:rsidP="00EC6694">
      <w:pPr>
        <w:jc w:val="center"/>
        <w:rPr>
          <w:b/>
        </w:rPr>
      </w:pPr>
    </w:p>
    <w:p w14:paraId="7F250B3D" w14:textId="77777777" w:rsidR="00EC6694" w:rsidRDefault="00EC6694" w:rsidP="00EC6694">
      <w:pPr>
        <w:jc w:val="center"/>
        <w:rPr>
          <w:b/>
        </w:rPr>
      </w:pPr>
    </w:p>
    <w:p w14:paraId="4B2D19B2" w14:textId="77777777" w:rsidR="00E10912" w:rsidRDefault="00E10912" w:rsidP="00EC6694">
      <w:pPr>
        <w:jc w:val="center"/>
        <w:rPr>
          <w:b/>
        </w:rPr>
      </w:pPr>
    </w:p>
    <w:p w14:paraId="1C3FA94B" w14:textId="77777777" w:rsidR="00EA0FBB" w:rsidRPr="00124AD6" w:rsidRDefault="00EA0FBB" w:rsidP="00EC6694">
      <w:pPr>
        <w:jc w:val="center"/>
        <w:rPr>
          <w:b/>
        </w:rPr>
      </w:pPr>
    </w:p>
    <w:p w14:paraId="514E5DBD" w14:textId="77777777" w:rsidR="00EC6694" w:rsidRPr="00124AD6" w:rsidRDefault="00EC6694" w:rsidP="00EC6694">
      <w:pPr>
        <w:jc w:val="center"/>
        <w:rPr>
          <w:b/>
        </w:rPr>
      </w:pPr>
    </w:p>
    <w:p w14:paraId="466EFE0A" w14:textId="77777777" w:rsidR="00EC6694" w:rsidRPr="00124AD6" w:rsidRDefault="00EC6694" w:rsidP="00EC6694">
      <w:pPr>
        <w:jc w:val="center"/>
        <w:rPr>
          <w:b/>
        </w:rPr>
      </w:pPr>
    </w:p>
    <w:p w14:paraId="2B14B26E" w14:textId="77777777" w:rsidR="00EC6694" w:rsidRPr="00124AD6" w:rsidRDefault="00EC6694" w:rsidP="00EC6694">
      <w:pPr>
        <w:jc w:val="center"/>
        <w:rPr>
          <w:b/>
        </w:rPr>
      </w:pPr>
    </w:p>
    <w:p w14:paraId="540DF5E9" w14:textId="77777777" w:rsidR="00EC6694" w:rsidRPr="004C0853" w:rsidRDefault="00EC6694" w:rsidP="00EC6694">
      <w:pPr>
        <w:jc w:val="center"/>
        <w:rPr>
          <w:b/>
          <w:sz w:val="36"/>
        </w:rPr>
      </w:pPr>
      <w:r w:rsidRPr="00EC6694">
        <w:rPr>
          <w:b/>
          <w:sz w:val="72"/>
        </w:rPr>
        <w:t>ANEXOS</w:t>
      </w:r>
    </w:p>
    <w:p w14:paraId="369FBE37" w14:textId="77777777" w:rsidR="00EC6694" w:rsidRPr="004C0853" w:rsidRDefault="00EC6694" w:rsidP="00EC6694">
      <w:pPr>
        <w:jc w:val="center"/>
        <w:rPr>
          <w:b/>
          <w:sz w:val="36"/>
        </w:rPr>
      </w:pPr>
    </w:p>
    <w:p w14:paraId="29512444" w14:textId="77777777" w:rsidR="00EC6694" w:rsidRPr="00124AD6" w:rsidRDefault="00EC6694" w:rsidP="00EC6694">
      <w:pPr>
        <w:tabs>
          <w:tab w:val="left" w:pos="142"/>
        </w:tabs>
        <w:jc w:val="center"/>
        <w:rPr>
          <w:b/>
        </w:rPr>
      </w:pPr>
    </w:p>
    <w:p w14:paraId="28E907D7" w14:textId="77777777" w:rsidR="00EC6694" w:rsidRPr="00124AD6" w:rsidRDefault="00EC6694" w:rsidP="00EC6694">
      <w:pPr>
        <w:jc w:val="center"/>
        <w:rPr>
          <w:b/>
        </w:rPr>
      </w:pPr>
    </w:p>
    <w:p w14:paraId="0EDE935B" w14:textId="77777777" w:rsidR="00EC6694" w:rsidRPr="00124AD6" w:rsidRDefault="00EC6694" w:rsidP="00EC6694">
      <w:pPr>
        <w:jc w:val="center"/>
        <w:rPr>
          <w:b/>
        </w:rPr>
      </w:pPr>
    </w:p>
    <w:p w14:paraId="0BC7D225" w14:textId="77777777" w:rsidR="00EC6694" w:rsidRPr="00124AD6" w:rsidRDefault="00EC6694" w:rsidP="00EC6694">
      <w:pPr>
        <w:jc w:val="center"/>
        <w:rPr>
          <w:b/>
        </w:rPr>
      </w:pPr>
    </w:p>
    <w:p w14:paraId="0BD57EE1" w14:textId="77777777" w:rsidR="00EC6694" w:rsidRPr="00124AD6" w:rsidRDefault="00EC6694" w:rsidP="00EC6694">
      <w:pPr>
        <w:jc w:val="center"/>
        <w:rPr>
          <w:b/>
        </w:rPr>
      </w:pPr>
    </w:p>
    <w:p w14:paraId="18714260" w14:textId="77777777" w:rsidR="00EC6694" w:rsidRDefault="00EC6694" w:rsidP="00EC6694">
      <w:pPr>
        <w:jc w:val="center"/>
        <w:rPr>
          <w:b/>
        </w:rPr>
      </w:pPr>
    </w:p>
    <w:p w14:paraId="4C0C1F09" w14:textId="77777777" w:rsidR="00EC6694" w:rsidRDefault="00EC6694" w:rsidP="00EC6694">
      <w:pPr>
        <w:jc w:val="center"/>
        <w:rPr>
          <w:b/>
        </w:rPr>
      </w:pPr>
    </w:p>
    <w:p w14:paraId="080F8506" w14:textId="77777777" w:rsidR="00EC6694" w:rsidRDefault="00EC6694" w:rsidP="00EC6694">
      <w:pPr>
        <w:jc w:val="center"/>
        <w:rPr>
          <w:b/>
        </w:rPr>
      </w:pPr>
    </w:p>
    <w:p w14:paraId="566EE81B" w14:textId="77777777" w:rsidR="00EC6694" w:rsidRDefault="00EC6694" w:rsidP="00EC6694">
      <w:pPr>
        <w:jc w:val="center"/>
        <w:rPr>
          <w:b/>
        </w:rPr>
      </w:pPr>
    </w:p>
    <w:p w14:paraId="77CB4519" w14:textId="77777777" w:rsidR="00EC6694" w:rsidRPr="00124AD6" w:rsidRDefault="00EC6694" w:rsidP="00EC6694">
      <w:pPr>
        <w:jc w:val="center"/>
        <w:rPr>
          <w:b/>
        </w:rPr>
      </w:pPr>
    </w:p>
    <w:p w14:paraId="4C26C27F" w14:textId="77777777" w:rsidR="00EC6694" w:rsidRPr="00124AD6" w:rsidRDefault="00EC6694" w:rsidP="00EC6694">
      <w:pPr>
        <w:jc w:val="center"/>
        <w:rPr>
          <w:b/>
        </w:rPr>
      </w:pPr>
    </w:p>
    <w:p w14:paraId="06006A11" w14:textId="77777777" w:rsidR="00EC6694" w:rsidRDefault="00EC6694" w:rsidP="00EC6694">
      <w:pPr>
        <w:jc w:val="center"/>
        <w:rPr>
          <w:b/>
        </w:rPr>
      </w:pPr>
    </w:p>
    <w:p w14:paraId="58F1BF2D" w14:textId="77777777" w:rsidR="00EC6694" w:rsidRPr="00124AD6" w:rsidRDefault="00EC6694" w:rsidP="00EC6694">
      <w:pPr>
        <w:jc w:val="center"/>
        <w:rPr>
          <w:b/>
        </w:rPr>
      </w:pPr>
    </w:p>
    <w:p w14:paraId="4D40199B" w14:textId="77777777" w:rsidR="00EC6694" w:rsidRPr="00124AD6" w:rsidRDefault="00EC6694" w:rsidP="00EC6694">
      <w:pPr>
        <w:rPr>
          <w:b/>
        </w:rPr>
      </w:pPr>
    </w:p>
    <w:p w14:paraId="2F233D9B" w14:textId="77777777" w:rsidR="00EC6694" w:rsidRPr="00124AD6" w:rsidRDefault="00EC6694" w:rsidP="00EC6694">
      <w:pPr>
        <w:jc w:val="center"/>
        <w:rPr>
          <w:b/>
        </w:rPr>
      </w:pPr>
    </w:p>
    <w:p w14:paraId="75FF252B" w14:textId="77777777" w:rsidR="00EC6694" w:rsidRPr="00124AD6" w:rsidRDefault="00EC6694" w:rsidP="00EC6694">
      <w:pPr>
        <w:rPr>
          <w:b/>
        </w:rPr>
      </w:pPr>
    </w:p>
    <w:p w14:paraId="5841D5DC" w14:textId="77777777" w:rsidR="00EC6694" w:rsidRPr="00124AD6" w:rsidRDefault="00EC6694" w:rsidP="00EC6694">
      <w:pPr>
        <w:rPr>
          <w:b/>
        </w:rPr>
      </w:pPr>
    </w:p>
    <w:p w14:paraId="70B640D8" w14:textId="77777777" w:rsidR="00EC6694" w:rsidRPr="00124AD6" w:rsidRDefault="00EC6694" w:rsidP="00EC6694">
      <w:pPr>
        <w:jc w:val="center"/>
        <w:rPr>
          <w:b/>
        </w:rPr>
      </w:pPr>
      <w:r w:rsidRPr="00124AD6">
        <w:rPr>
          <w:b/>
        </w:rPr>
        <w:t>MINISTERIO DE FINANZAS PÚBLICAS</w:t>
      </w:r>
    </w:p>
    <w:p w14:paraId="1AE29C33" w14:textId="77777777" w:rsidR="00EC6694" w:rsidRPr="00124AD6" w:rsidRDefault="00EC6694" w:rsidP="00EC6694">
      <w:pPr>
        <w:jc w:val="center"/>
        <w:rPr>
          <w:b/>
        </w:rPr>
      </w:pPr>
    </w:p>
    <w:p w14:paraId="028F2294" w14:textId="77777777" w:rsidR="00EC6694" w:rsidRPr="00124AD6" w:rsidRDefault="00EC6694" w:rsidP="00EC6694">
      <w:pPr>
        <w:jc w:val="center"/>
        <w:rPr>
          <w:b/>
        </w:rPr>
      </w:pPr>
      <w:r w:rsidRPr="00124AD6">
        <w:rPr>
          <w:b/>
        </w:rPr>
        <w:t xml:space="preserve">Guatemala, </w:t>
      </w:r>
      <w:r w:rsidR="00006FBB">
        <w:rPr>
          <w:b/>
        </w:rPr>
        <w:t>marzo</w:t>
      </w:r>
      <w:r>
        <w:rPr>
          <w:b/>
        </w:rPr>
        <w:t xml:space="preserve"> de 20</w:t>
      </w:r>
      <w:r w:rsidR="007D6A00">
        <w:rPr>
          <w:b/>
        </w:rPr>
        <w:t>2</w:t>
      </w:r>
      <w:r w:rsidR="00D3713A">
        <w:rPr>
          <w:b/>
        </w:rPr>
        <w:t>3</w:t>
      </w:r>
      <w:r>
        <w:rPr>
          <w:b/>
        </w:rPr>
        <w:t>.</w:t>
      </w:r>
    </w:p>
    <w:p w14:paraId="482E3745" w14:textId="77777777" w:rsidR="00EC6694" w:rsidRDefault="00EC6694" w:rsidP="00EC6694">
      <w:pPr>
        <w:jc w:val="center"/>
        <w:rPr>
          <w:b/>
        </w:rPr>
      </w:pPr>
    </w:p>
    <w:p w14:paraId="300B320E" w14:textId="77777777" w:rsidR="00E209F9" w:rsidRDefault="00E209F9" w:rsidP="00EC6694">
      <w:pPr>
        <w:jc w:val="center"/>
        <w:rPr>
          <w:b/>
        </w:rPr>
      </w:pPr>
    </w:p>
    <w:p w14:paraId="388C015A" w14:textId="77777777" w:rsidR="00E209F9" w:rsidRDefault="00E209F9" w:rsidP="00E209F9">
      <w:pPr>
        <w:jc w:val="center"/>
        <w:rPr>
          <w:b/>
        </w:rPr>
      </w:pPr>
      <w:r w:rsidRPr="00D108FD">
        <w:rPr>
          <w:b/>
        </w:rPr>
        <w:t xml:space="preserve">Ejecución Presupuestaria por </w:t>
      </w:r>
      <w:r>
        <w:rPr>
          <w:b/>
        </w:rPr>
        <w:t>Entidad y</w:t>
      </w:r>
      <w:r w:rsidR="00936D51">
        <w:rPr>
          <w:b/>
        </w:rPr>
        <w:t xml:space="preserve"> Principales </w:t>
      </w:r>
      <w:r w:rsidRPr="00D108FD">
        <w:rPr>
          <w:b/>
        </w:rPr>
        <w:t>Programa</w:t>
      </w:r>
      <w:r>
        <w:rPr>
          <w:b/>
        </w:rPr>
        <w:t>s Institucionales</w:t>
      </w:r>
    </w:p>
    <w:p w14:paraId="6E1CB15C" w14:textId="77777777" w:rsidR="00E209F9" w:rsidRDefault="00E209F9" w:rsidP="00E209F9">
      <w:pPr>
        <w:jc w:val="center"/>
        <w:rPr>
          <w:b/>
        </w:rPr>
      </w:pPr>
      <w:r w:rsidRPr="00D108FD">
        <w:rPr>
          <w:b/>
        </w:rPr>
        <w:t>Ejercicio Fiscal 20</w:t>
      </w:r>
      <w:r>
        <w:rPr>
          <w:b/>
        </w:rPr>
        <w:t>22</w:t>
      </w:r>
    </w:p>
    <w:p w14:paraId="5DCD0431" w14:textId="77777777" w:rsidR="00E209F9" w:rsidRDefault="00E209F9" w:rsidP="00E209F9">
      <w:pPr>
        <w:jc w:val="center"/>
        <w:rPr>
          <w:b/>
        </w:rPr>
      </w:pPr>
    </w:p>
    <w:p w14:paraId="1D26A9B0" w14:textId="77777777" w:rsidR="00E209F9" w:rsidRDefault="00E209F9" w:rsidP="00E209F9">
      <w:pPr>
        <w:jc w:val="both"/>
        <w:rPr>
          <w:b/>
        </w:rPr>
      </w:pPr>
      <w:r w:rsidRPr="00D108FD">
        <w:rPr>
          <w:b/>
        </w:rPr>
        <w:t>Presidencia de la República</w:t>
      </w:r>
      <w:r>
        <w:rPr>
          <w:b/>
        </w:rPr>
        <w:t>:</w:t>
      </w:r>
    </w:p>
    <w:p w14:paraId="6F488F44" w14:textId="77777777" w:rsidR="00E209F9" w:rsidRPr="00D108FD" w:rsidRDefault="00E209F9" w:rsidP="00E209F9">
      <w:pPr>
        <w:jc w:val="both"/>
        <w:rPr>
          <w:b/>
        </w:rPr>
      </w:pPr>
    </w:p>
    <w:p w14:paraId="4DAD04BC" w14:textId="77777777" w:rsidR="00E209F9" w:rsidRDefault="00E209F9" w:rsidP="00E209F9">
      <w:pPr>
        <w:jc w:val="both"/>
      </w:pPr>
      <w:r>
        <w:t>Al cierre preliminar</w:t>
      </w:r>
      <w:r w:rsidR="00D06AAE">
        <w:t xml:space="preserve"> de 2022</w:t>
      </w:r>
      <w:r>
        <w:t>, e</w:t>
      </w:r>
      <w:r w:rsidRPr="00D108FD">
        <w:t xml:space="preserve">sta entidad tuvo un porcentaje de ejecución total del </w:t>
      </w:r>
      <w:r w:rsidR="00CF3DC1">
        <w:t>99.2</w:t>
      </w:r>
      <w:r w:rsidRPr="00D108FD">
        <w:t>%</w:t>
      </w:r>
      <w:r>
        <w:t xml:space="preserve"> sobre el presupuesto aprobado al inicio de</w:t>
      </w:r>
      <w:r w:rsidR="00CF3DC1">
        <w:t>l año</w:t>
      </w:r>
      <w:r>
        <w:t>.</w:t>
      </w:r>
    </w:p>
    <w:p w14:paraId="019B82D5" w14:textId="77777777" w:rsidR="00E209F9" w:rsidRPr="00D108FD" w:rsidRDefault="00E209F9" w:rsidP="00E209F9">
      <w:pPr>
        <w:jc w:val="both"/>
      </w:pPr>
    </w:p>
    <w:p w14:paraId="45F6D363" w14:textId="77777777" w:rsidR="00E209F9" w:rsidRDefault="00E209F9" w:rsidP="00E209F9">
      <w:pPr>
        <w:jc w:val="both"/>
      </w:pPr>
      <w:r w:rsidRPr="00D108FD">
        <w:t xml:space="preserve">El programa que </w:t>
      </w:r>
      <w:r>
        <w:t>mostró</w:t>
      </w:r>
      <w:r w:rsidRPr="00D108FD">
        <w:t xml:space="preserve"> </w:t>
      </w:r>
      <w:r>
        <w:t>el mayor gasto</w:t>
      </w:r>
      <w:r w:rsidRPr="00D108FD">
        <w:t xml:space="preserve"> fue el de “</w:t>
      </w:r>
      <w:r>
        <w:t xml:space="preserve">Servicios Administrativos y de </w:t>
      </w:r>
      <w:r w:rsidR="00D8384E">
        <w:t>S</w:t>
      </w:r>
      <w:r>
        <w:t>eguridad</w:t>
      </w:r>
      <w:r w:rsidRPr="00D108FD">
        <w:t xml:space="preserve">” con </w:t>
      </w:r>
      <w:r>
        <w:t>Q.132.8</w:t>
      </w:r>
      <w:r w:rsidRPr="00D108FD">
        <w:t xml:space="preserve"> millones</w:t>
      </w:r>
      <w:r>
        <w:t>, por encima de</w:t>
      </w:r>
      <w:r w:rsidR="00CF3DC1">
        <w:t>l monto</w:t>
      </w:r>
      <w:r>
        <w:t xml:space="preserve"> aprobado en 2.4</w:t>
      </w:r>
      <w:r w:rsidRPr="00D108FD">
        <w:t>%.</w:t>
      </w:r>
    </w:p>
    <w:p w14:paraId="291844AD" w14:textId="77777777" w:rsidR="00E209F9" w:rsidRDefault="00E209F9" w:rsidP="00E209F9">
      <w:pPr>
        <w:jc w:val="both"/>
      </w:pPr>
    </w:p>
    <w:p w14:paraId="230F5945" w14:textId="77777777" w:rsidR="00E209F9" w:rsidRDefault="00E209F9" w:rsidP="00E209F9">
      <w:pPr>
        <w:jc w:val="both"/>
      </w:pPr>
      <w:r>
        <w:t xml:space="preserve">Seguidamente se ubica el programa </w:t>
      </w:r>
      <w:r w:rsidR="00CF3DC1">
        <w:t xml:space="preserve">de </w:t>
      </w:r>
      <w:r>
        <w:t>“Seguridad Perimetral al Binomio Presidencial” con una ejecución de Q</w:t>
      </w:r>
      <w:r w:rsidR="00CF3DC1">
        <w:t>.</w:t>
      </w:r>
      <w:r>
        <w:t>24.6 millones, ubicándose en 6.8% por encima de su presupuesto aprobado al inicio del año</w:t>
      </w:r>
      <w:r w:rsidRPr="00D108FD">
        <w:t>.</w:t>
      </w:r>
    </w:p>
    <w:p w14:paraId="1EE07D4B" w14:textId="77777777" w:rsidR="00E209F9" w:rsidRPr="00D108FD" w:rsidRDefault="00E209F9" w:rsidP="00E209F9">
      <w:pPr>
        <w:jc w:val="both"/>
      </w:pPr>
    </w:p>
    <w:p w14:paraId="253355D4" w14:textId="77777777" w:rsidR="00E209F9" w:rsidRDefault="00E209F9" w:rsidP="00E209F9">
      <w:pPr>
        <w:jc w:val="both"/>
        <w:rPr>
          <w:rFonts w:ascii="Calibri" w:eastAsia="Calibri" w:hAnsi="Calibri"/>
          <w:sz w:val="20"/>
          <w:szCs w:val="20"/>
          <w:lang w:val="es-GT" w:eastAsia="es-GT"/>
        </w:rPr>
      </w:pPr>
      <w:r>
        <w:t>E</w:t>
      </w:r>
      <w:r w:rsidRPr="00D108FD">
        <w:t>l programa denominado “</w:t>
      </w:r>
      <w:r>
        <w:t>Dirección y Coordinación Ejecutiva” también se ubica entre los principales programas de la entidad, con una ejecución de Q</w:t>
      </w:r>
      <w:r w:rsidR="00CF3DC1">
        <w:t>.</w:t>
      </w:r>
      <w:r>
        <w:t>24.5 millones, alcanzando una ejecución del 81.7% de lo aprobado al inicio del año fiscal. El resto de programas se ubicó por debajo de los Q</w:t>
      </w:r>
      <w:r w:rsidR="00CF3DC1">
        <w:t>.</w:t>
      </w:r>
      <w:r>
        <w:t>12.0 millones.</w:t>
      </w:r>
      <w:r>
        <w:fldChar w:fldCharType="begin"/>
      </w:r>
      <w:r>
        <w:instrText xml:space="preserve"> LINK Excel.Sheet.12 "C:\\Users\\deefoper12\\Documents\\Mis Documentos\\2022\\DTF 2022\\Informe fin de año 2021\\Cuadros para Informe de Fin de Año 2021..xlsx" "Entidad Programa!F7C2:F13C6" \a \f 4 \h </w:instrText>
      </w:r>
      <w:r>
        <w:fldChar w:fldCharType="separate"/>
      </w:r>
    </w:p>
    <w:p w14:paraId="3D70669B" w14:textId="77777777" w:rsidR="00E209F9" w:rsidRDefault="00E209F9" w:rsidP="00E209F9">
      <w:pPr>
        <w:jc w:val="both"/>
        <w:rPr>
          <w:rFonts w:ascii="Calibri" w:eastAsia="Calibri" w:hAnsi="Calibri"/>
          <w:sz w:val="20"/>
          <w:szCs w:val="20"/>
          <w:lang w:val="es-GT" w:eastAsia="es-GT"/>
        </w:rPr>
      </w:pPr>
      <w:r>
        <w:rPr>
          <w:sz w:val="18"/>
        </w:rPr>
        <w:fldChar w:fldCharType="end"/>
      </w:r>
      <w:r>
        <w:rPr>
          <w:sz w:val="18"/>
        </w:rPr>
        <w:fldChar w:fldCharType="begin"/>
      </w:r>
      <w:r>
        <w:rPr>
          <w:sz w:val="18"/>
        </w:rPr>
        <w:instrText xml:space="preserve"> LINK Excel.Sheet.12 "C:\\Users\\deefoper12\\Documents\\Mis Documentos\\2022\\DTF 2022\\Informe fin de año 2021\\Cuadros para Informe de Fin de Año 2021..xlsx" "Entidad Programa!F7C2:F13C6" \a \f 4 \h  \* MERGEFORMAT </w:instrText>
      </w:r>
      <w:r>
        <w:rPr>
          <w:sz w:val="18"/>
        </w:rPr>
        <w:fldChar w:fldCharType="separate"/>
      </w:r>
    </w:p>
    <w:p w14:paraId="1C1D11D1" w14:textId="77777777" w:rsidR="00E209F9" w:rsidRDefault="00E209F9" w:rsidP="00E209F9">
      <w:pPr>
        <w:jc w:val="both"/>
        <w:rPr>
          <w:sz w:val="18"/>
        </w:rPr>
      </w:pPr>
      <w:r>
        <w:rPr>
          <w:sz w:val="18"/>
        </w:rPr>
        <w:fldChar w:fldCharType="end"/>
      </w:r>
    </w:p>
    <w:tbl>
      <w:tblPr>
        <w:tblW w:w="9346" w:type="dxa"/>
        <w:jc w:val="center"/>
        <w:tblCellMar>
          <w:left w:w="70" w:type="dxa"/>
          <w:right w:w="70" w:type="dxa"/>
        </w:tblCellMar>
        <w:tblLook w:val="04A0" w:firstRow="1" w:lastRow="0" w:firstColumn="1" w:lastColumn="0" w:noHBand="0" w:noVBand="1"/>
      </w:tblPr>
      <w:tblGrid>
        <w:gridCol w:w="4748"/>
        <w:gridCol w:w="1196"/>
        <w:gridCol w:w="1276"/>
        <w:gridCol w:w="1134"/>
        <w:gridCol w:w="992"/>
      </w:tblGrid>
      <w:tr w:rsidR="00E209F9" w:rsidRPr="007213DA" w14:paraId="4C7C9C49" w14:textId="77777777" w:rsidTr="00993F5D">
        <w:trPr>
          <w:trHeight w:val="300"/>
          <w:jc w:val="center"/>
        </w:trPr>
        <w:tc>
          <w:tcPr>
            <w:tcW w:w="4748"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224139AC" w14:textId="77777777" w:rsidR="00E209F9"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196" w:type="dxa"/>
            <w:tcBorders>
              <w:top w:val="single" w:sz="8" w:space="0" w:color="auto"/>
              <w:left w:val="nil"/>
              <w:bottom w:val="single" w:sz="4" w:space="0" w:color="auto"/>
              <w:right w:val="single" w:sz="4" w:space="0" w:color="auto"/>
            </w:tcBorders>
            <w:shd w:val="clear" w:color="000000" w:fill="8DB4E2"/>
            <w:noWrap/>
            <w:vAlign w:val="center"/>
            <w:hideMark/>
          </w:tcPr>
          <w:p w14:paraId="3B4E3E8C" w14:textId="77777777" w:rsidR="00E209F9" w:rsidRPr="007213DA" w:rsidRDefault="00E209F9" w:rsidP="009F181A">
            <w:pPr>
              <w:jc w:val="center"/>
              <w:rPr>
                <w:b/>
                <w:bCs/>
                <w:color w:val="000000"/>
                <w:sz w:val="16"/>
                <w:szCs w:val="16"/>
                <w:lang w:val="es-GT" w:eastAsia="es-GT"/>
              </w:rPr>
            </w:pPr>
            <w:r w:rsidRPr="007213DA">
              <w:rPr>
                <w:b/>
                <w:bCs/>
                <w:color w:val="000000"/>
                <w:sz w:val="16"/>
                <w:szCs w:val="16"/>
                <w:lang w:val="es-GT" w:eastAsia="es-GT"/>
              </w:rPr>
              <w:t>Asignado</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14:paraId="43C24A24" w14:textId="77777777" w:rsidR="00E209F9" w:rsidRPr="007213DA" w:rsidRDefault="00E209F9" w:rsidP="009F181A">
            <w:pPr>
              <w:jc w:val="center"/>
              <w:rPr>
                <w:b/>
                <w:bCs/>
                <w:color w:val="000000"/>
                <w:sz w:val="16"/>
                <w:szCs w:val="16"/>
                <w:lang w:val="es-GT" w:eastAsia="es-GT"/>
              </w:rPr>
            </w:pPr>
            <w:r w:rsidRPr="007213DA">
              <w:rPr>
                <w:b/>
                <w:bCs/>
                <w:color w:val="000000"/>
                <w:sz w:val="16"/>
                <w:szCs w:val="16"/>
                <w:lang w:val="es-GT" w:eastAsia="es-GT"/>
              </w:rPr>
              <w:t>Ejecu</w:t>
            </w:r>
            <w:r w:rsidR="009F181A">
              <w:rPr>
                <w:b/>
                <w:bCs/>
                <w:color w:val="000000"/>
                <w:sz w:val="16"/>
                <w:szCs w:val="16"/>
                <w:lang w:val="es-GT" w:eastAsia="es-GT"/>
              </w:rPr>
              <w:t>tado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0FA31349" w14:textId="77777777" w:rsidR="00E209F9" w:rsidRPr="007213DA" w:rsidRDefault="00E209F9"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14:paraId="7E278094" w14:textId="77777777" w:rsidR="00E209F9" w:rsidRPr="007213DA" w:rsidRDefault="00E209F9" w:rsidP="009F181A">
            <w:pPr>
              <w:jc w:val="center"/>
              <w:rPr>
                <w:b/>
                <w:bCs/>
                <w:color w:val="000000"/>
                <w:sz w:val="16"/>
                <w:szCs w:val="16"/>
                <w:lang w:val="es-GT" w:eastAsia="es-GT"/>
              </w:rPr>
            </w:pPr>
            <w:r w:rsidRPr="007213DA">
              <w:rPr>
                <w:b/>
                <w:bCs/>
                <w:color w:val="000000"/>
                <w:sz w:val="16"/>
                <w:szCs w:val="16"/>
                <w:lang w:val="es-GT" w:eastAsia="es-GT"/>
              </w:rPr>
              <w:t>% Ejec</w:t>
            </w:r>
          </w:p>
        </w:tc>
      </w:tr>
      <w:tr w:rsidR="00E209F9" w:rsidRPr="007213DA" w14:paraId="32BD0DD0" w14:textId="77777777" w:rsidTr="00993F5D">
        <w:trPr>
          <w:trHeight w:val="300"/>
          <w:jc w:val="center"/>
        </w:trPr>
        <w:tc>
          <w:tcPr>
            <w:tcW w:w="4748" w:type="dxa"/>
            <w:tcBorders>
              <w:top w:val="nil"/>
              <w:left w:val="single" w:sz="8" w:space="0" w:color="auto"/>
              <w:bottom w:val="nil"/>
              <w:right w:val="single" w:sz="4" w:space="0" w:color="auto"/>
            </w:tcBorders>
            <w:shd w:val="clear" w:color="FFFFFF" w:fill="FFFFFF"/>
            <w:noWrap/>
            <w:vAlign w:val="bottom"/>
            <w:hideMark/>
          </w:tcPr>
          <w:p w14:paraId="6384735C" w14:textId="77777777" w:rsidR="00E209F9" w:rsidRPr="007213DA" w:rsidRDefault="00E209F9" w:rsidP="004C4113">
            <w:pPr>
              <w:rPr>
                <w:b/>
                <w:bCs/>
                <w:color w:val="333333"/>
                <w:sz w:val="16"/>
                <w:szCs w:val="16"/>
                <w:lang w:val="es-GT" w:eastAsia="es-GT"/>
              </w:rPr>
            </w:pPr>
            <w:r w:rsidRPr="007213DA">
              <w:rPr>
                <w:b/>
                <w:bCs/>
                <w:color w:val="333333"/>
                <w:sz w:val="16"/>
                <w:szCs w:val="16"/>
                <w:lang w:val="es-GT" w:eastAsia="es-GT"/>
              </w:rPr>
              <w:t>PRESIDENCIA DE LA REPÚBLICA</w:t>
            </w:r>
          </w:p>
        </w:tc>
        <w:tc>
          <w:tcPr>
            <w:tcW w:w="1196" w:type="dxa"/>
            <w:tcBorders>
              <w:top w:val="nil"/>
              <w:left w:val="nil"/>
              <w:bottom w:val="nil"/>
              <w:right w:val="single" w:sz="4" w:space="0" w:color="auto"/>
            </w:tcBorders>
            <w:shd w:val="clear" w:color="FFFFFF" w:fill="FFFFFF"/>
            <w:noWrap/>
            <w:vAlign w:val="bottom"/>
            <w:hideMark/>
          </w:tcPr>
          <w:p w14:paraId="6B4A7E44" w14:textId="77777777" w:rsidR="00E209F9" w:rsidRPr="007213DA" w:rsidRDefault="00E209F9" w:rsidP="004C4113">
            <w:pPr>
              <w:jc w:val="right"/>
              <w:rPr>
                <w:b/>
                <w:bCs/>
                <w:color w:val="333333"/>
                <w:sz w:val="16"/>
                <w:szCs w:val="16"/>
                <w:lang w:val="es-GT" w:eastAsia="es-GT"/>
              </w:rPr>
            </w:pPr>
            <w:r w:rsidRPr="007213DA">
              <w:rPr>
                <w:b/>
                <w:bCs/>
                <w:color w:val="333333"/>
                <w:sz w:val="16"/>
                <w:szCs w:val="16"/>
                <w:lang w:val="es-GT" w:eastAsia="es-GT"/>
              </w:rPr>
              <w:t>205.0</w:t>
            </w:r>
          </w:p>
        </w:tc>
        <w:tc>
          <w:tcPr>
            <w:tcW w:w="1276" w:type="dxa"/>
            <w:tcBorders>
              <w:top w:val="nil"/>
              <w:left w:val="nil"/>
              <w:bottom w:val="nil"/>
              <w:right w:val="single" w:sz="4" w:space="0" w:color="auto"/>
            </w:tcBorders>
            <w:shd w:val="clear" w:color="FFFFFF" w:fill="FFFFFF"/>
            <w:noWrap/>
            <w:vAlign w:val="bottom"/>
            <w:hideMark/>
          </w:tcPr>
          <w:p w14:paraId="23DADB7C" w14:textId="77777777" w:rsidR="00E209F9" w:rsidRPr="007213DA" w:rsidRDefault="00E209F9" w:rsidP="004C4113">
            <w:pPr>
              <w:jc w:val="right"/>
              <w:rPr>
                <w:b/>
                <w:bCs/>
                <w:color w:val="333333"/>
                <w:sz w:val="16"/>
                <w:szCs w:val="16"/>
                <w:lang w:val="es-GT" w:eastAsia="es-GT"/>
              </w:rPr>
            </w:pPr>
            <w:r w:rsidRPr="007213DA">
              <w:rPr>
                <w:b/>
                <w:bCs/>
                <w:color w:val="333333"/>
                <w:sz w:val="16"/>
                <w:szCs w:val="16"/>
                <w:lang w:val="es-GT" w:eastAsia="es-GT"/>
              </w:rPr>
              <w:t>203.4</w:t>
            </w:r>
          </w:p>
        </w:tc>
        <w:tc>
          <w:tcPr>
            <w:tcW w:w="1134" w:type="dxa"/>
            <w:tcBorders>
              <w:top w:val="nil"/>
              <w:left w:val="nil"/>
              <w:bottom w:val="nil"/>
              <w:right w:val="single" w:sz="4" w:space="0" w:color="auto"/>
            </w:tcBorders>
            <w:shd w:val="clear" w:color="FFFFFF" w:fill="FFFFFF"/>
            <w:noWrap/>
            <w:vAlign w:val="bottom"/>
            <w:hideMark/>
          </w:tcPr>
          <w:p w14:paraId="1E22E35D" w14:textId="77777777" w:rsidR="00E209F9" w:rsidRPr="007213DA" w:rsidRDefault="00E209F9" w:rsidP="004C4113">
            <w:pPr>
              <w:jc w:val="right"/>
              <w:rPr>
                <w:b/>
                <w:bCs/>
                <w:color w:val="333333"/>
                <w:sz w:val="16"/>
                <w:szCs w:val="16"/>
                <w:lang w:val="es-GT" w:eastAsia="es-GT"/>
              </w:rPr>
            </w:pPr>
            <w:r w:rsidRPr="007213DA">
              <w:rPr>
                <w:b/>
                <w:bCs/>
                <w:color w:val="333333"/>
                <w:sz w:val="16"/>
                <w:szCs w:val="16"/>
                <w:lang w:val="es-GT" w:eastAsia="es-GT"/>
              </w:rPr>
              <w:t>1.6</w:t>
            </w:r>
          </w:p>
        </w:tc>
        <w:tc>
          <w:tcPr>
            <w:tcW w:w="992" w:type="dxa"/>
            <w:tcBorders>
              <w:top w:val="nil"/>
              <w:left w:val="nil"/>
              <w:bottom w:val="nil"/>
              <w:right w:val="single" w:sz="8" w:space="0" w:color="auto"/>
            </w:tcBorders>
            <w:shd w:val="clear" w:color="FFFFFF" w:fill="FFFFFF"/>
            <w:noWrap/>
            <w:vAlign w:val="bottom"/>
            <w:hideMark/>
          </w:tcPr>
          <w:p w14:paraId="3B792CEB" w14:textId="77777777" w:rsidR="00E209F9" w:rsidRPr="007213DA" w:rsidRDefault="00E209F9" w:rsidP="004C4113">
            <w:pPr>
              <w:jc w:val="right"/>
              <w:rPr>
                <w:b/>
                <w:bCs/>
                <w:color w:val="333333"/>
                <w:sz w:val="16"/>
                <w:szCs w:val="16"/>
                <w:lang w:val="es-GT" w:eastAsia="es-GT"/>
              </w:rPr>
            </w:pPr>
            <w:r w:rsidRPr="007213DA">
              <w:rPr>
                <w:b/>
                <w:bCs/>
                <w:color w:val="333333"/>
                <w:sz w:val="16"/>
                <w:szCs w:val="16"/>
                <w:lang w:val="es-GT" w:eastAsia="es-GT"/>
              </w:rPr>
              <w:t>99.2%</w:t>
            </w:r>
          </w:p>
        </w:tc>
      </w:tr>
      <w:tr w:rsidR="00E209F9" w:rsidRPr="007213DA" w14:paraId="78B933C0" w14:textId="77777777" w:rsidTr="00993F5D">
        <w:trPr>
          <w:trHeight w:val="300"/>
          <w:jc w:val="center"/>
        </w:trPr>
        <w:tc>
          <w:tcPr>
            <w:tcW w:w="4748" w:type="dxa"/>
            <w:tcBorders>
              <w:top w:val="nil"/>
              <w:left w:val="single" w:sz="8" w:space="0" w:color="auto"/>
              <w:bottom w:val="nil"/>
              <w:right w:val="single" w:sz="4" w:space="0" w:color="auto"/>
            </w:tcBorders>
            <w:shd w:val="clear" w:color="FFFFFF" w:fill="FFFFFF"/>
            <w:noWrap/>
            <w:vAlign w:val="bottom"/>
            <w:hideMark/>
          </w:tcPr>
          <w:p w14:paraId="19C7A142" w14:textId="77777777" w:rsidR="00E209F9" w:rsidRPr="007213DA" w:rsidRDefault="00E209F9" w:rsidP="004C4113">
            <w:pPr>
              <w:ind w:firstLineChars="200" w:firstLine="320"/>
              <w:rPr>
                <w:color w:val="333333"/>
                <w:sz w:val="16"/>
                <w:szCs w:val="16"/>
                <w:lang w:val="es-GT" w:eastAsia="es-GT"/>
              </w:rPr>
            </w:pPr>
            <w:r w:rsidRPr="007213DA">
              <w:rPr>
                <w:color w:val="333333"/>
                <w:sz w:val="16"/>
                <w:szCs w:val="16"/>
                <w:lang w:val="es-GT" w:eastAsia="es-GT"/>
              </w:rPr>
              <w:t>SERVICIOS ADMINISTRATIVOS Y DE SEGURIDAD</w:t>
            </w:r>
          </w:p>
        </w:tc>
        <w:tc>
          <w:tcPr>
            <w:tcW w:w="1196" w:type="dxa"/>
            <w:tcBorders>
              <w:top w:val="nil"/>
              <w:left w:val="nil"/>
              <w:bottom w:val="nil"/>
              <w:right w:val="single" w:sz="4" w:space="0" w:color="auto"/>
            </w:tcBorders>
            <w:shd w:val="clear" w:color="FFFFFF" w:fill="FFFFFF"/>
            <w:noWrap/>
            <w:vAlign w:val="bottom"/>
            <w:hideMark/>
          </w:tcPr>
          <w:p w14:paraId="1A821966"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129.6</w:t>
            </w:r>
          </w:p>
        </w:tc>
        <w:tc>
          <w:tcPr>
            <w:tcW w:w="1276" w:type="dxa"/>
            <w:tcBorders>
              <w:top w:val="nil"/>
              <w:left w:val="nil"/>
              <w:bottom w:val="nil"/>
              <w:right w:val="single" w:sz="4" w:space="0" w:color="auto"/>
            </w:tcBorders>
            <w:shd w:val="clear" w:color="FFFFFF" w:fill="FFFFFF"/>
            <w:noWrap/>
            <w:vAlign w:val="bottom"/>
            <w:hideMark/>
          </w:tcPr>
          <w:p w14:paraId="0C152F48"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132.8</w:t>
            </w:r>
          </w:p>
        </w:tc>
        <w:tc>
          <w:tcPr>
            <w:tcW w:w="1134" w:type="dxa"/>
            <w:tcBorders>
              <w:top w:val="nil"/>
              <w:left w:val="nil"/>
              <w:bottom w:val="nil"/>
              <w:right w:val="single" w:sz="4" w:space="0" w:color="auto"/>
            </w:tcBorders>
            <w:shd w:val="clear" w:color="FFFFFF" w:fill="FFFFFF"/>
            <w:noWrap/>
            <w:vAlign w:val="bottom"/>
            <w:hideMark/>
          </w:tcPr>
          <w:p w14:paraId="23C38CBD"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-3.1</w:t>
            </w:r>
          </w:p>
        </w:tc>
        <w:tc>
          <w:tcPr>
            <w:tcW w:w="992" w:type="dxa"/>
            <w:tcBorders>
              <w:top w:val="nil"/>
              <w:left w:val="nil"/>
              <w:bottom w:val="nil"/>
              <w:right w:val="single" w:sz="8" w:space="0" w:color="auto"/>
            </w:tcBorders>
            <w:shd w:val="clear" w:color="FFFFFF" w:fill="FFFFFF"/>
            <w:noWrap/>
            <w:vAlign w:val="bottom"/>
            <w:hideMark/>
          </w:tcPr>
          <w:p w14:paraId="1FFAEF40"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102.4%</w:t>
            </w:r>
          </w:p>
        </w:tc>
      </w:tr>
      <w:tr w:rsidR="00E209F9" w:rsidRPr="007213DA" w14:paraId="64D10D05" w14:textId="77777777" w:rsidTr="00993F5D">
        <w:trPr>
          <w:trHeight w:val="300"/>
          <w:jc w:val="center"/>
        </w:trPr>
        <w:tc>
          <w:tcPr>
            <w:tcW w:w="4748" w:type="dxa"/>
            <w:tcBorders>
              <w:top w:val="nil"/>
              <w:left w:val="single" w:sz="8" w:space="0" w:color="auto"/>
              <w:bottom w:val="nil"/>
              <w:right w:val="single" w:sz="4" w:space="0" w:color="auto"/>
            </w:tcBorders>
            <w:shd w:val="clear" w:color="FFFFFF" w:fill="FFFFFF"/>
            <w:noWrap/>
            <w:vAlign w:val="bottom"/>
            <w:hideMark/>
          </w:tcPr>
          <w:p w14:paraId="74035438" w14:textId="77777777" w:rsidR="00E209F9" w:rsidRPr="007213DA" w:rsidRDefault="00E209F9" w:rsidP="004C4113">
            <w:pPr>
              <w:ind w:firstLineChars="200" w:firstLine="320"/>
              <w:rPr>
                <w:color w:val="333333"/>
                <w:sz w:val="16"/>
                <w:szCs w:val="16"/>
                <w:lang w:val="es-GT" w:eastAsia="es-GT"/>
              </w:rPr>
            </w:pPr>
            <w:r w:rsidRPr="007213DA">
              <w:rPr>
                <w:color w:val="333333"/>
                <w:sz w:val="16"/>
                <w:szCs w:val="16"/>
                <w:lang w:val="es-GT" w:eastAsia="es-GT"/>
              </w:rPr>
              <w:t>SEGURIDAD PERIMETRAL AL BINOMIO PRESIDENCIAL</w:t>
            </w:r>
          </w:p>
        </w:tc>
        <w:tc>
          <w:tcPr>
            <w:tcW w:w="1196" w:type="dxa"/>
            <w:tcBorders>
              <w:top w:val="nil"/>
              <w:left w:val="nil"/>
              <w:bottom w:val="nil"/>
              <w:right w:val="single" w:sz="4" w:space="0" w:color="auto"/>
            </w:tcBorders>
            <w:shd w:val="clear" w:color="FFFFFF" w:fill="FFFFFF"/>
            <w:noWrap/>
            <w:vAlign w:val="bottom"/>
            <w:hideMark/>
          </w:tcPr>
          <w:p w14:paraId="3EC2D1C5"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23.0</w:t>
            </w:r>
          </w:p>
        </w:tc>
        <w:tc>
          <w:tcPr>
            <w:tcW w:w="1276" w:type="dxa"/>
            <w:tcBorders>
              <w:top w:val="nil"/>
              <w:left w:val="nil"/>
              <w:bottom w:val="nil"/>
              <w:right w:val="single" w:sz="4" w:space="0" w:color="auto"/>
            </w:tcBorders>
            <w:shd w:val="clear" w:color="FFFFFF" w:fill="FFFFFF"/>
            <w:noWrap/>
            <w:vAlign w:val="bottom"/>
            <w:hideMark/>
          </w:tcPr>
          <w:p w14:paraId="52F63BEC"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24.6</w:t>
            </w:r>
          </w:p>
        </w:tc>
        <w:tc>
          <w:tcPr>
            <w:tcW w:w="1134" w:type="dxa"/>
            <w:tcBorders>
              <w:top w:val="nil"/>
              <w:left w:val="nil"/>
              <w:bottom w:val="nil"/>
              <w:right w:val="single" w:sz="4" w:space="0" w:color="auto"/>
            </w:tcBorders>
            <w:shd w:val="clear" w:color="FFFFFF" w:fill="FFFFFF"/>
            <w:noWrap/>
            <w:vAlign w:val="bottom"/>
            <w:hideMark/>
          </w:tcPr>
          <w:p w14:paraId="4B659FE8"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-1.6</w:t>
            </w:r>
          </w:p>
        </w:tc>
        <w:tc>
          <w:tcPr>
            <w:tcW w:w="992" w:type="dxa"/>
            <w:tcBorders>
              <w:top w:val="nil"/>
              <w:left w:val="nil"/>
              <w:bottom w:val="nil"/>
              <w:right w:val="single" w:sz="8" w:space="0" w:color="auto"/>
            </w:tcBorders>
            <w:shd w:val="clear" w:color="FFFFFF" w:fill="FFFFFF"/>
            <w:noWrap/>
            <w:vAlign w:val="bottom"/>
            <w:hideMark/>
          </w:tcPr>
          <w:p w14:paraId="14B45296"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106.8%</w:t>
            </w:r>
          </w:p>
        </w:tc>
      </w:tr>
      <w:tr w:rsidR="00E209F9" w:rsidRPr="007213DA" w14:paraId="5B53AADE" w14:textId="77777777" w:rsidTr="00CF3DC1">
        <w:trPr>
          <w:trHeight w:val="300"/>
          <w:jc w:val="center"/>
        </w:trPr>
        <w:tc>
          <w:tcPr>
            <w:tcW w:w="4748" w:type="dxa"/>
            <w:tcBorders>
              <w:top w:val="nil"/>
              <w:left w:val="single" w:sz="8" w:space="0" w:color="auto"/>
              <w:bottom w:val="nil"/>
              <w:right w:val="single" w:sz="4" w:space="0" w:color="auto"/>
            </w:tcBorders>
            <w:shd w:val="clear" w:color="FFFFFF" w:fill="FFFFFF"/>
            <w:noWrap/>
            <w:vAlign w:val="bottom"/>
            <w:hideMark/>
          </w:tcPr>
          <w:p w14:paraId="42ED726D" w14:textId="77777777" w:rsidR="00E209F9" w:rsidRPr="007213DA" w:rsidRDefault="00E209F9" w:rsidP="004C4113">
            <w:pPr>
              <w:ind w:firstLineChars="200" w:firstLine="320"/>
              <w:rPr>
                <w:color w:val="333333"/>
                <w:sz w:val="16"/>
                <w:szCs w:val="16"/>
                <w:lang w:val="es-GT" w:eastAsia="es-GT"/>
              </w:rPr>
            </w:pPr>
            <w:r w:rsidRPr="007213DA">
              <w:rPr>
                <w:color w:val="333333"/>
                <w:sz w:val="16"/>
                <w:szCs w:val="16"/>
                <w:lang w:val="es-GT" w:eastAsia="es-GT"/>
              </w:rPr>
              <w:t>DIRECCIÓN Y COORDINACIÓN EJECUTIVA</w:t>
            </w:r>
          </w:p>
        </w:tc>
        <w:tc>
          <w:tcPr>
            <w:tcW w:w="1196" w:type="dxa"/>
            <w:tcBorders>
              <w:top w:val="nil"/>
              <w:left w:val="nil"/>
              <w:bottom w:val="nil"/>
              <w:right w:val="single" w:sz="4" w:space="0" w:color="auto"/>
            </w:tcBorders>
            <w:shd w:val="clear" w:color="FFFFFF" w:fill="FFFFFF"/>
            <w:noWrap/>
            <w:vAlign w:val="bottom"/>
            <w:hideMark/>
          </w:tcPr>
          <w:p w14:paraId="2A4B91DF"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30.0</w:t>
            </w:r>
          </w:p>
        </w:tc>
        <w:tc>
          <w:tcPr>
            <w:tcW w:w="1276" w:type="dxa"/>
            <w:tcBorders>
              <w:top w:val="nil"/>
              <w:left w:val="nil"/>
              <w:bottom w:val="nil"/>
              <w:right w:val="single" w:sz="4" w:space="0" w:color="auto"/>
            </w:tcBorders>
            <w:shd w:val="clear" w:color="FFFFFF" w:fill="FFFFFF"/>
            <w:noWrap/>
            <w:vAlign w:val="bottom"/>
            <w:hideMark/>
          </w:tcPr>
          <w:p w14:paraId="3027DC6C"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24.5</w:t>
            </w:r>
          </w:p>
        </w:tc>
        <w:tc>
          <w:tcPr>
            <w:tcW w:w="1134" w:type="dxa"/>
            <w:tcBorders>
              <w:top w:val="nil"/>
              <w:left w:val="nil"/>
              <w:bottom w:val="nil"/>
              <w:right w:val="single" w:sz="4" w:space="0" w:color="auto"/>
            </w:tcBorders>
            <w:shd w:val="clear" w:color="FFFFFF" w:fill="FFFFFF"/>
            <w:noWrap/>
            <w:vAlign w:val="bottom"/>
            <w:hideMark/>
          </w:tcPr>
          <w:p w14:paraId="043FEEDC"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5.5</w:t>
            </w:r>
          </w:p>
        </w:tc>
        <w:tc>
          <w:tcPr>
            <w:tcW w:w="992" w:type="dxa"/>
            <w:tcBorders>
              <w:top w:val="nil"/>
              <w:left w:val="nil"/>
              <w:bottom w:val="nil"/>
              <w:right w:val="single" w:sz="8" w:space="0" w:color="auto"/>
            </w:tcBorders>
            <w:shd w:val="clear" w:color="FFFFFF" w:fill="FFFFFF"/>
            <w:noWrap/>
            <w:vAlign w:val="bottom"/>
            <w:hideMark/>
          </w:tcPr>
          <w:p w14:paraId="23BB164F"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81.7%</w:t>
            </w:r>
          </w:p>
        </w:tc>
      </w:tr>
      <w:tr w:rsidR="00E209F9" w:rsidRPr="007213DA" w14:paraId="2B886C28" w14:textId="77777777" w:rsidTr="00993F5D">
        <w:trPr>
          <w:trHeight w:val="300"/>
          <w:jc w:val="center"/>
        </w:trPr>
        <w:tc>
          <w:tcPr>
            <w:tcW w:w="4748" w:type="dxa"/>
            <w:tcBorders>
              <w:top w:val="nil"/>
              <w:left w:val="single" w:sz="8" w:space="0" w:color="auto"/>
              <w:bottom w:val="nil"/>
              <w:right w:val="single" w:sz="4" w:space="0" w:color="auto"/>
            </w:tcBorders>
            <w:shd w:val="clear" w:color="FFFFFF" w:fill="FFFFFF"/>
            <w:noWrap/>
            <w:vAlign w:val="bottom"/>
            <w:hideMark/>
          </w:tcPr>
          <w:p w14:paraId="33CEDC25" w14:textId="77777777" w:rsidR="00E209F9" w:rsidRPr="007213DA" w:rsidRDefault="00E209F9" w:rsidP="004C4113">
            <w:pPr>
              <w:ind w:firstLineChars="200" w:firstLine="320"/>
              <w:rPr>
                <w:color w:val="333333"/>
                <w:sz w:val="16"/>
                <w:szCs w:val="16"/>
                <w:lang w:val="es-GT" w:eastAsia="es-GT"/>
              </w:rPr>
            </w:pPr>
            <w:r w:rsidRPr="007213DA">
              <w:rPr>
                <w:color w:val="333333"/>
                <w:sz w:val="16"/>
                <w:szCs w:val="16"/>
                <w:lang w:val="es-GT" w:eastAsia="es-GT"/>
              </w:rPr>
              <w:t>SERVICIOS DE GOBIERNO ABIERTO Y ELECTRÓNICO</w:t>
            </w:r>
          </w:p>
        </w:tc>
        <w:tc>
          <w:tcPr>
            <w:tcW w:w="1196" w:type="dxa"/>
            <w:tcBorders>
              <w:top w:val="nil"/>
              <w:left w:val="nil"/>
              <w:bottom w:val="nil"/>
              <w:right w:val="single" w:sz="4" w:space="0" w:color="auto"/>
            </w:tcBorders>
            <w:shd w:val="clear" w:color="FFFFFF" w:fill="FFFFFF"/>
            <w:noWrap/>
            <w:vAlign w:val="bottom"/>
            <w:hideMark/>
          </w:tcPr>
          <w:p w14:paraId="21E03496"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12.0</w:t>
            </w:r>
          </w:p>
        </w:tc>
        <w:tc>
          <w:tcPr>
            <w:tcW w:w="1276" w:type="dxa"/>
            <w:tcBorders>
              <w:top w:val="nil"/>
              <w:left w:val="nil"/>
              <w:bottom w:val="nil"/>
              <w:right w:val="single" w:sz="4" w:space="0" w:color="auto"/>
            </w:tcBorders>
            <w:shd w:val="clear" w:color="FFFFFF" w:fill="FFFFFF"/>
            <w:noWrap/>
            <w:vAlign w:val="bottom"/>
            <w:hideMark/>
          </w:tcPr>
          <w:p w14:paraId="314E1A5C"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11.7</w:t>
            </w:r>
          </w:p>
        </w:tc>
        <w:tc>
          <w:tcPr>
            <w:tcW w:w="1134" w:type="dxa"/>
            <w:tcBorders>
              <w:top w:val="nil"/>
              <w:left w:val="nil"/>
              <w:bottom w:val="nil"/>
              <w:right w:val="single" w:sz="4" w:space="0" w:color="auto"/>
            </w:tcBorders>
            <w:shd w:val="clear" w:color="FFFFFF" w:fill="FFFFFF"/>
            <w:noWrap/>
            <w:vAlign w:val="bottom"/>
            <w:hideMark/>
          </w:tcPr>
          <w:p w14:paraId="1C561A49"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0.3</w:t>
            </w:r>
          </w:p>
        </w:tc>
        <w:tc>
          <w:tcPr>
            <w:tcW w:w="992" w:type="dxa"/>
            <w:tcBorders>
              <w:top w:val="nil"/>
              <w:left w:val="nil"/>
              <w:bottom w:val="nil"/>
              <w:right w:val="single" w:sz="8" w:space="0" w:color="auto"/>
            </w:tcBorders>
            <w:shd w:val="clear" w:color="FFFFFF" w:fill="FFFFFF"/>
            <w:noWrap/>
            <w:vAlign w:val="bottom"/>
            <w:hideMark/>
          </w:tcPr>
          <w:p w14:paraId="2E3B1459"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97.4%</w:t>
            </w:r>
          </w:p>
        </w:tc>
      </w:tr>
      <w:tr w:rsidR="00E209F9" w:rsidRPr="007213DA" w14:paraId="43B9D004" w14:textId="77777777" w:rsidTr="00993F5D">
        <w:trPr>
          <w:trHeight w:val="300"/>
          <w:jc w:val="center"/>
        </w:trPr>
        <w:tc>
          <w:tcPr>
            <w:tcW w:w="4748" w:type="dxa"/>
            <w:tcBorders>
              <w:top w:val="nil"/>
              <w:left w:val="single" w:sz="8" w:space="0" w:color="auto"/>
              <w:bottom w:val="nil"/>
              <w:right w:val="single" w:sz="4" w:space="0" w:color="auto"/>
            </w:tcBorders>
            <w:shd w:val="clear" w:color="FFFFFF" w:fill="FFFFFF"/>
            <w:noWrap/>
            <w:vAlign w:val="bottom"/>
            <w:hideMark/>
          </w:tcPr>
          <w:p w14:paraId="2BA9FB7F" w14:textId="77777777" w:rsidR="00E209F9" w:rsidRPr="007213DA" w:rsidRDefault="00E209F9" w:rsidP="004C4113">
            <w:pPr>
              <w:ind w:firstLineChars="200" w:firstLine="320"/>
              <w:rPr>
                <w:color w:val="333333"/>
                <w:sz w:val="16"/>
                <w:szCs w:val="16"/>
                <w:lang w:val="es-GT" w:eastAsia="es-GT"/>
              </w:rPr>
            </w:pPr>
            <w:r w:rsidRPr="007213DA">
              <w:rPr>
                <w:color w:val="333333"/>
                <w:sz w:val="16"/>
                <w:szCs w:val="16"/>
                <w:lang w:val="es-GT" w:eastAsia="es-GT"/>
              </w:rPr>
              <w:t>ATENCIÓN A LA CONFLICTIVIDAD SOCIAL</w:t>
            </w:r>
          </w:p>
        </w:tc>
        <w:tc>
          <w:tcPr>
            <w:tcW w:w="1196" w:type="dxa"/>
            <w:tcBorders>
              <w:top w:val="nil"/>
              <w:left w:val="nil"/>
              <w:bottom w:val="nil"/>
              <w:right w:val="single" w:sz="4" w:space="0" w:color="auto"/>
            </w:tcBorders>
            <w:shd w:val="clear" w:color="FFFFFF" w:fill="FFFFFF"/>
            <w:noWrap/>
            <w:vAlign w:val="bottom"/>
            <w:hideMark/>
          </w:tcPr>
          <w:p w14:paraId="3321FD1F"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8.0</w:t>
            </w:r>
          </w:p>
        </w:tc>
        <w:tc>
          <w:tcPr>
            <w:tcW w:w="1276" w:type="dxa"/>
            <w:tcBorders>
              <w:top w:val="nil"/>
              <w:left w:val="nil"/>
              <w:bottom w:val="nil"/>
              <w:right w:val="single" w:sz="4" w:space="0" w:color="auto"/>
            </w:tcBorders>
            <w:shd w:val="clear" w:color="FFFFFF" w:fill="FFFFFF"/>
            <w:noWrap/>
            <w:vAlign w:val="bottom"/>
            <w:hideMark/>
          </w:tcPr>
          <w:p w14:paraId="39F85AC4"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7.4</w:t>
            </w:r>
          </w:p>
        </w:tc>
        <w:tc>
          <w:tcPr>
            <w:tcW w:w="1134" w:type="dxa"/>
            <w:tcBorders>
              <w:top w:val="nil"/>
              <w:left w:val="nil"/>
              <w:bottom w:val="nil"/>
              <w:right w:val="single" w:sz="4" w:space="0" w:color="auto"/>
            </w:tcBorders>
            <w:shd w:val="clear" w:color="FFFFFF" w:fill="FFFFFF"/>
            <w:noWrap/>
            <w:vAlign w:val="bottom"/>
            <w:hideMark/>
          </w:tcPr>
          <w:p w14:paraId="07BED624"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0.6</w:t>
            </w:r>
          </w:p>
        </w:tc>
        <w:tc>
          <w:tcPr>
            <w:tcW w:w="992" w:type="dxa"/>
            <w:tcBorders>
              <w:top w:val="nil"/>
              <w:left w:val="nil"/>
              <w:bottom w:val="nil"/>
              <w:right w:val="single" w:sz="8" w:space="0" w:color="auto"/>
            </w:tcBorders>
            <w:shd w:val="clear" w:color="FFFFFF" w:fill="FFFFFF"/>
            <w:noWrap/>
            <w:vAlign w:val="bottom"/>
            <w:hideMark/>
          </w:tcPr>
          <w:p w14:paraId="3F29DAC0"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92.9%</w:t>
            </w:r>
          </w:p>
        </w:tc>
      </w:tr>
      <w:tr w:rsidR="00E209F9" w:rsidRPr="007213DA" w14:paraId="5048D6A3" w14:textId="77777777" w:rsidTr="00993F5D">
        <w:trPr>
          <w:trHeight w:val="315"/>
          <w:jc w:val="center"/>
        </w:trPr>
        <w:tc>
          <w:tcPr>
            <w:tcW w:w="4748" w:type="dxa"/>
            <w:tcBorders>
              <w:top w:val="nil"/>
              <w:left w:val="single" w:sz="8" w:space="0" w:color="auto"/>
              <w:bottom w:val="single" w:sz="8" w:space="0" w:color="auto"/>
              <w:right w:val="single" w:sz="4" w:space="0" w:color="auto"/>
            </w:tcBorders>
            <w:shd w:val="clear" w:color="FFFFFF" w:fill="FFFFFF"/>
            <w:noWrap/>
            <w:vAlign w:val="bottom"/>
            <w:hideMark/>
          </w:tcPr>
          <w:p w14:paraId="4A6E023E" w14:textId="77777777" w:rsidR="00E209F9" w:rsidRPr="007213DA" w:rsidRDefault="00E209F9" w:rsidP="004C4113">
            <w:pPr>
              <w:ind w:firstLineChars="200" w:firstLine="320"/>
              <w:rPr>
                <w:color w:val="333333"/>
                <w:sz w:val="16"/>
                <w:szCs w:val="16"/>
                <w:lang w:val="es-GT" w:eastAsia="es-GT"/>
              </w:rPr>
            </w:pPr>
            <w:r w:rsidRPr="007213DA">
              <w:rPr>
                <w:color w:val="333333"/>
                <w:sz w:val="16"/>
                <w:szCs w:val="16"/>
                <w:lang w:val="es-GT" w:eastAsia="es-GT"/>
              </w:rPr>
              <w:t>PARTIDAS NO ASIGNABLES A PROGRAMAS</w:t>
            </w:r>
          </w:p>
        </w:tc>
        <w:tc>
          <w:tcPr>
            <w:tcW w:w="1196" w:type="dxa"/>
            <w:tcBorders>
              <w:top w:val="nil"/>
              <w:left w:val="single" w:sz="4" w:space="0" w:color="auto"/>
              <w:bottom w:val="single" w:sz="8" w:space="0" w:color="auto"/>
              <w:right w:val="single" w:sz="4" w:space="0" w:color="auto"/>
            </w:tcBorders>
            <w:shd w:val="clear" w:color="FFFFFF" w:fill="FFFFFF"/>
            <w:noWrap/>
            <w:vAlign w:val="bottom"/>
            <w:hideMark/>
          </w:tcPr>
          <w:p w14:paraId="7958E7BA"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2.4</w:t>
            </w:r>
          </w:p>
        </w:tc>
        <w:tc>
          <w:tcPr>
            <w:tcW w:w="1276" w:type="dxa"/>
            <w:tcBorders>
              <w:top w:val="nil"/>
              <w:left w:val="nil"/>
              <w:bottom w:val="single" w:sz="8" w:space="0" w:color="auto"/>
              <w:right w:val="single" w:sz="4" w:space="0" w:color="auto"/>
            </w:tcBorders>
            <w:shd w:val="clear" w:color="FFFFFF" w:fill="FFFFFF"/>
            <w:noWrap/>
            <w:vAlign w:val="bottom"/>
            <w:hideMark/>
          </w:tcPr>
          <w:p w14:paraId="62BEB74A"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2.4</w:t>
            </w:r>
          </w:p>
        </w:tc>
        <w:tc>
          <w:tcPr>
            <w:tcW w:w="1134" w:type="dxa"/>
            <w:tcBorders>
              <w:top w:val="nil"/>
              <w:left w:val="nil"/>
              <w:bottom w:val="single" w:sz="8" w:space="0" w:color="auto"/>
              <w:right w:val="single" w:sz="4" w:space="0" w:color="auto"/>
            </w:tcBorders>
            <w:shd w:val="clear" w:color="FFFFFF" w:fill="FFFFFF"/>
            <w:noWrap/>
            <w:vAlign w:val="bottom"/>
            <w:hideMark/>
          </w:tcPr>
          <w:p w14:paraId="498A814D"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0.0</w:t>
            </w:r>
          </w:p>
        </w:tc>
        <w:tc>
          <w:tcPr>
            <w:tcW w:w="992" w:type="dxa"/>
            <w:tcBorders>
              <w:top w:val="nil"/>
              <w:left w:val="nil"/>
              <w:bottom w:val="single" w:sz="8" w:space="0" w:color="auto"/>
              <w:right w:val="single" w:sz="8" w:space="0" w:color="auto"/>
            </w:tcBorders>
            <w:shd w:val="clear" w:color="FFFFFF" w:fill="FFFFFF"/>
            <w:noWrap/>
            <w:vAlign w:val="bottom"/>
            <w:hideMark/>
          </w:tcPr>
          <w:p w14:paraId="618F44A2" w14:textId="77777777" w:rsidR="00E209F9" w:rsidRPr="007213DA" w:rsidRDefault="00E209F9" w:rsidP="004C4113">
            <w:pPr>
              <w:jc w:val="right"/>
              <w:rPr>
                <w:color w:val="333333"/>
                <w:sz w:val="16"/>
                <w:szCs w:val="16"/>
                <w:lang w:val="es-GT" w:eastAsia="es-GT"/>
              </w:rPr>
            </w:pPr>
            <w:r w:rsidRPr="007213DA">
              <w:rPr>
                <w:color w:val="333333"/>
                <w:sz w:val="16"/>
                <w:szCs w:val="16"/>
                <w:lang w:val="es-GT" w:eastAsia="es-GT"/>
              </w:rPr>
              <w:t>100.0%</w:t>
            </w:r>
          </w:p>
        </w:tc>
      </w:tr>
    </w:tbl>
    <w:p w14:paraId="155F189D" w14:textId="4F17F742"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7C3FFA00" w14:textId="77777777" w:rsidR="00E209F9" w:rsidRPr="00D108FD" w:rsidRDefault="00E209F9" w:rsidP="00E209F9">
      <w:pPr>
        <w:jc w:val="both"/>
      </w:pPr>
    </w:p>
    <w:p w14:paraId="3D66D054" w14:textId="77777777" w:rsidR="00E209F9" w:rsidRDefault="00E209F9" w:rsidP="00E209F9">
      <w:pPr>
        <w:jc w:val="both"/>
        <w:rPr>
          <w:b/>
        </w:rPr>
      </w:pPr>
    </w:p>
    <w:p w14:paraId="2C5309F2" w14:textId="77777777" w:rsidR="00E209F9" w:rsidRDefault="00E209F9" w:rsidP="00E209F9">
      <w:pPr>
        <w:jc w:val="both"/>
        <w:rPr>
          <w:b/>
        </w:rPr>
      </w:pPr>
      <w:r w:rsidRPr="00D108FD">
        <w:rPr>
          <w:b/>
        </w:rPr>
        <w:t>Ministerio de Relaciones Exteriores</w:t>
      </w:r>
      <w:r>
        <w:rPr>
          <w:b/>
        </w:rPr>
        <w:t>:</w:t>
      </w:r>
    </w:p>
    <w:p w14:paraId="08B1642E" w14:textId="77777777" w:rsidR="00E209F9" w:rsidRPr="00D108FD" w:rsidRDefault="00E209F9" w:rsidP="00E209F9">
      <w:pPr>
        <w:jc w:val="both"/>
        <w:rPr>
          <w:b/>
        </w:rPr>
      </w:pPr>
    </w:p>
    <w:p w14:paraId="185CF555" w14:textId="77777777" w:rsidR="00E209F9" w:rsidRDefault="00E209F9" w:rsidP="00E209F9">
      <w:pPr>
        <w:jc w:val="both"/>
      </w:pPr>
      <w:r w:rsidRPr="00D108FD">
        <w:t>E</w:t>
      </w:r>
      <w:r>
        <w:t xml:space="preserve">ste ministerio </w:t>
      </w:r>
      <w:r w:rsidRPr="00D108FD">
        <w:t xml:space="preserve">tuvo un presupuesto </w:t>
      </w:r>
      <w:r>
        <w:t>aprobado de</w:t>
      </w:r>
      <w:r w:rsidRPr="00D108FD">
        <w:t xml:space="preserve"> </w:t>
      </w:r>
      <w:r>
        <w:t>Q.610.6</w:t>
      </w:r>
      <w:r w:rsidRPr="00D108FD">
        <w:t xml:space="preserve"> millones y una ejecución al cierre </w:t>
      </w:r>
      <w:r>
        <w:t xml:space="preserve">preliminar </w:t>
      </w:r>
      <w:r w:rsidRPr="00D108FD">
        <w:t xml:space="preserve">de </w:t>
      </w:r>
      <w:r w:rsidR="0029521A">
        <w:t xml:space="preserve">2022 por </w:t>
      </w:r>
      <w:r>
        <w:t>Q.653.7 m</w:t>
      </w:r>
      <w:r w:rsidRPr="00D108FD">
        <w:t>illones</w:t>
      </w:r>
      <w:r>
        <w:t>, ubicándose por encim</w:t>
      </w:r>
      <w:r w:rsidR="0029521A">
        <w:t>a</w:t>
      </w:r>
      <w:r>
        <w:t xml:space="preserve"> de lo presupuestado en 7.1%, </w:t>
      </w:r>
      <w:r w:rsidRPr="00D108FD">
        <w:t>equivalentes a</w:t>
      </w:r>
      <w:r>
        <w:t xml:space="preserve"> Q</w:t>
      </w:r>
      <w:r w:rsidR="0029521A">
        <w:t>.</w:t>
      </w:r>
      <w:r>
        <w:t>43.2 millones más</w:t>
      </w:r>
      <w:r w:rsidRPr="00D108FD">
        <w:t>.</w:t>
      </w:r>
    </w:p>
    <w:p w14:paraId="413C6F55" w14:textId="77777777" w:rsidR="00E209F9" w:rsidRPr="00D108FD" w:rsidRDefault="00E209F9" w:rsidP="00E209F9">
      <w:pPr>
        <w:jc w:val="both"/>
      </w:pPr>
    </w:p>
    <w:p w14:paraId="4687E539" w14:textId="77777777" w:rsidR="00E209F9" w:rsidRDefault="00E209F9" w:rsidP="00E209F9">
      <w:pPr>
        <w:jc w:val="both"/>
      </w:pPr>
      <w:r>
        <w:t>Dentro de sus actividades, l</w:t>
      </w:r>
      <w:r w:rsidRPr="00D108FD">
        <w:t xml:space="preserve">os programas </w:t>
      </w:r>
      <w:r>
        <w:t>que tuvieron la mayor ejecución</w:t>
      </w:r>
      <w:r w:rsidRPr="00D108FD">
        <w:t xml:space="preserve"> fueron: “Servicios de Política Exterior”</w:t>
      </w:r>
      <w:r>
        <w:t xml:space="preserve"> con un presupuesto aprobado de Q.223.4 millones y una ejecución de Q.245.9 millones, los cuales se ubicaron por arriba del presupuesto asignado en Q.22.5 millones equivalentes, en 10.1%</w:t>
      </w:r>
      <w:r w:rsidR="0029521A">
        <w:t xml:space="preserve"> de incremento</w:t>
      </w:r>
      <w:r>
        <w:t>; el programa</w:t>
      </w:r>
      <w:r w:rsidRPr="00D108FD">
        <w:t xml:space="preserve"> “Servicios Consulares y de Atención al Migrante” con presupuesto</w:t>
      </w:r>
      <w:r>
        <w:t xml:space="preserve"> aprobado de Q.216.5 millones, con una ejecución de Q.264.2 millones, equivalentes al 22.1</w:t>
      </w:r>
      <w:r w:rsidRPr="00D108FD">
        <w:t>%</w:t>
      </w:r>
      <w:r w:rsidR="0029521A">
        <w:t xml:space="preserve"> adicional</w:t>
      </w:r>
      <w:r>
        <w:t xml:space="preserve"> y el</w:t>
      </w:r>
      <w:r w:rsidRPr="00D108FD">
        <w:t xml:space="preserve"> programa “</w:t>
      </w:r>
      <w:r>
        <w:t>Actividades Centrales</w:t>
      </w:r>
      <w:r w:rsidRPr="00D108FD">
        <w:t>”</w:t>
      </w:r>
      <w:r>
        <w:t>, que</w:t>
      </w:r>
      <w:r w:rsidRPr="00D108FD">
        <w:t xml:space="preserve"> </w:t>
      </w:r>
      <w:r>
        <w:t>tuvo una ejecución de Q.80.4 millones, equivalentes al 97.0% del presupuesto aprobado, que fue de Q.82.9 millones</w:t>
      </w:r>
      <w:r w:rsidRPr="00D108FD">
        <w:t>.</w:t>
      </w:r>
    </w:p>
    <w:p w14:paraId="66719146" w14:textId="77777777" w:rsidR="00E209F9" w:rsidRPr="00D108FD" w:rsidRDefault="00E209F9" w:rsidP="00E209F9">
      <w:pPr>
        <w:jc w:val="both"/>
      </w:pPr>
    </w:p>
    <w:p w14:paraId="2DDF14E7" w14:textId="77777777" w:rsidR="00E209F9" w:rsidRPr="004E678D" w:rsidRDefault="00E209F9" w:rsidP="00E209F9">
      <w:pPr>
        <w:jc w:val="both"/>
        <w:rPr>
          <w:sz w:val="18"/>
        </w:rPr>
      </w:pPr>
      <w:r>
        <w:t xml:space="preserve">Los restantes 2 programas tuvieron una ejecución total de Q.63.2 millones, ejecutados por </w:t>
      </w:r>
      <w:r w:rsidRPr="00D108FD">
        <w:t xml:space="preserve">el programa de “Partidas no Asignables a Programas” </w:t>
      </w:r>
      <w:r>
        <w:t xml:space="preserve">y por el programa “Conservación y </w:t>
      </w:r>
      <w:r w:rsidR="001C6AB8">
        <w:t>D</w:t>
      </w:r>
      <w:r>
        <w:t>emarcación de Límites Internacionales</w:t>
      </w:r>
      <w:r w:rsidR="001C6AB8">
        <w:t xml:space="preserve"> del Territorio Nacional</w:t>
      </w:r>
      <w:r>
        <w:t>”.</w:t>
      </w:r>
    </w:p>
    <w:p w14:paraId="6231C007" w14:textId="77777777" w:rsidR="00E209F9" w:rsidRDefault="00E209F9" w:rsidP="00E209F9">
      <w:pPr>
        <w:jc w:val="both"/>
        <w:rPr>
          <w:rFonts w:ascii="Calibri" w:eastAsia="Calibri" w:hAnsi="Calibri"/>
          <w:sz w:val="20"/>
          <w:szCs w:val="20"/>
          <w:lang w:val="es-GT" w:eastAsia="es-GT"/>
        </w:rPr>
      </w:pPr>
      <w:r>
        <w:rPr>
          <w:sz w:val="18"/>
        </w:rPr>
        <w:fldChar w:fldCharType="begin"/>
      </w:r>
      <w:r>
        <w:rPr>
          <w:sz w:val="18"/>
        </w:rPr>
        <w:instrText xml:space="preserve"> LINK Excel.Sheet.12 "C:\\Users\\deefoper12\\Documents\\Mis Documentos\\2022\\DTF 2022\\Informe fin de año 2021\\Cuadros para Informe de Fin de Año 2021..xlsx" "Entidad Programa!F15C2:F21C6" \a \f 4 \h  \* MERGEFORMAT </w:instrText>
      </w:r>
      <w:r>
        <w:rPr>
          <w:sz w:val="18"/>
        </w:rPr>
        <w:fldChar w:fldCharType="separate"/>
      </w:r>
    </w:p>
    <w:p w14:paraId="29A0ABC7" w14:textId="77777777" w:rsidR="00E209F9" w:rsidRDefault="00E209F9" w:rsidP="00E209F9">
      <w:pPr>
        <w:jc w:val="both"/>
        <w:rPr>
          <w:sz w:val="18"/>
        </w:rPr>
      </w:pPr>
      <w:r>
        <w:rPr>
          <w:sz w:val="18"/>
        </w:rPr>
        <w:fldChar w:fldCharType="end"/>
      </w:r>
    </w:p>
    <w:tbl>
      <w:tblPr>
        <w:tblW w:w="9488" w:type="dxa"/>
        <w:jc w:val="center"/>
        <w:tblCellMar>
          <w:left w:w="70" w:type="dxa"/>
          <w:right w:w="70" w:type="dxa"/>
        </w:tblCellMar>
        <w:tblLook w:val="04A0" w:firstRow="1" w:lastRow="0" w:firstColumn="1" w:lastColumn="0" w:noHBand="0" w:noVBand="1"/>
      </w:tblPr>
      <w:tblGrid>
        <w:gridCol w:w="5377"/>
        <w:gridCol w:w="1134"/>
        <w:gridCol w:w="1134"/>
        <w:gridCol w:w="992"/>
        <w:gridCol w:w="851"/>
      </w:tblGrid>
      <w:tr w:rsidR="009F181A" w:rsidRPr="007213DA" w14:paraId="6A72F2EF" w14:textId="77777777" w:rsidTr="00E26A87">
        <w:trPr>
          <w:trHeight w:val="300"/>
          <w:jc w:val="center"/>
        </w:trPr>
        <w:tc>
          <w:tcPr>
            <w:tcW w:w="5377"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13EAC5F7"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30B951F3"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50899A1D"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49EA2546"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14:paraId="36A4C6FF"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7213DA" w14:paraId="62B76A5F" w14:textId="77777777" w:rsidTr="00E26A87">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14:paraId="56DEB3E8" w14:textId="77777777" w:rsidR="009F181A" w:rsidRPr="007213DA" w:rsidRDefault="009F181A" w:rsidP="009F181A">
            <w:pPr>
              <w:rPr>
                <w:b/>
                <w:bCs/>
                <w:color w:val="333333"/>
                <w:sz w:val="16"/>
                <w:szCs w:val="16"/>
                <w:lang w:val="es-GT" w:eastAsia="es-GT"/>
              </w:rPr>
            </w:pPr>
            <w:r w:rsidRPr="007213DA">
              <w:rPr>
                <w:b/>
                <w:bCs/>
                <w:color w:val="333333"/>
                <w:sz w:val="16"/>
                <w:szCs w:val="16"/>
                <w:lang w:val="es-GT" w:eastAsia="es-GT"/>
              </w:rPr>
              <w:t>MINISTERIO DE RELACIONES EXTERIORES</w:t>
            </w:r>
          </w:p>
        </w:tc>
        <w:tc>
          <w:tcPr>
            <w:tcW w:w="1134" w:type="dxa"/>
            <w:tcBorders>
              <w:top w:val="nil"/>
              <w:left w:val="nil"/>
              <w:bottom w:val="nil"/>
              <w:right w:val="single" w:sz="4" w:space="0" w:color="auto"/>
            </w:tcBorders>
            <w:shd w:val="clear" w:color="FFFFFF" w:fill="FFFFFF"/>
            <w:noWrap/>
            <w:vAlign w:val="bottom"/>
            <w:hideMark/>
          </w:tcPr>
          <w:p w14:paraId="38A8B980" w14:textId="77777777" w:rsidR="009F181A" w:rsidRPr="007213DA" w:rsidRDefault="009F181A" w:rsidP="009F181A">
            <w:pPr>
              <w:jc w:val="right"/>
              <w:rPr>
                <w:b/>
                <w:bCs/>
                <w:color w:val="333333"/>
                <w:sz w:val="16"/>
                <w:szCs w:val="16"/>
                <w:lang w:val="es-GT" w:eastAsia="es-GT"/>
              </w:rPr>
            </w:pPr>
            <w:r w:rsidRPr="007213DA">
              <w:rPr>
                <w:b/>
                <w:bCs/>
                <w:color w:val="333333"/>
                <w:sz w:val="16"/>
                <w:szCs w:val="16"/>
                <w:lang w:val="es-GT" w:eastAsia="es-GT"/>
              </w:rPr>
              <w:t>610.6</w:t>
            </w:r>
          </w:p>
        </w:tc>
        <w:tc>
          <w:tcPr>
            <w:tcW w:w="1134" w:type="dxa"/>
            <w:tcBorders>
              <w:top w:val="nil"/>
              <w:left w:val="nil"/>
              <w:bottom w:val="nil"/>
              <w:right w:val="single" w:sz="4" w:space="0" w:color="auto"/>
            </w:tcBorders>
            <w:shd w:val="clear" w:color="FFFFFF" w:fill="FFFFFF"/>
            <w:noWrap/>
            <w:vAlign w:val="bottom"/>
            <w:hideMark/>
          </w:tcPr>
          <w:p w14:paraId="3BE144C2" w14:textId="77777777" w:rsidR="009F181A" w:rsidRPr="007213DA" w:rsidRDefault="009F181A" w:rsidP="009F181A">
            <w:pPr>
              <w:jc w:val="right"/>
              <w:rPr>
                <w:b/>
                <w:bCs/>
                <w:color w:val="333333"/>
                <w:sz w:val="16"/>
                <w:szCs w:val="16"/>
                <w:lang w:val="es-GT" w:eastAsia="es-GT"/>
              </w:rPr>
            </w:pPr>
            <w:r w:rsidRPr="007213DA">
              <w:rPr>
                <w:b/>
                <w:bCs/>
                <w:color w:val="333333"/>
                <w:sz w:val="16"/>
                <w:szCs w:val="16"/>
                <w:lang w:val="es-GT" w:eastAsia="es-GT"/>
              </w:rPr>
              <w:t>653.7</w:t>
            </w:r>
          </w:p>
        </w:tc>
        <w:tc>
          <w:tcPr>
            <w:tcW w:w="992" w:type="dxa"/>
            <w:tcBorders>
              <w:top w:val="nil"/>
              <w:left w:val="nil"/>
              <w:bottom w:val="nil"/>
              <w:right w:val="single" w:sz="4" w:space="0" w:color="auto"/>
            </w:tcBorders>
            <w:shd w:val="clear" w:color="FFFFFF" w:fill="FFFFFF"/>
            <w:noWrap/>
            <w:vAlign w:val="bottom"/>
            <w:hideMark/>
          </w:tcPr>
          <w:p w14:paraId="4C179779" w14:textId="77777777" w:rsidR="009F181A" w:rsidRPr="007213DA" w:rsidRDefault="009F181A" w:rsidP="009F181A">
            <w:pPr>
              <w:jc w:val="right"/>
              <w:rPr>
                <w:b/>
                <w:bCs/>
                <w:color w:val="333333"/>
                <w:sz w:val="16"/>
                <w:szCs w:val="16"/>
                <w:lang w:val="es-GT" w:eastAsia="es-GT"/>
              </w:rPr>
            </w:pPr>
            <w:r w:rsidRPr="007213DA">
              <w:rPr>
                <w:b/>
                <w:bCs/>
                <w:color w:val="333333"/>
                <w:sz w:val="16"/>
                <w:szCs w:val="16"/>
                <w:lang w:val="es-GT" w:eastAsia="es-GT"/>
              </w:rPr>
              <w:t>-43.2</w:t>
            </w:r>
          </w:p>
        </w:tc>
        <w:tc>
          <w:tcPr>
            <w:tcW w:w="851" w:type="dxa"/>
            <w:tcBorders>
              <w:top w:val="nil"/>
              <w:left w:val="nil"/>
              <w:bottom w:val="nil"/>
              <w:right w:val="single" w:sz="8" w:space="0" w:color="auto"/>
            </w:tcBorders>
            <w:shd w:val="clear" w:color="FFFFFF" w:fill="FFFFFF"/>
            <w:noWrap/>
            <w:vAlign w:val="bottom"/>
            <w:hideMark/>
          </w:tcPr>
          <w:p w14:paraId="401AE45C" w14:textId="77777777" w:rsidR="009F181A" w:rsidRPr="007213DA" w:rsidRDefault="009F181A" w:rsidP="009F181A">
            <w:pPr>
              <w:jc w:val="right"/>
              <w:rPr>
                <w:b/>
                <w:bCs/>
                <w:color w:val="333333"/>
                <w:sz w:val="16"/>
                <w:szCs w:val="16"/>
                <w:lang w:val="es-GT" w:eastAsia="es-GT"/>
              </w:rPr>
            </w:pPr>
            <w:r w:rsidRPr="007213DA">
              <w:rPr>
                <w:b/>
                <w:bCs/>
                <w:color w:val="333333"/>
                <w:sz w:val="16"/>
                <w:szCs w:val="16"/>
                <w:lang w:val="es-GT" w:eastAsia="es-GT"/>
              </w:rPr>
              <w:t>107.1%</w:t>
            </w:r>
          </w:p>
        </w:tc>
      </w:tr>
      <w:tr w:rsidR="009F181A" w:rsidRPr="007213DA" w14:paraId="0882033A" w14:textId="77777777" w:rsidTr="00E26A87">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14:paraId="3178AD42" w14:textId="77777777" w:rsidR="009F181A" w:rsidRPr="007213DA" w:rsidRDefault="009F181A" w:rsidP="009F181A">
            <w:pPr>
              <w:ind w:firstLineChars="38" w:firstLine="61"/>
              <w:rPr>
                <w:color w:val="333333"/>
                <w:sz w:val="16"/>
                <w:szCs w:val="16"/>
                <w:lang w:val="es-GT" w:eastAsia="es-GT"/>
              </w:rPr>
            </w:pPr>
            <w:r w:rsidRPr="007213DA">
              <w:rPr>
                <w:color w:val="333333"/>
                <w:sz w:val="16"/>
                <w:szCs w:val="16"/>
                <w:lang w:val="es-GT" w:eastAsia="es-GT"/>
              </w:rPr>
              <w:t>SERVICIOS CONSULARES Y DE ATENCIÓN AL MIGRANTE</w:t>
            </w:r>
          </w:p>
        </w:tc>
        <w:tc>
          <w:tcPr>
            <w:tcW w:w="1134" w:type="dxa"/>
            <w:tcBorders>
              <w:top w:val="nil"/>
              <w:left w:val="nil"/>
              <w:bottom w:val="nil"/>
              <w:right w:val="single" w:sz="4" w:space="0" w:color="auto"/>
            </w:tcBorders>
            <w:shd w:val="clear" w:color="FFFFFF" w:fill="FFFFFF"/>
            <w:noWrap/>
            <w:vAlign w:val="bottom"/>
            <w:hideMark/>
          </w:tcPr>
          <w:p w14:paraId="7D9B8248"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216.5</w:t>
            </w:r>
          </w:p>
        </w:tc>
        <w:tc>
          <w:tcPr>
            <w:tcW w:w="1134" w:type="dxa"/>
            <w:tcBorders>
              <w:top w:val="nil"/>
              <w:left w:val="nil"/>
              <w:bottom w:val="nil"/>
              <w:right w:val="single" w:sz="4" w:space="0" w:color="auto"/>
            </w:tcBorders>
            <w:shd w:val="clear" w:color="FFFFFF" w:fill="FFFFFF"/>
            <w:noWrap/>
            <w:vAlign w:val="bottom"/>
            <w:hideMark/>
          </w:tcPr>
          <w:p w14:paraId="51E20508"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264.2</w:t>
            </w:r>
          </w:p>
        </w:tc>
        <w:tc>
          <w:tcPr>
            <w:tcW w:w="992" w:type="dxa"/>
            <w:tcBorders>
              <w:top w:val="nil"/>
              <w:left w:val="nil"/>
              <w:bottom w:val="nil"/>
              <w:right w:val="single" w:sz="4" w:space="0" w:color="auto"/>
            </w:tcBorders>
            <w:shd w:val="clear" w:color="FFFFFF" w:fill="FFFFFF"/>
            <w:noWrap/>
            <w:vAlign w:val="bottom"/>
            <w:hideMark/>
          </w:tcPr>
          <w:p w14:paraId="66E7EDED"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-47.7</w:t>
            </w:r>
          </w:p>
        </w:tc>
        <w:tc>
          <w:tcPr>
            <w:tcW w:w="851" w:type="dxa"/>
            <w:tcBorders>
              <w:top w:val="nil"/>
              <w:left w:val="nil"/>
              <w:bottom w:val="nil"/>
              <w:right w:val="single" w:sz="8" w:space="0" w:color="auto"/>
            </w:tcBorders>
            <w:shd w:val="clear" w:color="FFFFFF" w:fill="FFFFFF"/>
            <w:noWrap/>
            <w:vAlign w:val="bottom"/>
            <w:hideMark/>
          </w:tcPr>
          <w:p w14:paraId="6A9F9E1F"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122.1%</w:t>
            </w:r>
          </w:p>
        </w:tc>
      </w:tr>
      <w:tr w:rsidR="009F181A" w:rsidRPr="007213DA" w14:paraId="130B9615" w14:textId="77777777" w:rsidTr="00E26A87">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14:paraId="7EC27420" w14:textId="77777777" w:rsidR="009F181A" w:rsidRPr="007213DA" w:rsidRDefault="009F181A" w:rsidP="009F181A">
            <w:pPr>
              <w:ind w:firstLineChars="38" w:firstLine="61"/>
              <w:rPr>
                <w:color w:val="333333"/>
                <w:sz w:val="16"/>
                <w:szCs w:val="16"/>
                <w:lang w:val="es-GT" w:eastAsia="es-GT"/>
              </w:rPr>
            </w:pPr>
            <w:r w:rsidRPr="007213DA">
              <w:rPr>
                <w:color w:val="333333"/>
                <w:sz w:val="16"/>
                <w:szCs w:val="16"/>
                <w:lang w:val="es-GT" w:eastAsia="es-GT"/>
              </w:rPr>
              <w:t>SERVICIOS DE POLÍTICA EXTERIOR</w:t>
            </w:r>
          </w:p>
        </w:tc>
        <w:tc>
          <w:tcPr>
            <w:tcW w:w="1134" w:type="dxa"/>
            <w:tcBorders>
              <w:top w:val="nil"/>
              <w:left w:val="nil"/>
              <w:bottom w:val="nil"/>
              <w:right w:val="single" w:sz="4" w:space="0" w:color="auto"/>
            </w:tcBorders>
            <w:shd w:val="clear" w:color="FFFFFF" w:fill="FFFFFF"/>
            <w:noWrap/>
            <w:vAlign w:val="bottom"/>
            <w:hideMark/>
          </w:tcPr>
          <w:p w14:paraId="04EDE857"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223.4</w:t>
            </w:r>
          </w:p>
        </w:tc>
        <w:tc>
          <w:tcPr>
            <w:tcW w:w="1134" w:type="dxa"/>
            <w:tcBorders>
              <w:top w:val="nil"/>
              <w:left w:val="nil"/>
              <w:bottom w:val="nil"/>
              <w:right w:val="single" w:sz="4" w:space="0" w:color="auto"/>
            </w:tcBorders>
            <w:shd w:val="clear" w:color="FFFFFF" w:fill="FFFFFF"/>
            <w:noWrap/>
            <w:vAlign w:val="bottom"/>
            <w:hideMark/>
          </w:tcPr>
          <w:p w14:paraId="35F6F6B2"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245.9</w:t>
            </w:r>
          </w:p>
        </w:tc>
        <w:tc>
          <w:tcPr>
            <w:tcW w:w="992" w:type="dxa"/>
            <w:tcBorders>
              <w:top w:val="nil"/>
              <w:left w:val="nil"/>
              <w:bottom w:val="nil"/>
              <w:right w:val="single" w:sz="4" w:space="0" w:color="auto"/>
            </w:tcBorders>
            <w:shd w:val="clear" w:color="FFFFFF" w:fill="FFFFFF"/>
            <w:noWrap/>
            <w:vAlign w:val="bottom"/>
            <w:hideMark/>
          </w:tcPr>
          <w:p w14:paraId="5E62E121"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-22.5</w:t>
            </w:r>
          </w:p>
        </w:tc>
        <w:tc>
          <w:tcPr>
            <w:tcW w:w="851" w:type="dxa"/>
            <w:tcBorders>
              <w:top w:val="nil"/>
              <w:left w:val="nil"/>
              <w:bottom w:val="nil"/>
              <w:right w:val="single" w:sz="8" w:space="0" w:color="auto"/>
            </w:tcBorders>
            <w:shd w:val="clear" w:color="FFFFFF" w:fill="FFFFFF"/>
            <w:noWrap/>
            <w:vAlign w:val="bottom"/>
            <w:hideMark/>
          </w:tcPr>
          <w:p w14:paraId="1263A05C"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110.1%</w:t>
            </w:r>
          </w:p>
        </w:tc>
      </w:tr>
      <w:tr w:rsidR="009F181A" w:rsidRPr="007213DA" w14:paraId="028DECA8" w14:textId="77777777" w:rsidTr="00E26A87">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14:paraId="3E8960FF" w14:textId="77777777" w:rsidR="009F181A" w:rsidRPr="007213DA" w:rsidRDefault="009F181A" w:rsidP="009F181A">
            <w:pPr>
              <w:ind w:firstLineChars="38" w:firstLine="61"/>
              <w:rPr>
                <w:color w:val="333333"/>
                <w:sz w:val="16"/>
                <w:szCs w:val="16"/>
                <w:lang w:val="es-GT" w:eastAsia="es-GT"/>
              </w:rPr>
            </w:pPr>
            <w:r w:rsidRPr="007213DA">
              <w:rPr>
                <w:color w:val="333333"/>
                <w:sz w:val="16"/>
                <w:szCs w:val="16"/>
                <w:lang w:val="es-GT" w:eastAsia="es-GT"/>
              </w:rPr>
              <w:t>ACTIVIDADES CENTRALES</w:t>
            </w:r>
          </w:p>
        </w:tc>
        <w:tc>
          <w:tcPr>
            <w:tcW w:w="1134" w:type="dxa"/>
            <w:tcBorders>
              <w:top w:val="nil"/>
              <w:left w:val="nil"/>
              <w:bottom w:val="nil"/>
              <w:right w:val="single" w:sz="4" w:space="0" w:color="auto"/>
            </w:tcBorders>
            <w:shd w:val="clear" w:color="FFFFFF" w:fill="FFFFFF"/>
            <w:noWrap/>
            <w:vAlign w:val="bottom"/>
            <w:hideMark/>
          </w:tcPr>
          <w:p w14:paraId="375AE769"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82.9</w:t>
            </w:r>
          </w:p>
        </w:tc>
        <w:tc>
          <w:tcPr>
            <w:tcW w:w="1134" w:type="dxa"/>
            <w:tcBorders>
              <w:top w:val="nil"/>
              <w:left w:val="nil"/>
              <w:bottom w:val="nil"/>
              <w:right w:val="single" w:sz="4" w:space="0" w:color="auto"/>
            </w:tcBorders>
            <w:shd w:val="clear" w:color="FFFFFF" w:fill="FFFFFF"/>
            <w:noWrap/>
            <w:vAlign w:val="bottom"/>
            <w:hideMark/>
          </w:tcPr>
          <w:p w14:paraId="356C79A4"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80.4</w:t>
            </w:r>
          </w:p>
        </w:tc>
        <w:tc>
          <w:tcPr>
            <w:tcW w:w="992" w:type="dxa"/>
            <w:tcBorders>
              <w:top w:val="nil"/>
              <w:left w:val="nil"/>
              <w:bottom w:val="nil"/>
              <w:right w:val="single" w:sz="4" w:space="0" w:color="auto"/>
            </w:tcBorders>
            <w:shd w:val="clear" w:color="FFFFFF" w:fill="FFFFFF"/>
            <w:noWrap/>
            <w:vAlign w:val="bottom"/>
            <w:hideMark/>
          </w:tcPr>
          <w:p w14:paraId="1D8361E5"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2.5</w:t>
            </w:r>
          </w:p>
        </w:tc>
        <w:tc>
          <w:tcPr>
            <w:tcW w:w="851" w:type="dxa"/>
            <w:tcBorders>
              <w:top w:val="nil"/>
              <w:left w:val="nil"/>
              <w:bottom w:val="nil"/>
              <w:right w:val="single" w:sz="8" w:space="0" w:color="auto"/>
            </w:tcBorders>
            <w:shd w:val="clear" w:color="FFFFFF" w:fill="FFFFFF"/>
            <w:noWrap/>
            <w:vAlign w:val="bottom"/>
            <w:hideMark/>
          </w:tcPr>
          <w:p w14:paraId="544F5573"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97.0%</w:t>
            </w:r>
          </w:p>
        </w:tc>
      </w:tr>
      <w:tr w:rsidR="009F181A" w:rsidRPr="007213DA" w14:paraId="2B6FAB2A" w14:textId="77777777" w:rsidTr="00E26A87">
        <w:trPr>
          <w:trHeight w:val="300"/>
          <w:jc w:val="center"/>
        </w:trPr>
        <w:tc>
          <w:tcPr>
            <w:tcW w:w="5377" w:type="dxa"/>
            <w:tcBorders>
              <w:top w:val="nil"/>
              <w:left w:val="single" w:sz="8" w:space="0" w:color="auto"/>
              <w:bottom w:val="nil"/>
              <w:right w:val="single" w:sz="4" w:space="0" w:color="auto"/>
            </w:tcBorders>
            <w:shd w:val="clear" w:color="FFFFFF" w:fill="FFFFFF"/>
            <w:vAlign w:val="bottom"/>
            <w:hideMark/>
          </w:tcPr>
          <w:p w14:paraId="19BC8E46" w14:textId="77777777" w:rsidR="009F181A" w:rsidRPr="007213DA" w:rsidRDefault="009F181A" w:rsidP="009F181A">
            <w:pPr>
              <w:ind w:firstLineChars="38" w:firstLine="61"/>
              <w:rPr>
                <w:color w:val="333333"/>
                <w:sz w:val="16"/>
                <w:szCs w:val="16"/>
                <w:lang w:val="es-GT" w:eastAsia="es-GT"/>
              </w:rPr>
            </w:pPr>
            <w:r w:rsidRPr="007213DA">
              <w:rPr>
                <w:color w:val="333333"/>
                <w:sz w:val="16"/>
                <w:szCs w:val="16"/>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center"/>
            <w:hideMark/>
          </w:tcPr>
          <w:p w14:paraId="71AAD178"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66.1</w:t>
            </w:r>
          </w:p>
        </w:tc>
        <w:tc>
          <w:tcPr>
            <w:tcW w:w="1134" w:type="dxa"/>
            <w:tcBorders>
              <w:top w:val="nil"/>
              <w:left w:val="nil"/>
              <w:bottom w:val="nil"/>
              <w:right w:val="single" w:sz="4" w:space="0" w:color="auto"/>
            </w:tcBorders>
            <w:shd w:val="clear" w:color="FFFFFF" w:fill="FFFFFF"/>
            <w:noWrap/>
            <w:vAlign w:val="center"/>
            <w:hideMark/>
          </w:tcPr>
          <w:p w14:paraId="4132E8B9"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47.2</w:t>
            </w:r>
          </w:p>
        </w:tc>
        <w:tc>
          <w:tcPr>
            <w:tcW w:w="992" w:type="dxa"/>
            <w:tcBorders>
              <w:top w:val="nil"/>
              <w:left w:val="nil"/>
              <w:bottom w:val="nil"/>
              <w:right w:val="single" w:sz="4" w:space="0" w:color="auto"/>
            </w:tcBorders>
            <w:shd w:val="clear" w:color="FFFFFF" w:fill="FFFFFF"/>
            <w:noWrap/>
            <w:vAlign w:val="center"/>
            <w:hideMark/>
          </w:tcPr>
          <w:p w14:paraId="5916CC0F"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18.9</w:t>
            </w:r>
          </w:p>
        </w:tc>
        <w:tc>
          <w:tcPr>
            <w:tcW w:w="851" w:type="dxa"/>
            <w:tcBorders>
              <w:top w:val="nil"/>
              <w:left w:val="nil"/>
              <w:bottom w:val="nil"/>
              <w:right w:val="single" w:sz="8" w:space="0" w:color="auto"/>
            </w:tcBorders>
            <w:shd w:val="clear" w:color="FFFFFF" w:fill="FFFFFF"/>
            <w:noWrap/>
            <w:vAlign w:val="center"/>
            <w:hideMark/>
          </w:tcPr>
          <w:p w14:paraId="5A9F46E5"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71.4%</w:t>
            </w:r>
          </w:p>
        </w:tc>
      </w:tr>
      <w:tr w:rsidR="009F181A" w:rsidRPr="007213DA" w14:paraId="54272F59" w14:textId="77777777" w:rsidTr="00E26A87">
        <w:trPr>
          <w:trHeight w:val="370"/>
          <w:jc w:val="center"/>
        </w:trPr>
        <w:tc>
          <w:tcPr>
            <w:tcW w:w="5377" w:type="dxa"/>
            <w:tcBorders>
              <w:top w:val="nil"/>
              <w:left w:val="single" w:sz="8" w:space="0" w:color="auto"/>
              <w:bottom w:val="single" w:sz="8" w:space="0" w:color="auto"/>
              <w:right w:val="single" w:sz="4" w:space="0" w:color="auto"/>
            </w:tcBorders>
            <w:shd w:val="clear" w:color="FFFFFF" w:fill="FFFFFF"/>
            <w:vAlign w:val="bottom"/>
            <w:hideMark/>
          </w:tcPr>
          <w:p w14:paraId="76063A47" w14:textId="77777777" w:rsidR="009F181A" w:rsidRPr="007213DA" w:rsidRDefault="009F181A" w:rsidP="009F181A">
            <w:pPr>
              <w:ind w:firstLineChars="38" w:firstLine="61"/>
              <w:rPr>
                <w:color w:val="333333"/>
                <w:sz w:val="16"/>
                <w:szCs w:val="16"/>
                <w:lang w:val="es-GT" w:eastAsia="es-GT"/>
              </w:rPr>
            </w:pPr>
            <w:r w:rsidRPr="007213DA">
              <w:rPr>
                <w:color w:val="333333"/>
                <w:sz w:val="16"/>
                <w:szCs w:val="16"/>
                <w:lang w:val="es-GT" w:eastAsia="es-GT"/>
              </w:rPr>
              <w:t xml:space="preserve">CONSERVACIÓN Y DEMARCACIÓN DE LÍMITES </w:t>
            </w:r>
            <w:r>
              <w:rPr>
                <w:color w:val="333333"/>
                <w:sz w:val="16"/>
                <w:szCs w:val="16"/>
                <w:lang w:val="es-GT" w:eastAsia="es-GT"/>
              </w:rPr>
              <w:t>I</w:t>
            </w:r>
            <w:r w:rsidRPr="007213DA">
              <w:rPr>
                <w:color w:val="333333"/>
                <w:sz w:val="16"/>
                <w:szCs w:val="16"/>
                <w:lang w:val="es-GT" w:eastAsia="es-GT"/>
              </w:rPr>
              <w:t>NTERNACIONALES</w:t>
            </w:r>
          </w:p>
        </w:tc>
        <w:tc>
          <w:tcPr>
            <w:tcW w:w="1134" w:type="dxa"/>
            <w:tcBorders>
              <w:top w:val="nil"/>
              <w:left w:val="single" w:sz="4" w:space="0" w:color="auto"/>
              <w:bottom w:val="single" w:sz="8" w:space="0" w:color="auto"/>
              <w:right w:val="single" w:sz="4" w:space="0" w:color="auto"/>
            </w:tcBorders>
            <w:shd w:val="clear" w:color="FFFFFF" w:fill="FFFFFF"/>
            <w:noWrap/>
            <w:vAlign w:val="center"/>
            <w:hideMark/>
          </w:tcPr>
          <w:p w14:paraId="67F6B5B2"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21.8</w:t>
            </w:r>
          </w:p>
        </w:tc>
        <w:tc>
          <w:tcPr>
            <w:tcW w:w="1134" w:type="dxa"/>
            <w:tcBorders>
              <w:top w:val="nil"/>
              <w:left w:val="nil"/>
              <w:bottom w:val="single" w:sz="8" w:space="0" w:color="auto"/>
              <w:right w:val="single" w:sz="4" w:space="0" w:color="auto"/>
            </w:tcBorders>
            <w:shd w:val="clear" w:color="FFFFFF" w:fill="FFFFFF"/>
            <w:noWrap/>
            <w:vAlign w:val="center"/>
            <w:hideMark/>
          </w:tcPr>
          <w:p w14:paraId="7EA549E6"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16.0</w:t>
            </w:r>
          </w:p>
        </w:tc>
        <w:tc>
          <w:tcPr>
            <w:tcW w:w="992" w:type="dxa"/>
            <w:tcBorders>
              <w:top w:val="nil"/>
              <w:left w:val="nil"/>
              <w:bottom w:val="single" w:sz="8" w:space="0" w:color="auto"/>
              <w:right w:val="single" w:sz="4" w:space="0" w:color="auto"/>
            </w:tcBorders>
            <w:shd w:val="clear" w:color="FFFFFF" w:fill="FFFFFF"/>
            <w:noWrap/>
            <w:vAlign w:val="center"/>
            <w:hideMark/>
          </w:tcPr>
          <w:p w14:paraId="2610ED66"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5.8</w:t>
            </w:r>
          </w:p>
        </w:tc>
        <w:tc>
          <w:tcPr>
            <w:tcW w:w="851" w:type="dxa"/>
            <w:tcBorders>
              <w:top w:val="nil"/>
              <w:left w:val="nil"/>
              <w:bottom w:val="single" w:sz="8" w:space="0" w:color="auto"/>
              <w:right w:val="single" w:sz="8" w:space="0" w:color="auto"/>
            </w:tcBorders>
            <w:shd w:val="clear" w:color="FFFFFF" w:fill="FFFFFF"/>
            <w:noWrap/>
            <w:vAlign w:val="center"/>
            <w:hideMark/>
          </w:tcPr>
          <w:p w14:paraId="72702ACF" w14:textId="77777777" w:rsidR="009F181A" w:rsidRPr="007213DA" w:rsidRDefault="009F181A" w:rsidP="009F181A">
            <w:pPr>
              <w:jc w:val="right"/>
              <w:rPr>
                <w:sz w:val="16"/>
                <w:szCs w:val="16"/>
                <w:lang w:val="es-GT" w:eastAsia="es-GT"/>
              </w:rPr>
            </w:pPr>
            <w:r w:rsidRPr="007213DA">
              <w:rPr>
                <w:sz w:val="16"/>
                <w:szCs w:val="16"/>
                <w:lang w:val="es-GT" w:eastAsia="es-GT"/>
              </w:rPr>
              <w:t>73.5%</w:t>
            </w:r>
          </w:p>
        </w:tc>
      </w:tr>
    </w:tbl>
    <w:p w14:paraId="7E5055C0" w14:textId="65F3A3BE"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6AF6A095" w14:textId="77777777" w:rsidR="00E209F9" w:rsidRPr="00D108FD" w:rsidRDefault="00E209F9" w:rsidP="00E209F9">
      <w:pPr>
        <w:jc w:val="both"/>
      </w:pPr>
    </w:p>
    <w:p w14:paraId="127B5B75" w14:textId="77777777" w:rsidR="00E209F9" w:rsidRPr="006941A5" w:rsidRDefault="00E209F9" w:rsidP="00E209F9">
      <w:pPr>
        <w:jc w:val="both"/>
        <w:rPr>
          <w:b/>
          <w:sz w:val="36"/>
        </w:rPr>
      </w:pPr>
    </w:p>
    <w:p w14:paraId="21705D90" w14:textId="77777777" w:rsidR="00E209F9" w:rsidRDefault="00E209F9" w:rsidP="00E209F9">
      <w:pPr>
        <w:jc w:val="both"/>
        <w:rPr>
          <w:b/>
        </w:rPr>
      </w:pPr>
      <w:r>
        <w:rPr>
          <w:b/>
        </w:rPr>
        <w:t>Ministerio de Gobernación:</w:t>
      </w:r>
    </w:p>
    <w:p w14:paraId="6EC230C8" w14:textId="77777777" w:rsidR="00E209F9" w:rsidRPr="00006FBB" w:rsidRDefault="00E209F9" w:rsidP="00E209F9">
      <w:pPr>
        <w:jc w:val="both"/>
        <w:rPr>
          <w:b/>
          <w:sz w:val="28"/>
        </w:rPr>
      </w:pPr>
    </w:p>
    <w:p w14:paraId="2AD64FD6" w14:textId="77777777" w:rsidR="00E209F9" w:rsidRDefault="00E209F9" w:rsidP="00E209F9">
      <w:pPr>
        <w:jc w:val="both"/>
      </w:pPr>
      <w:r w:rsidRPr="00D108FD">
        <w:t>El Min</w:t>
      </w:r>
      <w:r>
        <w:t>isterio de Gobernación</w:t>
      </w:r>
      <w:r w:rsidRPr="00D108FD">
        <w:t xml:space="preserve"> tuvo un presupuesto </w:t>
      </w:r>
      <w:r>
        <w:t>aprobado</w:t>
      </w:r>
      <w:r w:rsidRPr="00D108FD">
        <w:t xml:space="preserve"> de </w:t>
      </w:r>
      <w:r>
        <w:t>Q.6</w:t>
      </w:r>
      <w:r w:rsidRPr="00D108FD">
        <w:t>,</w:t>
      </w:r>
      <w:r>
        <w:t>480.5</w:t>
      </w:r>
      <w:r w:rsidRPr="00D108FD">
        <w:t xml:space="preserve"> millones, con una ejecución de </w:t>
      </w:r>
      <w:r>
        <w:t>Q.5</w:t>
      </w:r>
      <w:r w:rsidRPr="00D108FD">
        <w:t>,</w:t>
      </w:r>
      <w:r>
        <w:t>894.8</w:t>
      </w:r>
      <w:r w:rsidRPr="00D108FD">
        <w:t xml:space="preserve"> millones equivalente</w:t>
      </w:r>
      <w:r>
        <w:t xml:space="preserve">s </w:t>
      </w:r>
      <w:r w:rsidRPr="00D108FD">
        <w:t xml:space="preserve">al </w:t>
      </w:r>
      <w:r>
        <w:t>91.0</w:t>
      </w:r>
      <w:r w:rsidRPr="00D108FD">
        <w:t>%</w:t>
      </w:r>
      <w:r>
        <w:t>, queda</w:t>
      </w:r>
      <w:r w:rsidR="00007148">
        <w:t>ndo</w:t>
      </w:r>
      <w:r>
        <w:t xml:space="preserve"> pendientes de ejecutar Q.585.7 millones</w:t>
      </w:r>
      <w:r w:rsidRPr="00D108FD">
        <w:t>.</w:t>
      </w:r>
    </w:p>
    <w:p w14:paraId="7AC17CDC" w14:textId="77777777" w:rsidR="00E209F9" w:rsidRPr="00006FBB" w:rsidRDefault="00E209F9" w:rsidP="00E209F9">
      <w:pPr>
        <w:jc w:val="both"/>
        <w:rPr>
          <w:sz w:val="28"/>
        </w:rPr>
      </w:pPr>
    </w:p>
    <w:p w14:paraId="6BE005FF" w14:textId="77777777" w:rsidR="00E209F9" w:rsidRDefault="00E209F9" w:rsidP="00E209F9">
      <w:pPr>
        <w:jc w:val="both"/>
      </w:pPr>
      <w:r w:rsidRPr="00D108FD">
        <w:t xml:space="preserve">El principal programa dentro de su ejecución fue “Servicios de Seguridad a las Personas y su Patrimonio” con </w:t>
      </w:r>
      <w:r>
        <w:t xml:space="preserve">un </w:t>
      </w:r>
      <w:r w:rsidRPr="00D108FD">
        <w:t xml:space="preserve">presupuesto </w:t>
      </w:r>
      <w:r>
        <w:t>aprobado</w:t>
      </w:r>
      <w:r w:rsidRPr="00D108FD">
        <w:t xml:space="preserve"> de </w:t>
      </w:r>
      <w:r>
        <w:t>Q.5</w:t>
      </w:r>
      <w:r w:rsidRPr="00D108FD">
        <w:t>,</w:t>
      </w:r>
      <w:r>
        <w:t>468.4</w:t>
      </w:r>
      <w:r w:rsidRPr="00D108FD">
        <w:t xml:space="preserve"> millones y una ejecución de </w:t>
      </w:r>
      <w:r>
        <w:t>Q.4</w:t>
      </w:r>
      <w:r w:rsidRPr="00D108FD">
        <w:t>,</w:t>
      </w:r>
      <w:r>
        <w:t xml:space="preserve">970.4 millones, </w:t>
      </w:r>
      <w:r w:rsidRPr="00D108FD">
        <w:t>equivalentes a 9</w:t>
      </w:r>
      <w:r>
        <w:t>0.9</w:t>
      </w:r>
      <w:r w:rsidRPr="00D108FD">
        <w:t xml:space="preserve">% respecto </w:t>
      </w:r>
      <w:r>
        <w:t>del</w:t>
      </w:r>
      <w:r w:rsidRPr="00D108FD">
        <w:t xml:space="preserve"> presupuesto </w:t>
      </w:r>
      <w:r>
        <w:t>aprobado</w:t>
      </w:r>
      <w:r w:rsidRPr="00D108FD">
        <w:t>.</w:t>
      </w:r>
    </w:p>
    <w:p w14:paraId="0C52EE11" w14:textId="77777777" w:rsidR="00E209F9" w:rsidRPr="00006FBB" w:rsidRDefault="00E209F9" w:rsidP="00E209F9">
      <w:pPr>
        <w:jc w:val="both"/>
        <w:rPr>
          <w:sz w:val="28"/>
        </w:rPr>
      </w:pPr>
    </w:p>
    <w:p w14:paraId="6483C157" w14:textId="77777777" w:rsidR="00E209F9" w:rsidRDefault="00E209F9" w:rsidP="00E209F9">
      <w:pPr>
        <w:jc w:val="both"/>
      </w:pPr>
      <w:r w:rsidRPr="00D108FD">
        <w:t>Seguidamente en importancia</w:t>
      </w:r>
      <w:r>
        <w:t>, por el monto asignado,</w:t>
      </w:r>
      <w:r w:rsidRPr="00D108FD">
        <w:t xml:space="preserve"> se ubica el programa “Servicios de Custodia y Rehabilitación de Privados de Libertad”, </w:t>
      </w:r>
      <w:r>
        <w:t xml:space="preserve">con un presupuesto </w:t>
      </w:r>
      <w:r w:rsidR="00007148">
        <w:t xml:space="preserve">inicial </w:t>
      </w:r>
      <w:r>
        <w:t>de</w:t>
      </w:r>
      <w:r w:rsidRPr="00D108FD">
        <w:t xml:space="preserve"> </w:t>
      </w:r>
      <w:r>
        <w:t>Q.616.0</w:t>
      </w:r>
      <w:r w:rsidRPr="00D108FD">
        <w:t xml:space="preserve"> millones y </w:t>
      </w:r>
      <w:r>
        <w:t>una</w:t>
      </w:r>
      <w:r w:rsidRPr="00D108FD">
        <w:t xml:space="preserve"> ejecución de </w:t>
      </w:r>
      <w:r>
        <w:t>Q.572.0</w:t>
      </w:r>
      <w:r w:rsidRPr="00D108FD">
        <w:t xml:space="preserve"> millones</w:t>
      </w:r>
      <w:r w:rsidR="00007148">
        <w:t>,</w:t>
      </w:r>
      <w:r w:rsidRPr="00D108FD">
        <w:t xml:space="preserve"> equivalente</w:t>
      </w:r>
      <w:r>
        <w:t>s</w:t>
      </w:r>
      <w:r w:rsidRPr="00D108FD">
        <w:t xml:space="preserve"> al </w:t>
      </w:r>
      <w:r>
        <w:t>92.9</w:t>
      </w:r>
      <w:r w:rsidRPr="00D108FD">
        <w:t>%</w:t>
      </w:r>
      <w:r>
        <w:t>.</w:t>
      </w:r>
    </w:p>
    <w:p w14:paraId="2D9D052B" w14:textId="77777777" w:rsidR="00E209F9" w:rsidRPr="00006FBB" w:rsidRDefault="00E209F9" w:rsidP="00E209F9">
      <w:pPr>
        <w:jc w:val="both"/>
        <w:rPr>
          <w:sz w:val="28"/>
        </w:rPr>
      </w:pPr>
    </w:p>
    <w:p w14:paraId="7BDBFEEF" w14:textId="77777777" w:rsidR="00E209F9" w:rsidRDefault="00E209F9" w:rsidP="00E209F9">
      <w:pPr>
        <w:jc w:val="both"/>
      </w:pPr>
      <w:r w:rsidRPr="00D108FD">
        <w:t xml:space="preserve">Las “Actividades Centrales” tuvieron un presupuesto de </w:t>
      </w:r>
      <w:r>
        <w:t>Q.</w:t>
      </w:r>
      <w:r w:rsidRPr="00D108FD">
        <w:t>1</w:t>
      </w:r>
      <w:r>
        <w:t>69.3</w:t>
      </w:r>
      <w:r w:rsidRPr="00D108FD">
        <w:t xml:space="preserve"> millones, la ejecución presupuestaria se ubicó en </w:t>
      </w:r>
      <w:r>
        <w:t>Q.133.9</w:t>
      </w:r>
      <w:r w:rsidRPr="00D108FD">
        <w:t xml:space="preserve"> millones</w:t>
      </w:r>
      <w:r>
        <w:t>,</w:t>
      </w:r>
      <w:r w:rsidRPr="00D108FD">
        <w:t xml:space="preserve"> equivalentes al </w:t>
      </w:r>
      <w:r>
        <w:t>79.1</w:t>
      </w:r>
      <w:r w:rsidRPr="00D108FD">
        <w:t>%</w:t>
      </w:r>
      <w:r>
        <w:t>.</w:t>
      </w:r>
    </w:p>
    <w:p w14:paraId="41D01F7E" w14:textId="77777777" w:rsidR="00E209F9" w:rsidRPr="00006FBB" w:rsidRDefault="00E209F9" w:rsidP="00E209F9">
      <w:pPr>
        <w:jc w:val="both"/>
        <w:rPr>
          <w:sz w:val="28"/>
        </w:rPr>
      </w:pPr>
    </w:p>
    <w:p w14:paraId="68550A99" w14:textId="77777777" w:rsidR="00E209F9" w:rsidRDefault="00E209F9" w:rsidP="00E209F9">
      <w:pPr>
        <w:jc w:val="both"/>
      </w:pPr>
      <w:r w:rsidRPr="00D108FD">
        <w:t xml:space="preserve">El programa de “Servicios de Inteligencia Civil” tuvo un presupuesto de </w:t>
      </w:r>
      <w:r>
        <w:t>Q.70.</w:t>
      </w:r>
      <w:r w:rsidRPr="00D108FD">
        <w:t>8 millones</w:t>
      </w:r>
      <w:r>
        <w:t xml:space="preserve"> </w:t>
      </w:r>
      <w:r w:rsidRPr="00D108FD">
        <w:t xml:space="preserve">y una ejecución de </w:t>
      </w:r>
      <w:r>
        <w:t>Q.67.7</w:t>
      </w:r>
      <w:r w:rsidRPr="00D108FD">
        <w:t xml:space="preserve"> millones</w:t>
      </w:r>
      <w:r>
        <w:t>,</w:t>
      </w:r>
      <w:r w:rsidRPr="00D108FD">
        <w:t xml:space="preserve"> equivalentes al </w:t>
      </w:r>
      <w:r>
        <w:t>95.6</w:t>
      </w:r>
      <w:r w:rsidRPr="00D108FD">
        <w:t>%</w:t>
      </w:r>
      <w:r>
        <w:t>.</w:t>
      </w:r>
    </w:p>
    <w:p w14:paraId="21848A04" w14:textId="77777777" w:rsidR="00E209F9" w:rsidRPr="00006FBB" w:rsidRDefault="00E209F9" w:rsidP="00E209F9">
      <w:pPr>
        <w:jc w:val="both"/>
        <w:rPr>
          <w:sz w:val="28"/>
        </w:rPr>
      </w:pPr>
    </w:p>
    <w:p w14:paraId="74AF8DA6" w14:textId="77777777" w:rsidR="00E209F9" w:rsidRDefault="00E209F9" w:rsidP="00E209F9">
      <w:pPr>
        <w:jc w:val="both"/>
      </w:pPr>
      <w:r>
        <w:t>Seguidamente</w:t>
      </w:r>
      <w:r w:rsidRPr="00D108FD">
        <w:t xml:space="preserve"> se ubica el programa “Servicios Departamental</w:t>
      </w:r>
      <w:r>
        <w:t>es</w:t>
      </w:r>
      <w:r w:rsidRPr="00D108FD">
        <w:t xml:space="preserve"> y Registro de Personas Jurídicas”, </w:t>
      </w:r>
      <w:r>
        <w:t>con un presupuesto</w:t>
      </w:r>
      <w:r w:rsidRPr="00D108FD">
        <w:t xml:space="preserve"> de </w:t>
      </w:r>
      <w:r>
        <w:t>Q.67.8</w:t>
      </w:r>
      <w:r w:rsidRPr="00D108FD">
        <w:t xml:space="preserve"> millones</w:t>
      </w:r>
      <w:r>
        <w:t xml:space="preserve"> y</w:t>
      </w:r>
      <w:r w:rsidRPr="00D108FD">
        <w:t xml:space="preserve"> </w:t>
      </w:r>
      <w:r>
        <w:t>una</w:t>
      </w:r>
      <w:r w:rsidRPr="00D108FD">
        <w:t xml:space="preserve"> ejecución presupuestaria de </w:t>
      </w:r>
      <w:r>
        <w:t>Q.73.1</w:t>
      </w:r>
      <w:r w:rsidRPr="00D108FD">
        <w:t xml:space="preserve"> millones</w:t>
      </w:r>
      <w:r>
        <w:t>,</w:t>
      </w:r>
      <w:r w:rsidRPr="00D108FD">
        <w:t xml:space="preserve"> </w:t>
      </w:r>
      <w:r>
        <w:t>ubicándose por encima de lo presupuestado en 7.8</w:t>
      </w:r>
      <w:r w:rsidRPr="00D108FD">
        <w:t>%.</w:t>
      </w:r>
    </w:p>
    <w:p w14:paraId="0DD9FD1D" w14:textId="77777777" w:rsidR="00E209F9" w:rsidRPr="00006FBB" w:rsidRDefault="00E209F9" w:rsidP="00E209F9">
      <w:pPr>
        <w:jc w:val="both"/>
        <w:rPr>
          <w:sz w:val="28"/>
        </w:rPr>
      </w:pPr>
    </w:p>
    <w:p w14:paraId="7ECFF2E9" w14:textId="77777777" w:rsidR="00E209F9" w:rsidRDefault="00E209F9" w:rsidP="00E209F9">
      <w:pPr>
        <w:jc w:val="both"/>
        <w:rPr>
          <w:rFonts w:ascii="Calibri" w:eastAsia="Calibri" w:hAnsi="Calibri"/>
          <w:sz w:val="20"/>
          <w:szCs w:val="20"/>
          <w:lang w:val="es-GT" w:eastAsia="es-GT"/>
        </w:rPr>
      </w:pPr>
      <w:r>
        <w:t>También está el programa “Servicios de Divulgación Oficial”, el cual, con un presupuesto asignado de Q.73.8 millones y que alcanzó una ejecución de Q.69.8 millones, equivalentes al 94.6%</w:t>
      </w:r>
      <w:r w:rsidRPr="00D108FD">
        <w:t>.</w:t>
      </w:r>
      <w:r>
        <w:t xml:space="preserve"> </w:t>
      </w:r>
      <w:r>
        <w:rPr>
          <w:noProof/>
          <w:lang w:val="es-GT" w:eastAsia="es-GT"/>
        </w:rPr>
        <w:t xml:space="preserve">Los restantes programas se ejecutaron </w:t>
      </w:r>
      <w:r w:rsidR="00007148">
        <w:rPr>
          <w:noProof/>
          <w:lang w:val="es-GT" w:eastAsia="es-GT"/>
        </w:rPr>
        <w:t>en</w:t>
      </w:r>
      <w:r>
        <w:rPr>
          <w:noProof/>
          <w:lang w:val="es-GT" w:eastAsia="es-GT"/>
        </w:rPr>
        <w:t xml:space="preserve"> montos menores.</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Programa!F23C2:F34C6" \a \f 4 \h  \* MERGEFORMAT </w:instrText>
      </w:r>
      <w:r>
        <w:rPr>
          <w:noProof/>
          <w:lang w:val="es-GT" w:eastAsia="es-GT"/>
        </w:rPr>
        <w:fldChar w:fldCharType="separate"/>
      </w:r>
    </w:p>
    <w:p w14:paraId="0AA6C963" w14:textId="77777777" w:rsidR="00E209F9" w:rsidRPr="004E678D" w:rsidRDefault="00E209F9" w:rsidP="00E209F9">
      <w:pPr>
        <w:jc w:val="both"/>
        <w:rPr>
          <w:sz w:val="18"/>
        </w:rPr>
      </w:pPr>
      <w:r>
        <w:rPr>
          <w:noProof/>
          <w:lang w:val="es-GT" w:eastAsia="es-GT"/>
        </w:rPr>
        <w:fldChar w:fldCharType="end"/>
      </w:r>
    </w:p>
    <w:p w14:paraId="3B888E71" w14:textId="77777777" w:rsidR="00E209F9" w:rsidRDefault="00E209F9" w:rsidP="00E209F9">
      <w:pPr>
        <w:jc w:val="both"/>
        <w:rPr>
          <w:sz w:val="18"/>
        </w:rPr>
      </w:pPr>
    </w:p>
    <w:p w14:paraId="00CD56BA" w14:textId="77777777" w:rsidR="00FA1AE8" w:rsidRDefault="00FA1AE8" w:rsidP="00E209F9">
      <w:pPr>
        <w:jc w:val="both"/>
        <w:rPr>
          <w:sz w:val="18"/>
        </w:rPr>
      </w:pPr>
    </w:p>
    <w:p w14:paraId="6084D098" w14:textId="77777777" w:rsidR="00FA1AE8" w:rsidRPr="004E678D" w:rsidRDefault="00FA1AE8" w:rsidP="00E209F9">
      <w:pPr>
        <w:jc w:val="both"/>
        <w:rPr>
          <w:sz w:val="18"/>
        </w:rPr>
      </w:pPr>
    </w:p>
    <w:tbl>
      <w:tblPr>
        <w:tblW w:w="9346" w:type="dxa"/>
        <w:jc w:val="center"/>
        <w:tblCellMar>
          <w:left w:w="70" w:type="dxa"/>
          <w:right w:w="70" w:type="dxa"/>
        </w:tblCellMar>
        <w:tblLook w:val="04A0" w:firstRow="1" w:lastRow="0" w:firstColumn="1" w:lastColumn="0" w:noHBand="0" w:noVBand="1"/>
      </w:tblPr>
      <w:tblGrid>
        <w:gridCol w:w="5426"/>
        <w:gridCol w:w="943"/>
        <w:gridCol w:w="992"/>
        <w:gridCol w:w="993"/>
        <w:gridCol w:w="992"/>
      </w:tblGrid>
      <w:tr w:rsidR="009F181A" w:rsidRPr="007213DA" w14:paraId="418568F2" w14:textId="77777777" w:rsidTr="001C6AB8">
        <w:trPr>
          <w:trHeight w:val="300"/>
          <w:jc w:val="center"/>
        </w:trPr>
        <w:tc>
          <w:tcPr>
            <w:tcW w:w="5426"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62434BCE"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943" w:type="dxa"/>
            <w:tcBorders>
              <w:top w:val="single" w:sz="8" w:space="0" w:color="auto"/>
              <w:left w:val="nil"/>
              <w:bottom w:val="single" w:sz="4" w:space="0" w:color="auto"/>
              <w:right w:val="single" w:sz="4" w:space="0" w:color="auto"/>
            </w:tcBorders>
            <w:shd w:val="clear" w:color="000000" w:fill="8DB4E2"/>
            <w:noWrap/>
            <w:vAlign w:val="center"/>
            <w:hideMark/>
          </w:tcPr>
          <w:p w14:paraId="4AC01B6A"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46E89BD5"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14:paraId="64AF0A8D"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14:paraId="2A34AAB3"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7213DA" w14:paraId="01DDEFBA" w14:textId="77777777" w:rsidTr="00007148">
        <w:trPr>
          <w:trHeight w:val="300"/>
          <w:jc w:val="center"/>
        </w:trPr>
        <w:tc>
          <w:tcPr>
            <w:tcW w:w="5426" w:type="dxa"/>
            <w:tcBorders>
              <w:top w:val="nil"/>
              <w:left w:val="single" w:sz="8" w:space="0" w:color="auto"/>
              <w:bottom w:val="nil"/>
              <w:right w:val="single" w:sz="4" w:space="0" w:color="auto"/>
            </w:tcBorders>
            <w:shd w:val="clear" w:color="FFFFFF" w:fill="FFFFFF"/>
            <w:noWrap/>
            <w:vAlign w:val="bottom"/>
            <w:hideMark/>
          </w:tcPr>
          <w:p w14:paraId="3617F68A" w14:textId="77777777" w:rsidR="009F181A" w:rsidRPr="007213DA" w:rsidRDefault="009F181A" w:rsidP="009F181A">
            <w:pPr>
              <w:rPr>
                <w:b/>
                <w:bCs/>
                <w:color w:val="333333"/>
                <w:sz w:val="16"/>
                <w:szCs w:val="16"/>
                <w:lang w:val="es-GT" w:eastAsia="es-GT"/>
              </w:rPr>
            </w:pPr>
            <w:r w:rsidRPr="007213DA">
              <w:rPr>
                <w:b/>
                <w:bCs/>
                <w:color w:val="333333"/>
                <w:sz w:val="16"/>
                <w:szCs w:val="16"/>
                <w:lang w:val="es-GT" w:eastAsia="es-GT"/>
              </w:rPr>
              <w:t>MINISTERIO DE GOBERNACIÓN</w:t>
            </w:r>
          </w:p>
        </w:tc>
        <w:tc>
          <w:tcPr>
            <w:tcW w:w="943" w:type="dxa"/>
            <w:tcBorders>
              <w:top w:val="nil"/>
              <w:left w:val="nil"/>
              <w:bottom w:val="nil"/>
              <w:right w:val="single" w:sz="4" w:space="0" w:color="auto"/>
            </w:tcBorders>
            <w:shd w:val="clear" w:color="FFFFFF" w:fill="FFFFFF"/>
            <w:noWrap/>
            <w:vAlign w:val="center"/>
            <w:hideMark/>
          </w:tcPr>
          <w:p w14:paraId="5059D1D1" w14:textId="77777777" w:rsidR="009F181A" w:rsidRPr="007213DA" w:rsidRDefault="009F181A" w:rsidP="009F181A">
            <w:pPr>
              <w:jc w:val="right"/>
              <w:rPr>
                <w:b/>
                <w:bCs/>
                <w:color w:val="333333"/>
                <w:sz w:val="16"/>
                <w:szCs w:val="16"/>
                <w:lang w:val="es-GT" w:eastAsia="es-GT"/>
              </w:rPr>
            </w:pPr>
            <w:r w:rsidRPr="007213DA">
              <w:rPr>
                <w:b/>
                <w:bCs/>
                <w:color w:val="333333"/>
                <w:sz w:val="16"/>
                <w:szCs w:val="16"/>
                <w:lang w:val="es-GT" w:eastAsia="es-GT"/>
              </w:rPr>
              <w:t>6,480.5</w:t>
            </w:r>
          </w:p>
        </w:tc>
        <w:tc>
          <w:tcPr>
            <w:tcW w:w="992" w:type="dxa"/>
            <w:tcBorders>
              <w:top w:val="nil"/>
              <w:left w:val="nil"/>
              <w:bottom w:val="nil"/>
              <w:right w:val="single" w:sz="4" w:space="0" w:color="auto"/>
            </w:tcBorders>
            <w:shd w:val="clear" w:color="FFFFFF" w:fill="FFFFFF"/>
            <w:noWrap/>
            <w:vAlign w:val="center"/>
            <w:hideMark/>
          </w:tcPr>
          <w:p w14:paraId="20D315EB" w14:textId="77777777" w:rsidR="009F181A" w:rsidRPr="007213DA" w:rsidRDefault="009F181A" w:rsidP="009F181A">
            <w:pPr>
              <w:jc w:val="right"/>
              <w:rPr>
                <w:b/>
                <w:bCs/>
                <w:color w:val="333333"/>
                <w:sz w:val="16"/>
                <w:szCs w:val="16"/>
                <w:lang w:val="es-GT" w:eastAsia="es-GT"/>
              </w:rPr>
            </w:pPr>
            <w:r w:rsidRPr="007213DA">
              <w:rPr>
                <w:b/>
                <w:bCs/>
                <w:color w:val="333333"/>
                <w:sz w:val="16"/>
                <w:szCs w:val="16"/>
                <w:lang w:val="es-GT" w:eastAsia="es-GT"/>
              </w:rPr>
              <w:t>5,894.8</w:t>
            </w:r>
          </w:p>
        </w:tc>
        <w:tc>
          <w:tcPr>
            <w:tcW w:w="993" w:type="dxa"/>
            <w:tcBorders>
              <w:top w:val="nil"/>
              <w:left w:val="nil"/>
              <w:bottom w:val="nil"/>
              <w:right w:val="single" w:sz="4" w:space="0" w:color="auto"/>
            </w:tcBorders>
            <w:shd w:val="clear" w:color="FFFFFF" w:fill="FFFFFF"/>
            <w:noWrap/>
            <w:vAlign w:val="center"/>
            <w:hideMark/>
          </w:tcPr>
          <w:p w14:paraId="5CFCADCA" w14:textId="77777777" w:rsidR="009F181A" w:rsidRPr="007213DA" w:rsidRDefault="009F181A" w:rsidP="009F181A">
            <w:pPr>
              <w:jc w:val="right"/>
              <w:rPr>
                <w:b/>
                <w:bCs/>
                <w:color w:val="333333"/>
                <w:sz w:val="16"/>
                <w:szCs w:val="16"/>
                <w:lang w:val="es-GT" w:eastAsia="es-GT"/>
              </w:rPr>
            </w:pPr>
            <w:r w:rsidRPr="007213DA">
              <w:rPr>
                <w:b/>
                <w:bCs/>
                <w:color w:val="333333"/>
                <w:sz w:val="16"/>
                <w:szCs w:val="16"/>
                <w:lang w:val="es-GT" w:eastAsia="es-GT"/>
              </w:rPr>
              <w:t>585.7</w:t>
            </w:r>
          </w:p>
        </w:tc>
        <w:tc>
          <w:tcPr>
            <w:tcW w:w="992" w:type="dxa"/>
            <w:tcBorders>
              <w:top w:val="nil"/>
              <w:left w:val="nil"/>
              <w:bottom w:val="nil"/>
              <w:right w:val="single" w:sz="8" w:space="0" w:color="auto"/>
            </w:tcBorders>
            <w:shd w:val="clear" w:color="FFFFFF" w:fill="FFFFFF"/>
            <w:noWrap/>
            <w:vAlign w:val="center"/>
            <w:hideMark/>
          </w:tcPr>
          <w:p w14:paraId="64A3FAEB" w14:textId="77777777" w:rsidR="009F181A" w:rsidRPr="007213DA" w:rsidRDefault="009F181A" w:rsidP="009F181A">
            <w:pPr>
              <w:jc w:val="right"/>
              <w:rPr>
                <w:b/>
                <w:bCs/>
                <w:color w:val="333333"/>
                <w:sz w:val="16"/>
                <w:szCs w:val="16"/>
                <w:lang w:val="es-GT" w:eastAsia="es-GT"/>
              </w:rPr>
            </w:pPr>
            <w:r w:rsidRPr="007213DA">
              <w:rPr>
                <w:b/>
                <w:bCs/>
                <w:color w:val="333333"/>
                <w:sz w:val="16"/>
                <w:szCs w:val="16"/>
                <w:lang w:val="es-GT" w:eastAsia="es-GT"/>
              </w:rPr>
              <w:t>91.0%</w:t>
            </w:r>
          </w:p>
        </w:tc>
      </w:tr>
      <w:tr w:rsidR="009F181A" w:rsidRPr="007213DA" w14:paraId="7535A08F" w14:textId="77777777" w:rsidTr="00007148">
        <w:trPr>
          <w:trHeight w:val="300"/>
          <w:jc w:val="center"/>
        </w:trPr>
        <w:tc>
          <w:tcPr>
            <w:tcW w:w="5426" w:type="dxa"/>
            <w:tcBorders>
              <w:top w:val="nil"/>
              <w:left w:val="single" w:sz="8" w:space="0" w:color="auto"/>
              <w:bottom w:val="nil"/>
              <w:right w:val="single" w:sz="4" w:space="0" w:color="auto"/>
            </w:tcBorders>
            <w:shd w:val="clear" w:color="FFFFFF" w:fill="FFFFFF"/>
            <w:noWrap/>
            <w:vAlign w:val="bottom"/>
            <w:hideMark/>
          </w:tcPr>
          <w:p w14:paraId="3A426AB1" w14:textId="77777777" w:rsidR="009F181A" w:rsidRPr="007213DA" w:rsidRDefault="009F181A" w:rsidP="009F181A">
            <w:pPr>
              <w:ind w:firstLineChars="200" w:firstLine="320"/>
              <w:rPr>
                <w:color w:val="333333"/>
                <w:sz w:val="16"/>
                <w:szCs w:val="16"/>
                <w:lang w:val="es-GT" w:eastAsia="es-GT"/>
              </w:rPr>
            </w:pPr>
            <w:r w:rsidRPr="007213DA">
              <w:rPr>
                <w:color w:val="333333"/>
                <w:sz w:val="16"/>
                <w:szCs w:val="16"/>
                <w:lang w:val="es-GT" w:eastAsia="es-GT"/>
              </w:rPr>
              <w:t>SERVICIOS DE SEGURIDAD A LAS PERSONAS Y SU PATRIMONIO</w:t>
            </w:r>
          </w:p>
        </w:tc>
        <w:tc>
          <w:tcPr>
            <w:tcW w:w="943" w:type="dxa"/>
            <w:tcBorders>
              <w:top w:val="nil"/>
              <w:left w:val="nil"/>
              <w:bottom w:val="nil"/>
              <w:right w:val="single" w:sz="4" w:space="0" w:color="auto"/>
            </w:tcBorders>
            <w:shd w:val="clear" w:color="FFFFFF" w:fill="FFFFFF"/>
            <w:noWrap/>
            <w:vAlign w:val="center"/>
            <w:hideMark/>
          </w:tcPr>
          <w:p w14:paraId="2103E404"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5,468.4</w:t>
            </w:r>
          </w:p>
        </w:tc>
        <w:tc>
          <w:tcPr>
            <w:tcW w:w="992" w:type="dxa"/>
            <w:tcBorders>
              <w:top w:val="nil"/>
              <w:left w:val="nil"/>
              <w:bottom w:val="nil"/>
              <w:right w:val="single" w:sz="4" w:space="0" w:color="auto"/>
            </w:tcBorders>
            <w:shd w:val="clear" w:color="FFFFFF" w:fill="FFFFFF"/>
            <w:noWrap/>
            <w:vAlign w:val="center"/>
            <w:hideMark/>
          </w:tcPr>
          <w:p w14:paraId="2D4F4485"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4,970.4</w:t>
            </w:r>
          </w:p>
        </w:tc>
        <w:tc>
          <w:tcPr>
            <w:tcW w:w="993" w:type="dxa"/>
            <w:tcBorders>
              <w:top w:val="nil"/>
              <w:left w:val="nil"/>
              <w:bottom w:val="nil"/>
              <w:right w:val="single" w:sz="4" w:space="0" w:color="auto"/>
            </w:tcBorders>
            <w:shd w:val="clear" w:color="FFFFFF" w:fill="FFFFFF"/>
            <w:noWrap/>
            <w:vAlign w:val="center"/>
            <w:hideMark/>
          </w:tcPr>
          <w:p w14:paraId="55047EB4"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498.1</w:t>
            </w:r>
          </w:p>
        </w:tc>
        <w:tc>
          <w:tcPr>
            <w:tcW w:w="992" w:type="dxa"/>
            <w:tcBorders>
              <w:top w:val="nil"/>
              <w:left w:val="nil"/>
              <w:bottom w:val="nil"/>
              <w:right w:val="single" w:sz="8" w:space="0" w:color="auto"/>
            </w:tcBorders>
            <w:shd w:val="clear" w:color="FFFFFF" w:fill="FFFFFF"/>
            <w:noWrap/>
            <w:vAlign w:val="center"/>
            <w:hideMark/>
          </w:tcPr>
          <w:p w14:paraId="287D97CF"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90.9%</w:t>
            </w:r>
          </w:p>
        </w:tc>
      </w:tr>
      <w:tr w:rsidR="009F181A" w:rsidRPr="007213DA" w14:paraId="7A1ECD71" w14:textId="77777777" w:rsidTr="00007148">
        <w:trPr>
          <w:trHeight w:val="300"/>
          <w:jc w:val="center"/>
        </w:trPr>
        <w:tc>
          <w:tcPr>
            <w:tcW w:w="5426" w:type="dxa"/>
            <w:tcBorders>
              <w:top w:val="nil"/>
              <w:left w:val="single" w:sz="8" w:space="0" w:color="auto"/>
              <w:bottom w:val="nil"/>
              <w:right w:val="single" w:sz="4" w:space="0" w:color="auto"/>
            </w:tcBorders>
            <w:shd w:val="clear" w:color="FFFFFF" w:fill="FFFFFF"/>
            <w:noWrap/>
            <w:vAlign w:val="bottom"/>
            <w:hideMark/>
          </w:tcPr>
          <w:p w14:paraId="255D8F47" w14:textId="77777777" w:rsidR="009F181A" w:rsidRPr="007213DA" w:rsidRDefault="009F181A" w:rsidP="009F181A">
            <w:pPr>
              <w:ind w:firstLineChars="200" w:firstLine="320"/>
              <w:rPr>
                <w:color w:val="333333"/>
                <w:sz w:val="16"/>
                <w:szCs w:val="16"/>
                <w:lang w:val="es-GT" w:eastAsia="es-GT"/>
              </w:rPr>
            </w:pPr>
            <w:r w:rsidRPr="007213DA">
              <w:rPr>
                <w:color w:val="333333"/>
                <w:sz w:val="16"/>
                <w:szCs w:val="16"/>
                <w:lang w:val="es-GT" w:eastAsia="es-GT"/>
              </w:rPr>
              <w:t>SERVS CUSTODIA Y REHAB DE PRIVADOS DE LIBERTAD</w:t>
            </w:r>
          </w:p>
        </w:tc>
        <w:tc>
          <w:tcPr>
            <w:tcW w:w="943" w:type="dxa"/>
            <w:tcBorders>
              <w:top w:val="nil"/>
              <w:left w:val="nil"/>
              <w:bottom w:val="nil"/>
              <w:right w:val="single" w:sz="4" w:space="0" w:color="auto"/>
            </w:tcBorders>
            <w:shd w:val="clear" w:color="FFFFFF" w:fill="FFFFFF"/>
            <w:noWrap/>
            <w:vAlign w:val="center"/>
            <w:hideMark/>
          </w:tcPr>
          <w:p w14:paraId="114E5E0E"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616.0</w:t>
            </w:r>
          </w:p>
        </w:tc>
        <w:tc>
          <w:tcPr>
            <w:tcW w:w="992" w:type="dxa"/>
            <w:tcBorders>
              <w:top w:val="nil"/>
              <w:left w:val="nil"/>
              <w:bottom w:val="nil"/>
              <w:right w:val="single" w:sz="4" w:space="0" w:color="auto"/>
            </w:tcBorders>
            <w:shd w:val="clear" w:color="FFFFFF" w:fill="FFFFFF"/>
            <w:noWrap/>
            <w:vAlign w:val="center"/>
            <w:hideMark/>
          </w:tcPr>
          <w:p w14:paraId="067AE89A"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572.0</w:t>
            </w:r>
          </w:p>
        </w:tc>
        <w:tc>
          <w:tcPr>
            <w:tcW w:w="993" w:type="dxa"/>
            <w:tcBorders>
              <w:top w:val="nil"/>
              <w:left w:val="nil"/>
              <w:bottom w:val="nil"/>
              <w:right w:val="single" w:sz="4" w:space="0" w:color="auto"/>
            </w:tcBorders>
            <w:shd w:val="clear" w:color="FFFFFF" w:fill="FFFFFF"/>
            <w:noWrap/>
            <w:vAlign w:val="center"/>
            <w:hideMark/>
          </w:tcPr>
          <w:p w14:paraId="343A0130"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43.9</w:t>
            </w:r>
          </w:p>
        </w:tc>
        <w:tc>
          <w:tcPr>
            <w:tcW w:w="992" w:type="dxa"/>
            <w:tcBorders>
              <w:top w:val="nil"/>
              <w:left w:val="nil"/>
              <w:bottom w:val="nil"/>
              <w:right w:val="single" w:sz="8" w:space="0" w:color="auto"/>
            </w:tcBorders>
            <w:shd w:val="clear" w:color="FFFFFF" w:fill="FFFFFF"/>
            <w:noWrap/>
            <w:vAlign w:val="center"/>
            <w:hideMark/>
          </w:tcPr>
          <w:p w14:paraId="304C4C7B"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92.9%</w:t>
            </w:r>
          </w:p>
        </w:tc>
      </w:tr>
      <w:tr w:rsidR="009F181A" w:rsidRPr="007213DA" w14:paraId="08F98C48" w14:textId="77777777" w:rsidTr="00007148">
        <w:trPr>
          <w:trHeight w:val="300"/>
          <w:jc w:val="center"/>
        </w:trPr>
        <w:tc>
          <w:tcPr>
            <w:tcW w:w="5426" w:type="dxa"/>
            <w:tcBorders>
              <w:top w:val="nil"/>
              <w:left w:val="single" w:sz="8" w:space="0" w:color="auto"/>
              <w:bottom w:val="nil"/>
              <w:right w:val="single" w:sz="4" w:space="0" w:color="auto"/>
            </w:tcBorders>
            <w:shd w:val="clear" w:color="FFFFFF" w:fill="FFFFFF"/>
            <w:noWrap/>
            <w:vAlign w:val="bottom"/>
            <w:hideMark/>
          </w:tcPr>
          <w:p w14:paraId="0ABC6230" w14:textId="77777777" w:rsidR="009F181A" w:rsidRPr="007213DA" w:rsidRDefault="009F181A" w:rsidP="009F181A">
            <w:pPr>
              <w:ind w:firstLineChars="200" w:firstLine="320"/>
              <w:rPr>
                <w:color w:val="333333"/>
                <w:sz w:val="16"/>
                <w:szCs w:val="16"/>
                <w:lang w:val="es-GT" w:eastAsia="es-GT"/>
              </w:rPr>
            </w:pPr>
            <w:r w:rsidRPr="007213DA">
              <w:rPr>
                <w:color w:val="333333"/>
                <w:sz w:val="16"/>
                <w:szCs w:val="16"/>
                <w:lang w:val="es-GT" w:eastAsia="es-GT"/>
              </w:rPr>
              <w:t>ACTIVIDADES CENTRALES</w:t>
            </w:r>
          </w:p>
        </w:tc>
        <w:tc>
          <w:tcPr>
            <w:tcW w:w="943" w:type="dxa"/>
            <w:tcBorders>
              <w:top w:val="nil"/>
              <w:left w:val="nil"/>
              <w:bottom w:val="nil"/>
              <w:right w:val="single" w:sz="4" w:space="0" w:color="auto"/>
            </w:tcBorders>
            <w:shd w:val="clear" w:color="FFFFFF" w:fill="FFFFFF"/>
            <w:noWrap/>
            <w:vAlign w:val="center"/>
            <w:hideMark/>
          </w:tcPr>
          <w:p w14:paraId="780F81E8"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169.3</w:t>
            </w:r>
          </w:p>
        </w:tc>
        <w:tc>
          <w:tcPr>
            <w:tcW w:w="992" w:type="dxa"/>
            <w:tcBorders>
              <w:top w:val="nil"/>
              <w:left w:val="nil"/>
              <w:bottom w:val="nil"/>
              <w:right w:val="single" w:sz="4" w:space="0" w:color="auto"/>
            </w:tcBorders>
            <w:shd w:val="clear" w:color="FFFFFF" w:fill="FFFFFF"/>
            <w:noWrap/>
            <w:vAlign w:val="center"/>
            <w:hideMark/>
          </w:tcPr>
          <w:p w14:paraId="05F7A383"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133.9</w:t>
            </w:r>
          </w:p>
        </w:tc>
        <w:tc>
          <w:tcPr>
            <w:tcW w:w="993" w:type="dxa"/>
            <w:tcBorders>
              <w:top w:val="nil"/>
              <w:left w:val="nil"/>
              <w:bottom w:val="nil"/>
              <w:right w:val="single" w:sz="4" w:space="0" w:color="auto"/>
            </w:tcBorders>
            <w:shd w:val="clear" w:color="FFFFFF" w:fill="FFFFFF"/>
            <w:noWrap/>
            <w:vAlign w:val="center"/>
            <w:hideMark/>
          </w:tcPr>
          <w:p w14:paraId="08488061"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35.4</w:t>
            </w:r>
          </w:p>
        </w:tc>
        <w:tc>
          <w:tcPr>
            <w:tcW w:w="992" w:type="dxa"/>
            <w:tcBorders>
              <w:top w:val="nil"/>
              <w:left w:val="nil"/>
              <w:bottom w:val="nil"/>
              <w:right w:val="single" w:sz="8" w:space="0" w:color="auto"/>
            </w:tcBorders>
            <w:shd w:val="clear" w:color="FFFFFF" w:fill="FFFFFF"/>
            <w:noWrap/>
            <w:vAlign w:val="center"/>
            <w:hideMark/>
          </w:tcPr>
          <w:p w14:paraId="6071CE05"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79.1%</w:t>
            </w:r>
          </w:p>
        </w:tc>
      </w:tr>
      <w:tr w:rsidR="009F181A" w:rsidRPr="007213DA" w14:paraId="42262AA8" w14:textId="77777777" w:rsidTr="00007148">
        <w:trPr>
          <w:trHeight w:val="300"/>
          <w:jc w:val="center"/>
        </w:trPr>
        <w:tc>
          <w:tcPr>
            <w:tcW w:w="5426" w:type="dxa"/>
            <w:tcBorders>
              <w:top w:val="nil"/>
              <w:left w:val="single" w:sz="8" w:space="0" w:color="auto"/>
              <w:bottom w:val="nil"/>
              <w:right w:val="single" w:sz="4" w:space="0" w:color="auto"/>
            </w:tcBorders>
            <w:shd w:val="clear" w:color="FFFFFF" w:fill="FFFFFF"/>
            <w:noWrap/>
            <w:vAlign w:val="bottom"/>
            <w:hideMark/>
          </w:tcPr>
          <w:p w14:paraId="6887604C" w14:textId="77777777" w:rsidR="009F181A" w:rsidRPr="007213DA" w:rsidRDefault="009F181A" w:rsidP="009F181A">
            <w:pPr>
              <w:ind w:firstLineChars="200" w:firstLine="320"/>
              <w:rPr>
                <w:color w:val="333333"/>
                <w:sz w:val="16"/>
                <w:szCs w:val="16"/>
                <w:lang w:val="es-GT" w:eastAsia="es-GT"/>
              </w:rPr>
            </w:pPr>
            <w:r w:rsidRPr="007213DA">
              <w:rPr>
                <w:color w:val="333333"/>
                <w:sz w:val="16"/>
                <w:szCs w:val="16"/>
                <w:lang w:val="es-GT" w:eastAsia="es-GT"/>
              </w:rPr>
              <w:t>SERVS DEPARTS Y REGISTRO DE PERSONAS JURÍDICAS</w:t>
            </w:r>
          </w:p>
        </w:tc>
        <w:tc>
          <w:tcPr>
            <w:tcW w:w="943" w:type="dxa"/>
            <w:tcBorders>
              <w:top w:val="nil"/>
              <w:left w:val="nil"/>
              <w:bottom w:val="nil"/>
              <w:right w:val="single" w:sz="4" w:space="0" w:color="auto"/>
            </w:tcBorders>
            <w:shd w:val="clear" w:color="FFFFFF" w:fill="FFFFFF"/>
            <w:noWrap/>
            <w:vAlign w:val="center"/>
            <w:hideMark/>
          </w:tcPr>
          <w:p w14:paraId="2C864204"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67.8</w:t>
            </w:r>
          </w:p>
        </w:tc>
        <w:tc>
          <w:tcPr>
            <w:tcW w:w="992" w:type="dxa"/>
            <w:tcBorders>
              <w:top w:val="nil"/>
              <w:left w:val="nil"/>
              <w:bottom w:val="nil"/>
              <w:right w:val="single" w:sz="4" w:space="0" w:color="auto"/>
            </w:tcBorders>
            <w:shd w:val="clear" w:color="FFFFFF" w:fill="FFFFFF"/>
            <w:noWrap/>
            <w:vAlign w:val="center"/>
            <w:hideMark/>
          </w:tcPr>
          <w:p w14:paraId="359F5757"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73.1</w:t>
            </w:r>
          </w:p>
        </w:tc>
        <w:tc>
          <w:tcPr>
            <w:tcW w:w="993" w:type="dxa"/>
            <w:tcBorders>
              <w:top w:val="nil"/>
              <w:left w:val="nil"/>
              <w:bottom w:val="nil"/>
              <w:right w:val="single" w:sz="4" w:space="0" w:color="auto"/>
            </w:tcBorders>
            <w:shd w:val="clear" w:color="FFFFFF" w:fill="FFFFFF"/>
            <w:noWrap/>
            <w:vAlign w:val="center"/>
            <w:hideMark/>
          </w:tcPr>
          <w:p w14:paraId="3CE66DD0"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-5.3</w:t>
            </w:r>
          </w:p>
        </w:tc>
        <w:tc>
          <w:tcPr>
            <w:tcW w:w="992" w:type="dxa"/>
            <w:tcBorders>
              <w:top w:val="nil"/>
              <w:left w:val="nil"/>
              <w:bottom w:val="nil"/>
              <w:right w:val="single" w:sz="8" w:space="0" w:color="auto"/>
            </w:tcBorders>
            <w:shd w:val="clear" w:color="FFFFFF" w:fill="FFFFFF"/>
            <w:noWrap/>
            <w:vAlign w:val="center"/>
            <w:hideMark/>
          </w:tcPr>
          <w:p w14:paraId="6F0F89CB"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107.8%</w:t>
            </w:r>
          </w:p>
        </w:tc>
      </w:tr>
      <w:tr w:rsidR="009F181A" w:rsidRPr="007213DA" w14:paraId="212975E9" w14:textId="77777777" w:rsidTr="00007148">
        <w:trPr>
          <w:trHeight w:val="300"/>
          <w:jc w:val="center"/>
        </w:trPr>
        <w:tc>
          <w:tcPr>
            <w:tcW w:w="5426" w:type="dxa"/>
            <w:tcBorders>
              <w:top w:val="nil"/>
              <w:left w:val="single" w:sz="8" w:space="0" w:color="auto"/>
              <w:bottom w:val="nil"/>
              <w:right w:val="single" w:sz="4" w:space="0" w:color="auto"/>
            </w:tcBorders>
            <w:shd w:val="clear" w:color="FFFFFF" w:fill="FFFFFF"/>
            <w:noWrap/>
            <w:vAlign w:val="bottom"/>
            <w:hideMark/>
          </w:tcPr>
          <w:p w14:paraId="4D3F36E3" w14:textId="77777777" w:rsidR="009F181A" w:rsidRPr="007213DA" w:rsidRDefault="009F181A" w:rsidP="009F181A">
            <w:pPr>
              <w:ind w:firstLineChars="200" w:firstLine="320"/>
              <w:rPr>
                <w:color w:val="333333"/>
                <w:sz w:val="16"/>
                <w:szCs w:val="16"/>
                <w:lang w:val="es-GT" w:eastAsia="es-GT"/>
              </w:rPr>
            </w:pPr>
            <w:r w:rsidRPr="007213DA">
              <w:rPr>
                <w:color w:val="333333"/>
                <w:sz w:val="16"/>
                <w:szCs w:val="16"/>
                <w:lang w:val="es-GT" w:eastAsia="es-GT"/>
              </w:rPr>
              <w:t>SERVICIOS DE DIVULGACIÓN OFICIAL</w:t>
            </w:r>
          </w:p>
        </w:tc>
        <w:tc>
          <w:tcPr>
            <w:tcW w:w="943" w:type="dxa"/>
            <w:tcBorders>
              <w:top w:val="nil"/>
              <w:left w:val="nil"/>
              <w:bottom w:val="nil"/>
              <w:right w:val="single" w:sz="4" w:space="0" w:color="auto"/>
            </w:tcBorders>
            <w:shd w:val="clear" w:color="FFFFFF" w:fill="FFFFFF"/>
            <w:noWrap/>
            <w:vAlign w:val="center"/>
            <w:hideMark/>
          </w:tcPr>
          <w:p w14:paraId="0D2983BA"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73.8</w:t>
            </w:r>
          </w:p>
        </w:tc>
        <w:tc>
          <w:tcPr>
            <w:tcW w:w="992" w:type="dxa"/>
            <w:tcBorders>
              <w:top w:val="nil"/>
              <w:left w:val="nil"/>
              <w:bottom w:val="nil"/>
              <w:right w:val="single" w:sz="4" w:space="0" w:color="auto"/>
            </w:tcBorders>
            <w:shd w:val="clear" w:color="FFFFFF" w:fill="FFFFFF"/>
            <w:noWrap/>
            <w:vAlign w:val="center"/>
            <w:hideMark/>
          </w:tcPr>
          <w:p w14:paraId="0CAF2135"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69.8</w:t>
            </w:r>
          </w:p>
        </w:tc>
        <w:tc>
          <w:tcPr>
            <w:tcW w:w="993" w:type="dxa"/>
            <w:tcBorders>
              <w:top w:val="nil"/>
              <w:left w:val="nil"/>
              <w:bottom w:val="nil"/>
              <w:right w:val="single" w:sz="4" w:space="0" w:color="auto"/>
            </w:tcBorders>
            <w:shd w:val="clear" w:color="FFFFFF" w:fill="FFFFFF"/>
            <w:noWrap/>
            <w:vAlign w:val="center"/>
            <w:hideMark/>
          </w:tcPr>
          <w:p w14:paraId="3599AF4B"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4.0</w:t>
            </w:r>
          </w:p>
        </w:tc>
        <w:tc>
          <w:tcPr>
            <w:tcW w:w="992" w:type="dxa"/>
            <w:tcBorders>
              <w:top w:val="nil"/>
              <w:left w:val="nil"/>
              <w:bottom w:val="nil"/>
              <w:right w:val="single" w:sz="8" w:space="0" w:color="auto"/>
            </w:tcBorders>
            <w:shd w:val="clear" w:color="FFFFFF" w:fill="FFFFFF"/>
            <w:noWrap/>
            <w:vAlign w:val="center"/>
            <w:hideMark/>
          </w:tcPr>
          <w:p w14:paraId="63E69D32"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94.6%</w:t>
            </w:r>
          </w:p>
        </w:tc>
      </w:tr>
      <w:tr w:rsidR="009F181A" w:rsidRPr="007213DA" w14:paraId="4B172654" w14:textId="77777777" w:rsidTr="00007148">
        <w:trPr>
          <w:trHeight w:val="300"/>
          <w:jc w:val="center"/>
        </w:trPr>
        <w:tc>
          <w:tcPr>
            <w:tcW w:w="5426" w:type="dxa"/>
            <w:tcBorders>
              <w:top w:val="nil"/>
              <w:left w:val="single" w:sz="8" w:space="0" w:color="auto"/>
              <w:bottom w:val="nil"/>
              <w:right w:val="single" w:sz="4" w:space="0" w:color="auto"/>
            </w:tcBorders>
            <w:shd w:val="clear" w:color="FFFFFF" w:fill="FFFFFF"/>
            <w:noWrap/>
            <w:vAlign w:val="bottom"/>
            <w:hideMark/>
          </w:tcPr>
          <w:p w14:paraId="4E9D30F4" w14:textId="77777777" w:rsidR="009F181A" w:rsidRPr="007213DA" w:rsidRDefault="009F181A" w:rsidP="009F181A">
            <w:pPr>
              <w:ind w:firstLineChars="200" w:firstLine="320"/>
              <w:rPr>
                <w:color w:val="333333"/>
                <w:sz w:val="16"/>
                <w:szCs w:val="16"/>
                <w:lang w:val="es-GT" w:eastAsia="es-GT"/>
              </w:rPr>
            </w:pPr>
            <w:r w:rsidRPr="007213DA">
              <w:rPr>
                <w:color w:val="333333"/>
                <w:sz w:val="16"/>
                <w:szCs w:val="16"/>
                <w:lang w:val="es-GT" w:eastAsia="es-GT"/>
              </w:rPr>
              <w:t xml:space="preserve">SERVICIOS DE INTELIGENCIA CIVIL </w:t>
            </w:r>
          </w:p>
        </w:tc>
        <w:tc>
          <w:tcPr>
            <w:tcW w:w="943" w:type="dxa"/>
            <w:tcBorders>
              <w:top w:val="nil"/>
              <w:left w:val="nil"/>
              <w:bottom w:val="nil"/>
              <w:right w:val="single" w:sz="4" w:space="0" w:color="auto"/>
            </w:tcBorders>
            <w:shd w:val="clear" w:color="FFFFFF" w:fill="FFFFFF"/>
            <w:noWrap/>
            <w:vAlign w:val="center"/>
            <w:hideMark/>
          </w:tcPr>
          <w:p w14:paraId="7F6BDB27"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70.8</w:t>
            </w:r>
          </w:p>
        </w:tc>
        <w:tc>
          <w:tcPr>
            <w:tcW w:w="992" w:type="dxa"/>
            <w:tcBorders>
              <w:top w:val="nil"/>
              <w:left w:val="nil"/>
              <w:bottom w:val="nil"/>
              <w:right w:val="single" w:sz="4" w:space="0" w:color="auto"/>
            </w:tcBorders>
            <w:shd w:val="clear" w:color="FFFFFF" w:fill="FFFFFF"/>
            <w:noWrap/>
            <w:vAlign w:val="center"/>
            <w:hideMark/>
          </w:tcPr>
          <w:p w14:paraId="67C35130"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67.7</w:t>
            </w:r>
          </w:p>
        </w:tc>
        <w:tc>
          <w:tcPr>
            <w:tcW w:w="993" w:type="dxa"/>
            <w:tcBorders>
              <w:top w:val="nil"/>
              <w:left w:val="nil"/>
              <w:bottom w:val="nil"/>
              <w:right w:val="single" w:sz="4" w:space="0" w:color="auto"/>
            </w:tcBorders>
            <w:shd w:val="clear" w:color="FFFFFF" w:fill="FFFFFF"/>
            <w:noWrap/>
            <w:vAlign w:val="center"/>
            <w:hideMark/>
          </w:tcPr>
          <w:p w14:paraId="4B0E9F8A"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3.1</w:t>
            </w:r>
          </w:p>
        </w:tc>
        <w:tc>
          <w:tcPr>
            <w:tcW w:w="992" w:type="dxa"/>
            <w:tcBorders>
              <w:top w:val="nil"/>
              <w:left w:val="nil"/>
              <w:bottom w:val="nil"/>
              <w:right w:val="single" w:sz="8" w:space="0" w:color="auto"/>
            </w:tcBorders>
            <w:shd w:val="clear" w:color="FFFFFF" w:fill="FFFFFF"/>
            <w:noWrap/>
            <w:vAlign w:val="center"/>
            <w:hideMark/>
          </w:tcPr>
          <w:p w14:paraId="0B0B49B4"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95.6%</w:t>
            </w:r>
          </w:p>
        </w:tc>
      </w:tr>
      <w:tr w:rsidR="009F181A" w:rsidRPr="007213DA" w14:paraId="1F788F03" w14:textId="77777777" w:rsidTr="00007148">
        <w:trPr>
          <w:trHeight w:val="300"/>
          <w:jc w:val="center"/>
        </w:trPr>
        <w:tc>
          <w:tcPr>
            <w:tcW w:w="5426" w:type="dxa"/>
            <w:tcBorders>
              <w:top w:val="nil"/>
              <w:left w:val="single" w:sz="8" w:space="0" w:color="auto"/>
              <w:bottom w:val="nil"/>
              <w:right w:val="single" w:sz="4" w:space="0" w:color="auto"/>
            </w:tcBorders>
            <w:shd w:val="clear" w:color="FFFFFF" w:fill="FFFFFF"/>
            <w:noWrap/>
            <w:vAlign w:val="bottom"/>
            <w:hideMark/>
          </w:tcPr>
          <w:p w14:paraId="5226373C" w14:textId="77777777" w:rsidR="009F181A" w:rsidRPr="007213DA" w:rsidRDefault="009F181A" w:rsidP="009F181A">
            <w:pPr>
              <w:ind w:firstLineChars="200" w:firstLine="320"/>
              <w:rPr>
                <w:color w:val="333333"/>
                <w:sz w:val="16"/>
                <w:szCs w:val="16"/>
                <w:lang w:val="es-GT" w:eastAsia="es-GT"/>
              </w:rPr>
            </w:pPr>
            <w:r w:rsidRPr="007213DA">
              <w:rPr>
                <w:color w:val="333333"/>
                <w:sz w:val="16"/>
                <w:szCs w:val="16"/>
                <w:lang w:val="es-GT" w:eastAsia="es-GT"/>
              </w:rPr>
              <w:t>PARTIDAS NO ASIGNABLES A PROGRAMAS</w:t>
            </w:r>
          </w:p>
        </w:tc>
        <w:tc>
          <w:tcPr>
            <w:tcW w:w="943" w:type="dxa"/>
            <w:tcBorders>
              <w:top w:val="nil"/>
              <w:left w:val="nil"/>
              <w:bottom w:val="nil"/>
              <w:right w:val="single" w:sz="4" w:space="0" w:color="auto"/>
            </w:tcBorders>
            <w:shd w:val="clear" w:color="FFFFFF" w:fill="FFFFFF"/>
            <w:noWrap/>
            <w:vAlign w:val="center"/>
            <w:hideMark/>
          </w:tcPr>
          <w:p w14:paraId="1F21E705"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14.4</w:t>
            </w:r>
          </w:p>
        </w:tc>
        <w:tc>
          <w:tcPr>
            <w:tcW w:w="992" w:type="dxa"/>
            <w:tcBorders>
              <w:top w:val="nil"/>
              <w:left w:val="nil"/>
              <w:bottom w:val="nil"/>
              <w:right w:val="single" w:sz="4" w:space="0" w:color="auto"/>
            </w:tcBorders>
            <w:shd w:val="clear" w:color="FFFFFF" w:fill="FFFFFF"/>
            <w:noWrap/>
            <w:vAlign w:val="center"/>
            <w:hideMark/>
          </w:tcPr>
          <w:p w14:paraId="72A865B5"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7.8</w:t>
            </w:r>
          </w:p>
        </w:tc>
        <w:tc>
          <w:tcPr>
            <w:tcW w:w="993" w:type="dxa"/>
            <w:tcBorders>
              <w:top w:val="nil"/>
              <w:left w:val="nil"/>
              <w:bottom w:val="nil"/>
              <w:right w:val="single" w:sz="4" w:space="0" w:color="auto"/>
            </w:tcBorders>
            <w:shd w:val="clear" w:color="FFFFFF" w:fill="FFFFFF"/>
            <w:noWrap/>
            <w:vAlign w:val="center"/>
            <w:hideMark/>
          </w:tcPr>
          <w:p w14:paraId="4152C81D"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6.6</w:t>
            </w:r>
          </w:p>
        </w:tc>
        <w:tc>
          <w:tcPr>
            <w:tcW w:w="992" w:type="dxa"/>
            <w:tcBorders>
              <w:top w:val="nil"/>
              <w:left w:val="nil"/>
              <w:bottom w:val="nil"/>
              <w:right w:val="single" w:sz="8" w:space="0" w:color="auto"/>
            </w:tcBorders>
            <w:shd w:val="clear" w:color="FFFFFF" w:fill="FFFFFF"/>
            <w:noWrap/>
            <w:vAlign w:val="center"/>
            <w:hideMark/>
          </w:tcPr>
          <w:p w14:paraId="1FD3E803"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54.2%</w:t>
            </w:r>
          </w:p>
        </w:tc>
      </w:tr>
      <w:tr w:rsidR="009F181A" w:rsidRPr="007213DA" w14:paraId="4A7247B1" w14:textId="77777777" w:rsidTr="00007148">
        <w:trPr>
          <w:trHeight w:val="315"/>
          <w:jc w:val="center"/>
        </w:trPr>
        <w:tc>
          <w:tcPr>
            <w:tcW w:w="5426" w:type="dxa"/>
            <w:tcBorders>
              <w:top w:val="nil"/>
              <w:left w:val="single" w:sz="8" w:space="0" w:color="auto"/>
              <w:bottom w:val="single" w:sz="8" w:space="0" w:color="auto"/>
              <w:right w:val="single" w:sz="4" w:space="0" w:color="auto"/>
            </w:tcBorders>
            <w:shd w:val="clear" w:color="FFFFFF" w:fill="FFFFFF"/>
            <w:noWrap/>
            <w:vAlign w:val="bottom"/>
            <w:hideMark/>
          </w:tcPr>
          <w:p w14:paraId="6F132A59" w14:textId="77777777" w:rsidR="009F181A" w:rsidRPr="007213DA" w:rsidRDefault="009F181A" w:rsidP="009F181A">
            <w:pPr>
              <w:ind w:firstLineChars="200" w:firstLine="320"/>
              <w:rPr>
                <w:color w:val="333333"/>
                <w:sz w:val="16"/>
                <w:szCs w:val="16"/>
                <w:lang w:val="es-GT" w:eastAsia="es-GT"/>
              </w:rPr>
            </w:pPr>
            <w:r w:rsidRPr="007213DA">
              <w:rPr>
                <w:color w:val="333333"/>
                <w:sz w:val="16"/>
                <w:szCs w:val="16"/>
                <w:lang w:val="es-GT" w:eastAsia="es-GT"/>
              </w:rPr>
              <w:t>SERVICIOS DE CONTROL TELEMÁTICO</w:t>
            </w:r>
          </w:p>
        </w:tc>
        <w:tc>
          <w:tcPr>
            <w:tcW w:w="943" w:type="dxa"/>
            <w:tcBorders>
              <w:top w:val="nil"/>
              <w:left w:val="single" w:sz="4" w:space="0" w:color="auto"/>
              <w:bottom w:val="single" w:sz="8" w:space="0" w:color="auto"/>
              <w:right w:val="single" w:sz="4" w:space="0" w:color="auto"/>
            </w:tcBorders>
            <w:shd w:val="clear" w:color="FFFFFF" w:fill="FFFFFF"/>
            <w:noWrap/>
            <w:vAlign w:val="center"/>
            <w:hideMark/>
          </w:tcPr>
          <w:p w14:paraId="4D4C8461"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0.0</w:t>
            </w:r>
          </w:p>
        </w:tc>
        <w:tc>
          <w:tcPr>
            <w:tcW w:w="992" w:type="dxa"/>
            <w:tcBorders>
              <w:top w:val="nil"/>
              <w:left w:val="nil"/>
              <w:bottom w:val="single" w:sz="8" w:space="0" w:color="auto"/>
              <w:right w:val="single" w:sz="4" w:space="0" w:color="auto"/>
            </w:tcBorders>
            <w:shd w:val="clear" w:color="FFFFFF" w:fill="FFFFFF"/>
            <w:noWrap/>
            <w:vAlign w:val="center"/>
            <w:hideMark/>
          </w:tcPr>
          <w:p w14:paraId="0B7F5462"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0.1</w:t>
            </w:r>
          </w:p>
        </w:tc>
        <w:tc>
          <w:tcPr>
            <w:tcW w:w="993" w:type="dxa"/>
            <w:tcBorders>
              <w:top w:val="nil"/>
              <w:left w:val="nil"/>
              <w:bottom w:val="single" w:sz="8" w:space="0" w:color="auto"/>
              <w:right w:val="single" w:sz="4" w:space="0" w:color="auto"/>
            </w:tcBorders>
            <w:shd w:val="clear" w:color="FFFFFF" w:fill="FFFFFF"/>
            <w:noWrap/>
            <w:vAlign w:val="center"/>
            <w:hideMark/>
          </w:tcPr>
          <w:p w14:paraId="2ED4F098" w14:textId="77777777" w:rsidR="009F181A" w:rsidRPr="007213DA" w:rsidRDefault="009F181A" w:rsidP="009F181A">
            <w:pPr>
              <w:jc w:val="right"/>
              <w:rPr>
                <w:color w:val="333333"/>
                <w:sz w:val="16"/>
                <w:szCs w:val="16"/>
                <w:lang w:val="es-GT" w:eastAsia="es-GT"/>
              </w:rPr>
            </w:pPr>
            <w:r w:rsidRPr="007213DA">
              <w:rPr>
                <w:color w:val="333333"/>
                <w:sz w:val="16"/>
                <w:szCs w:val="16"/>
                <w:lang w:val="es-GT" w:eastAsia="es-GT"/>
              </w:rPr>
              <w:t>-0.1</w:t>
            </w:r>
          </w:p>
        </w:tc>
        <w:tc>
          <w:tcPr>
            <w:tcW w:w="992" w:type="dxa"/>
            <w:tcBorders>
              <w:top w:val="nil"/>
              <w:left w:val="nil"/>
              <w:bottom w:val="single" w:sz="8" w:space="0" w:color="auto"/>
              <w:right w:val="single" w:sz="8" w:space="0" w:color="auto"/>
            </w:tcBorders>
            <w:shd w:val="clear" w:color="FFFFFF" w:fill="FFFFFF"/>
            <w:noWrap/>
            <w:vAlign w:val="center"/>
            <w:hideMark/>
          </w:tcPr>
          <w:p w14:paraId="3A1ECB84" w14:textId="77777777" w:rsidR="009F181A" w:rsidRPr="007213DA" w:rsidRDefault="009F181A" w:rsidP="009F181A">
            <w:pPr>
              <w:jc w:val="right"/>
              <w:rPr>
                <w:color w:val="FFFFFF"/>
                <w:sz w:val="16"/>
                <w:szCs w:val="16"/>
                <w:lang w:val="es-GT" w:eastAsia="es-GT"/>
              </w:rPr>
            </w:pPr>
            <w:r w:rsidRPr="007213DA">
              <w:rPr>
                <w:color w:val="FFFFFF"/>
                <w:sz w:val="16"/>
                <w:szCs w:val="16"/>
                <w:lang w:val="es-GT" w:eastAsia="es-GT"/>
              </w:rPr>
              <w:t>#¡DIV/0!</w:t>
            </w:r>
          </w:p>
        </w:tc>
      </w:tr>
    </w:tbl>
    <w:p w14:paraId="1D3528BF" w14:textId="285722E9"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1B68D9E4" w14:textId="77777777" w:rsidR="00E209F9" w:rsidRPr="00D108FD" w:rsidRDefault="00E209F9" w:rsidP="00E209F9">
      <w:pPr>
        <w:jc w:val="both"/>
      </w:pPr>
    </w:p>
    <w:p w14:paraId="207BC3A4" w14:textId="77777777" w:rsidR="00E209F9" w:rsidRPr="006941A5" w:rsidRDefault="00E209F9" w:rsidP="00E209F9">
      <w:pPr>
        <w:jc w:val="both"/>
        <w:rPr>
          <w:sz w:val="36"/>
        </w:rPr>
      </w:pPr>
    </w:p>
    <w:p w14:paraId="470D2CD1" w14:textId="77777777" w:rsidR="00E209F9" w:rsidRDefault="00E209F9" w:rsidP="00E209F9">
      <w:pPr>
        <w:jc w:val="both"/>
        <w:rPr>
          <w:b/>
        </w:rPr>
      </w:pPr>
      <w:r w:rsidRPr="00D108FD">
        <w:rPr>
          <w:b/>
        </w:rPr>
        <w:t>Ministerio de la Defensa Nacional</w:t>
      </w:r>
      <w:r>
        <w:rPr>
          <w:b/>
        </w:rPr>
        <w:t>:</w:t>
      </w:r>
    </w:p>
    <w:p w14:paraId="5F7D1747" w14:textId="77777777" w:rsidR="00E209F9" w:rsidRPr="00A05CB1" w:rsidRDefault="00E209F9" w:rsidP="00E209F9">
      <w:pPr>
        <w:jc w:val="both"/>
        <w:rPr>
          <w:b/>
        </w:rPr>
      </w:pPr>
    </w:p>
    <w:p w14:paraId="5CF2F853" w14:textId="77777777" w:rsidR="00E209F9" w:rsidRDefault="00E209F9" w:rsidP="00E209F9">
      <w:pPr>
        <w:jc w:val="both"/>
      </w:pPr>
      <w:r>
        <w:t xml:space="preserve">Inició el 2022 con </w:t>
      </w:r>
      <w:r w:rsidRPr="00D108FD">
        <w:t>un presupuesto</w:t>
      </w:r>
      <w:r>
        <w:t xml:space="preserve"> aprobado</w:t>
      </w:r>
      <w:r w:rsidRPr="00D108FD">
        <w:t xml:space="preserve"> de </w:t>
      </w:r>
      <w:r>
        <w:t>Q.3</w:t>
      </w:r>
      <w:r w:rsidRPr="00D108FD">
        <w:t>,</w:t>
      </w:r>
      <w:r>
        <w:t>158.7</w:t>
      </w:r>
      <w:r w:rsidRPr="00D108FD">
        <w:t xml:space="preserve"> millones y </w:t>
      </w:r>
      <w:r>
        <w:t>su</w:t>
      </w:r>
      <w:r w:rsidRPr="00D108FD">
        <w:t xml:space="preserve"> ejecución presupuestaria fue de </w:t>
      </w:r>
      <w:r>
        <w:t>Q.3</w:t>
      </w:r>
      <w:r w:rsidRPr="00D108FD">
        <w:t>,</w:t>
      </w:r>
      <w:r>
        <w:t>420.8</w:t>
      </w:r>
      <w:r w:rsidRPr="00D108FD">
        <w:t xml:space="preserve"> millones</w:t>
      </w:r>
      <w:r>
        <w:t>, es decir, que la ejecución se ubicó por encima en Q</w:t>
      </w:r>
      <w:r w:rsidR="00D8384E">
        <w:t>.</w:t>
      </w:r>
      <w:r>
        <w:t>262.1 millones, superando el presupuesto aprobado en 8.3</w:t>
      </w:r>
      <w:r w:rsidRPr="00D108FD">
        <w:t>%.</w:t>
      </w:r>
    </w:p>
    <w:p w14:paraId="702D79D1" w14:textId="77777777" w:rsidR="00E209F9" w:rsidRPr="00006FBB" w:rsidRDefault="00E209F9" w:rsidP="00E209F9">
      <w:pPr>
        <w:jc w:val="both"/>
        <w:rPr>
          <w:sz w:val="28"/>
        </w:rPr>
      </w:pPr>
    </w:p>
    <w:p w14:paraId="1BA735D2" w14:textId="77777777" w:rsidR="00E209F9" w:rsidRPr="00E56A52" w:rsidRDefault="00E209F9" w:rsidP="00E209F9">
      <w:pPr>
        <w:jc w:val="both"/>
        <w:rPr>
          <w:lang w:val="es-GT"/>
        </w:rPr>
      </w:pPr>
      <w:r w:rsidRPr="00D108FD">
        <w:t xml:space="preserve">Hubo </w:t>
      </w:r>
      <w:r>
        <w:t>4</w:t>
      </w:r>
      <w:r w:rsidRPr="00D108FD">
        <w:t xml:space="preserve"> programas dentro de las prioridades de </w:t>
      </w:r>
      <w:r>
        <w:t xml:space="preserve">su </w:t>
      </w:r>
      <w:r w:rsidRPr="00D108FD">
        <w:t>ejecución presupuestaria</w:t>
      </w:r>
      <w:r>
        <w:t>;</w:t>
      </w:r>
      <w:r w:rsidRPr="00D108FD">
        <w:t xml:space="preserve"> el primero se refiere a “Defensa de la Soberanía e Integridad Territorial”, </w:t>
      </w:r>
      <w:r>
        <w:t>con</w:t>
      </w:r>
      <w:r w:rsidRPr="00D108FD">
        <w:t xml:space="preserve"> un presupuesto</w:t>
      </w:r>
      <w:r>
        <w:t xml:space="preserve"> aprobado</w:t>
      </w:r>
      <w:r w:rsidRPr="00D108FD">
        <w:t xml:space="preserve"> de </w:t>
      </w:r>
      <w:r>
        <w:t>Q.1,383.6</w:t>
      </w:r>
      <w:r w:rsidRPr="00D108FD">
        <w:t xml:space="preserve"> millones</w:t>
      </w:r>
      <w:r w:rsidR="00D8384E">
        <w:t>,</w:t>
      </w:r>
      <w:r>
        <w:t xml:space="preserve"> con</w:t>
      </w:r>
      <w:r w:rsidRPr="00D108FD">
        <w:t xml:space="preserve"> </w:t>
      </w:r>
      <w:r>
        <w:t>una</w:t>
      </w:r>
      <w:r w:rsidRPr="00D108FD">
        <w:t xml:space="preserve"> ejecución presupuestaria </w:t>
      </w:r>
      <w:r w:rsidR="00D8384E">
        <w:t xml:space="preserve">superior en </w:t>
      </w:r>
      <w:r>
        <w:t>5.2</w:t>
      </w:r>
      <w:r w:rsidRPr="00D108FD">
        <w:t>%</w:t>
      </w:r>
      <w:r w:rsidR="00D8384E">
        <w:t xml:space="preserve"> con relación al aprobado</w:t>
      </w:r>
      <w:r>
        <w:t>, equivalente</w:t>
      </w:r>
      <w:r w:rsidR="00D8384E">
        <w:t>s</w:t>
      </w:r>
      <w:r>
        <w:t xml:space="preserve"> a Q.1,455.9 millones</w:t>
      </w:r>
      <w:r w:rsidRPr="00D108FD">
        <w:t>.</w:t>
      </w:r>
    </w:p>
    <w:p w14:paraId="78C88C88" w14:textId="77777777" w:rsidR="00E209F9" w:rsidRPr="006941A5" w:rsidRDefault="00E209F9" w:rsidP="00E209F9">
      <w:pPr>
        <w:jc w:val="both"/>
        <w:rPr>
          <w:sz w:val="28"/>
          <w:lang w:val="es-GT"/>
        </w:rPr>
      </w:pPr>
    </w:p>
    <w:p w14:paraId="40C4360B" w14:textId="77777777" w:rsidR="00E209F9" w:rsidRDefault="00E209F9" w:rsidP="00E209F9">
      <w:pPr>
        <w:jc w:val="both"/>
      </w:pPr>
      <w:r w:rsidRPr="00D108FD">
        <w:t xml:space="preserve">El segundo programa se refiere a las </w:t>
      </w:r>
      <w:r w:rsidR="001C6AB8">
        <w:t>“</w:t>
      </w:r>
      <w:r w:rsidRPr="00D108FD">
        <w:t>Actividades Centrales</w:t>
      </w:r>
      <w:r w:rsidR="001C6AB8">
        <w:t>”</w:t>
      </w:r>
      <w:r w:rsidR="00D8384E">
        <w:t xml:space="preserve"> que son de apoyo al resto de programas</w:t>
      </w:r>
      <w:r w:rsidRPr="00D108FD">
        <w:t xml:space="preserve">, </w:t>
      </w:r>
      <w:r>
        <w:t>con</w:t>
      </w:r>
      <w:r w:rsidRPr="00D108FD">
        <w:t xml:space="preserve"> un presupuesto</w:t>
      </w:r>
      <w:r>
        <w:t xml:space="preserve"> aprobado</w:t>
      </w:r>
      <w:r w:rsidRPr="00D108FD">
        <w:t xml:space="preserve"> de </w:t>
      </w:r>
      <w:r>
        <w:t>Q.796.2</w:t>
      </w:r>
      <w:r w:rsidRPr="00D108FD">
        <w:t xml:space="preserve"> millones</w:t>
      </w:r>
      <w:r>
        <w:t xml:space="preserve"> y</w:t>
      </w:r>
      <w:r w:rsidRPr="00D108FD">
        <w:t xml:space="preserve"> </w:t>
      </w:r>
      <w:r>
        <w:t>una</w:t>
      </w:r>
      <w:r w:rsidRPr="00D108FD">
        <w:t xml:space="preserve"> ejecución </w:t>
      </w:r>
      <w:r>
        <w:t>de</w:t>
      </w:r>
      <w:r w:rsidRPr="00D108FD">
        <w:t xml:space="preserve"> </w:t>
      </w:r>
      <w:r>
        <w:t>Q.873.0</w:t>
      </w:r>
      <w:r w:rsidRPr="00D108FD">
        <w:t xml:space="preserve"> millones</w:t>
      </w:r>
      <w:r>
        <w:t>,</w:t>
      </w:r>
      <w:r w:rsidRPr="00D108FD">
        <w:t xml:space="preserve"> </w:t>
      </w:r>
      <w:r>
        <w:t xml:space="preserve">superando </w:t>
      </w:r>
      <w:r w:rsidR="00D8384E">
        <w:t>el monto</w:t>
      </w:r>
      <w:r>
        <w:t xml:space="preserve"> aprobado en</w:t>
      </w:r>
      <w:r w:rsidRPr="00D108FD">
        <w:t xml:space="preserve"> </w:t>
      </w:r>
      <w:r>
        <w:t>9.6</w:t>
      </w:r>
      <w:r w:rsidRPr="00D108FD">
        <w:t>%</w:t>
      </w:r>
      <w:r>
        <w:t xml:space="preserve">. </w:t>
      </w:r>
      <w:r w:rsidRPr="00D108FD">
        <w:t xml:space="preserve">El tercer programa </w:t>
      </w:r>
      <w:r>
        <w:t xml:space="preserve">son las </w:t>
      </w:r>
      <w:r w:rsidR="001C6AB8">
        <w:t>“</w:t>
      </w:r>
      <w:r w:rsidRPr="00D108FD">
        <w:t>Actividades Comunes</w:t>
      </w:r>
      <w:r w:rsidR="001C6AB8">
        <w:t>”</w:t>
      </w:r>
      <w:r w:rsidRPr="00D108FD">
        <w:t xml:space="preserve"> con </w:t>
      </w:r>
      <w:r>
        <w:t xml:space="preserve">un </w:t>
      </w:r>
      <w:r w:rsidRPr="00D108FD">
        <w:t xml:space="preserve">presupuesto </w:t>
      </w:r>
      <w:r>
        <w:t>de</w:t>
      </w:r>
      <w:r w:rsidRPr="00D108FD">
        <w:t xml:space="preserve"> </w:t>
      </w:r>
      <w:r>
        <w:t>Q.382.6</w:t>
      </w:r>
      <w:r w:rsidRPr="00D108FD">
        <w:t xml:space="preserve"> millones,</w:t>
      </w:r>
      <w:r>
        <w:t xml:space="preserve"> que</w:t>
      </w:r>
      <w:r w:rsidRPr="00D108FD">
        <w:t xml:space="preserve"> </w:t>
      </w:r>
      <w:r>
        <w:t>registró</w:t>
      </w:r>
      <w:r w:rsidRPr="00D108FD">
        <w:t xml:space="preserve"> una ejecución presupuestaria de </w:t>
      </w:r>
      <w:r>
        <w:t>Q.356.3</w:t>
      </w:r>
      <w:r w:rsidRPr="00D108FD">
        <w:t xml:space="preserve"> millones</w:t>
      </w:r>
      <w:r>
        <w:t>,</w:t>
      </w:r>
      <w:r w:rsidRPr="00D108FD">
        <w:t xml:space="preserve"> equivalente</w:t>
      </w:r>
      <w:r w:rsidR="00D8384E">
        <w:t>s</w:t>
      </w:r>
      <w:r w:rsidRPr="00D108FD">
        <w:t xml:space="preserve"> a</w:t>
      </w:r>
      <w:r>
        <w:t>l</w:t>
      </w:r>
      <w:r w:rsidRPr="00D108FD">
        <w:t xml:space="preserve"> </w:t>
      </w:r>
      <w:r>
        <w:t>93.1%.</w:t>
      </w:r>
    </w:p>
    <w:p w14:paraId="425A088E" w14:textId="77777777" w:rsidR="00E209F9" w:rsidRPr="006941A5" w:rsidRDefault="00E209F9" w:rsidP="00E209F9">
      <w:pPr>
        <w:jc w:val="both"/>
        <w:rPr>
          <w:sz w:val="28"/>
        </w:rPr>
      </w:pPr>
    </w:p>
    <w:p w14:paraId="13071125" w14:textId="77777777" w:rsidR="00E209F9" w:rsidRDefault="00E209F9" w:rsidP="00E209F9">
      <w:pPr>
        <w:jc w:val="both"/>
      </w:pPr>
      <w:r w:rsidRPr="00D108FD">
        <w:t xml:space="preserve">El cuarto programa relevante, según las cifras de ejecución presupuestaria es </w:t>
      </w:r>
      <w:r>
        <w:t xml:space="preserve">el de </w:t>
      </w:r>
      <w:r w:rsidR="00D8384E">
        <w:t>“</w:t>
      </w:r>
      <w:r>
        <w:t>Gestión de Riesgos y Protección Ambiental</w:t>
      </w:r>
      <w:r w:rsidR="00D8384E">
        <w:t>”</w:t>
      </w:r>
      <w:r>
        <w:t xml:space="preserve"> con un presupuesto aprobado de Q</w:t>
      </w:r>
      <w:r w:rsidR="00516831">
        <w:t>.</w:t>
      </w:r>
      <w:r>
        <w:t>214.3 millones y una ejecución de Q</w:t>
      </w:r>
      <w:r w:rsidR="00516831">
        <w:t>.</w:t>
      </w:r>
      <w:r>
        <w:t>211.8 millones, equivalentes al 98.8%.</w:t>
      </w:r>
    </w:p>
    <w:p w14:paraId="11297EF4" w14:textId="77777777" w:rsidR="00E209F9" w:rsidRDefault="00E209F9" w:rsidP="00E209F9">
      <w:pPr>
        <w:jc w:val="both"/>
      </w:pPr>
    </w:p>
    <w:p w14:paraId="7FF80731" w14:textId="77777777" w:rsidR="00E209F9" w:rsidRDefault="00E209F9" w:rsidP="00E209F9">
      <w:pPr>
        <w:jc w:val="both"/>
      </w:pPr>
      <w:r>
        <w:t xml:space="preserve">Las </w:t>
      </w:r>
      <w:r w:rsidR="001C6AB8">
        <w:t>“</w:t>
      </w:r>
      <w:r>
        <w:t>Partidas No Asignables a Programas</w:t>
      </w:r>
      <w:r w:rsidR="001C6AB8">
        <w:t>”</w:t>
      </w:r>
      <w:r w:rsidRPr="00D108FD">
        <w:t xml:space="preserve">, </w:t>
      </w:r>
      <w:r>
        <w:t xml:space="preserve">tuvieron una ejecución </w:t>
      </w:r>
      <w:r w:rsidRPr="00D108FD">
        <w:t xml:space="preserve">presupuestaria de </w:t>
      </w:r>
      <w:r>
        <w:t>Q.189.5</w:t>
      </w:r>
      <w:r w:rsidRPr="00D108FD">
        <w:t xml:space="preserve"> millones</w:t>
      </w:r>
      <w:r>
        <w:t>,</w:t>
      </w:r>
      <w:r w:rsidRPr="00D108FD">
        <w:t xml:space="preserve"> equivalentes al </w:t>
      </w:r>
      <w:r>
        <w:t>99.7</w:t>
      </w:r>
      <w:r w:rsidRPr="00D108FD">
        <w:t>%</w:t>
      </w:r>
      <w:r>
        <w:t xml:space="preserve"> de lo aprobado al inicio del año</w:t>
      </w:r>
      <w:r w:rsidRPr="00D108FD">
        <w:t>.</w:t>
      </w:r>
    </w:p>
    <w:p w14:paraId="6938D79D" w14:textId="77777777" w:rsidR="00E209F9" w:rsidRPr="006941A5" w:rsidRDefault="00E209F9" w:rsidP="00E209F9">
      <w:pPr>
        <w:jc w:val="both"/>
        <w:rPr>
          <w:sz w:val="28"/>
        </w:rPr>
      </w:pPr>
    </w:p>
    <w:p w14:paraId="44B482C5" w14:textId="77777777" w:rsidR="00E209F9" w:rsidRDefault="00E209F9" w:rsidP="00E209F9">
      <w:pPr>
        <w:jc w:val="both"/>
      </w:pPr>
      <w:r>
        <w:t xml:space="preserve">Dentro de los restantes programas se ubica el de </w:t>
      </w:r>
      <w:r w:rsidR="00936DCE">
        <w:t>“</w:t>
      </w:r>
      <w:r>
        <w:t>Seguridad Interior y Exterior</w:t>
      </w:r>
      <w:r w:rsidR="00936DCE">
        <w:t>”</w:t>
      </w:r>
      <w:r>
        <w:t xml:space="preserve"> que ejecutó Q.183.4 millones, equivalentes al 1.2% </w:t>
      </w:r>
      <w:r w:rsidR="00936DCE">
        <w:t xml:space="preserve">por encima </w:t>
      </w:r>
      <w:r>
        <w:t>de su presupuesto aprobado que fue de Q.181.1 millones</w:t>
      </w:r>
      <w:r w:rsidRPr="00D108FD">
        <w:t>.</w:t>
      </w:r>
    </w:p>
    <w:p w14:paraId="5C098626" w14:textId="77777777" w:rsidR="00E209F9" w:rsidRPr="006941A5" w:rsidRDefault="00E209F9" w:rsidP="00E209F9">
      <w:pPr>
        <w:jc w:val="both"/>
        <w:rPr>
          <w:sz w:val="28"/>
        </w:rPr>
      </w:pPr>
    </w:p>
    <w:p w14:paraId="746C3DB0" w14:textId="77777777" w:rsidR="00E209F9" w:rsidRDefault="00E209F9" w:rsidP="00E209F9">
      <w:pPr>
        <w:jc w:val="both"/>
      </w:pPr>
      <w:r>
        <w:t xml:space="preserve">En su ejecución destaca </w:t>
      </w:r>
      <w:r w:rsidRPr="00D108FD">
        <w:t>el renglón 453</w:t>
      </w:r>
      <w:r>
        <w:t xml:space="preserve"> “</w:t>
      </w:r>
      <w:r w:rsidRPr="00D108FD">
        <w:t xml:space="preserve">Transferencias a </w:t>
      </w:r>
      <w:r>
        <w:t>e</w:t>
      </w:r>
      <w:r w:rsidRPr="00D108FD">
        <w:t xml:space="preserve">ntidades </w:t>
      </w:r>
      <w:r>
        <w:t>d</w:t>
      </w:r>
      <w:r w:rsidRPr="00D108FD">
        <w:t xml:space="preserve">escentralizadas y </w:t>
      </w:r>
      <w:r>
        <w:t>a</w:t>
      </w:r>
      <w:r w:rsidRPr="00D108FD">
        <w:t xml:space="preserve">utónomas no </w:t>
      </w:r>
      <w:r>
        <w:t>f</w:t>
      </w:r>
      <w:r w:rsidRPr="00D108FD">
        <w:t>inancieras</w:t>
      </w:r>
      <w:r>
        <w:t>”</w:t>
      </w:r>
      <w:r w:rsidR="0018105D">
        <w:t>,</w:t>
      </w:r>
      <w:r>
        <w:t xml:space="preserve"> que se refiere </w:t>
      </w:r>
      <w:r w:rsidRPr="00D108FD">
        <w:t>específicamente al Instituto de Previsión Militar</w:t>
      </w:r>
      <w:r w:rsidR="0018105D">
        <w:t xml:space="preserve"> (IPM)</w:t>
      </w:r>
      <w:r>
        <w:t xml:space="preserve"> que en 2020 ejecutó Q.142.3 millones, mientras que para 2021, la ejecución fue de Q.144.8 millones y para 2022 tuvo una ejecución de Q</w:t>
      </w:r>
      <w:r w:rsidR="0018105D">
        <w:t>.</w:t>
      </w:r>
      <w:r>
        <w:t>172.1 millones. A</w:t>
      </w:r>
      <w:r w:rsidRPr="00D108FD">
        <w:t>simismo, a través del renglón 533</w:t>
      </w:r>
      <w:r>
        <w:t xml:space="preserve"> “</w:t>
      </w:r>
      <w:r w:rsidRPr="00D108FD">
        <w:t xml:space="preserve">Transferencias a </w:t>
      </w:r>
      <w:r>
        <w:t>e</w:t>
      </w:r>
      <w:r w:rsidRPr="00D108FD">
        <w:t xml:space="preserve">ntidades </w:t>
      </w:r>
      <w:r>
        <w:t>d</w:t>
      </w:r>
      <w:r w:rsidRPr="00D108FD">
        <w:t xml:space="preserve">escentralizadas y </w:t>
      </w:r>
      <w:r>
        <w:t>a</w:t>
      </w:r>
      <w:r w:rsidRPr="00D108FD">
        <w:t xml:space="preserve">utónomas no </w:t>
      </w:r>
      <w:r>
        <w:t>f</w:t>
      </w:r>
      <w:r w:rsidRPr="00D108FD">
        <w:t>inancieras</w:t>
      </w:r>
      <w:r>
        <w:t>”</w:t>
      </w:r>
      <w:r w:rsidR="0018105D">
        <w:t>,</w:t>
      </w:r>
      <w:r>
        <w:t xml:space="preserve"> para 2020</w:t>
      </w:r>
      <w:r w:rsidRPr="00D108FD">
        <w:t xml:space="preserve">, </w:t>
      </w:r>
      <w:r>
        <w:t xml:space="preserve">siempre </w:t>
      </w:r>
      <w:r w:rsidRPr="00D108FD">
        <w:t>al Instituto de Previsión Militar</w:t>
      </w:r>
      <w:r w:rsidR="0018105D">
        <w:t xml:space="preserve"> (IPM)</w:t>
      </w:r>
      <w:r>
        <w:t xml:space="preserve"> se le transfirieron Q.22.</w:t>
      </w:r>
      <w:r w:rsidRPr="00D108FD">
        <w:t>5 millones</w:t>
      </w:r>
      <w:r>
        <w:t>, en 2021 bajo este mismo renglón, se le trasladaron Q.25.0 millones y para 2022 la transferencia fue de Q</w:t>
      </w:r>
      <w:r w:rsidR="0018105D">
        <w:t>.</w:t>
      </w:r>
      <w:r>
        <w:t>17.0 millones</w:t>
      </w:r>
      <w:r w:rsidRPr="00D108FD">
        <w:t>.</w:t>
      </w:r>
    </w:p>
    <w:p w14:paraId="778779A0" w14:textId="77777777" w:rsidR="00E209F9" w:rsidRDefault="00E209F9" w:rsidP="00E209F9">
      <w:pPr>
        <w:jc w:val="both"/>
      </w:pPr>
    </w:p>
    <w:p w14:paraId="2351F686" w14:textId="77777777" w:rsidR="00E209F9" w:rsidRPr="004E678D" w:rsidRDefault="00E209F9" w:rsidP="00E209F9">
      <w:pPr>
        <w:jc w:val="both"/>
        <w:rPr>
          <w:sz w:val="18"/>
        </w:rPr>
      </w:pPr>
    </w:p>
    <w:tbl>
      <w:tblPr>
        <w:tblW w:w="9409" w:type="dxa"/>
        <w:jc w:val="center"/>
        <w:tblCellMar>
          <w:left w:w="70" w:type="dxa"/>
          <w:right w:w="70" w:type="dxa"/>
        </w:tblCellMar>
        <w:tblLook w:val="04A0" w:firstRow="1" w:lastRow="0" w:firstColumn="1" w:lastColumn="0" w:noHBand="0" w:noVBand="1"/>
      </w:tblPr>
      <w:tblGrid>
        <w:gridCol w:w="5519"/>
        <w:gridCol w:w="992"/>
        <w:gridCol w:w="992"/>
        <w:gridCol w:w="914"/>
        <w:gridCol w:w="992"/>
      </w:tblGrid>
      <w:tr w:rsidR="009F181A" w:rsidRPr="00EA1F6D" w14:paraId="6819F92E" w14:textId="77777777" w:rsidTr="00993F5D">
        <w:trPr>
          <w:trHeight w:val="300"/>
          <w:jc w:val="center"/>
        </w:trPr>
        <w:tc>
          <w:tcPr>
            <w:tcW w:w="5519"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1A6B2EDA"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1CF10F34"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66E10598"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14:paraId="61A091E7"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14:paraId="680A2428"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EA1F6D" w14:paraId="1E9FA7F0" w14:textId="77777777" w:rsidTr="00993F5D">
        <w:trPr>
          <w:trHeight w:val="300"/>
          <w:jc w:val="center"/>
        </w:trPr>
        <w:tc>
          <w:tcPr>
            <w:tcW w:w="5519" w:type="dxa"/>
            <w:tcBorders>
              <w:top w:val="nil"/>
              <w:left w:val="single" w:sz="8" w:space="0" w:color="auto"/>
              <w:bottom w:val="nil"/>
              <w:right w:val="single" w:sz="4" w:space="0" w:color="auto"/>
            </w:tcBorders>
            <w:shd w:val="clear" w:color="FFFFFF" w:fill="FFFFFF"/>
            <w:noWrap/>
            <w:vAlign w:val="bottom"/>
            <w:hideMark/>
          </w:tcPr>
          <w:p w14:paraId="47795412" w14:textId="77777777" w:rsidR="009F181A" w:rsidRPr="00EA1F6D" w:rsidRDefault="009F181A" w:rsidP="009F181A">
            <w:pPr>
              <w:rPr>
                <w:b/>
                <w:bCs/>
                <w:color w:val="333333"/>
                <w:sz w:val="16"/>
                <w:szCs w:val="20"/>
                <w:lang w:val="es-GT" w:eastAsia="es-GT"/>
              </w:rPr>
            </w:pPr>
            <w:r w:rsidRPr="00EA1F6D">
              <w:rPr>
                <w:b/>
                <w:bCs/>
                <w:color w:val="333333"/>
                <w:sz w:val="16"/>
                <w:szCs w:val="20"/>
                <w:lang w:val="es-GT" w:eastAsia="es-GT"/>
              </w:rPr>
              <w:t>MINISTERIO DE LA DEFENSA NACIONAL</w:t>
            </w:r>
          </w:p>
        </w:tc>
        <w:tc>
          <w:tcPr>
            <w:tcW w:w="992" w:type="dxa"/>
            <w:tcBorders>
              <w:top w:val="nil"/>
              <w:left w:val="nil"/>
              <w:bottom w:val="nil"/>
              <w:right w:val="single" w:sz="4" w:space="0" w:color="auto"/>
            </w:tcBorders>
            <w:shd w:val="clear" w:color="FFFFFF" w:fill="FFFFFF"/>
            <w:noWrap/>
            <w:vAlign w:val="bottom"/>
            <w:hideMark/>
          </w:tcPr>
          <w:p w14:paraId="149B01C5"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3,158.7</w:t>
            </w:r>
          </w:p>
        </w:tc>
        <w:tc>
          <w:tcPr>
            <w:tcW w:w="992" w:type="dxa"/>
            <w:tcBorders>
              <w:top w:val="nil"/>
              <w:left w:val="nil"/>
              <w:bottom w:val="nil"/>
              <w:right w:val="single" w:sz="4" w:space="0" w:color="auto"/>
            </w:tcBorders>
            <w:shd w:val="clear" w:color="FFFFFF" w:fill="FFFFFF"/>
            <w:noWrap/>
            <w:vAlign w:val="bottom"/>
            <w:hideMark/>
          </w:tcPr>
          <w:p w14:paraId="199FA422"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3,420.8</w:t>
            </w:r>
          </w:p>
        </w:tc>
        <w:tc>
          <w:tcPr>
            <w:tcW w:w="914" w:type="dxa"/>
            <w:tcBorders>
              <w:top w:val="nil"/>
              <w:left w:val="nil"/>
              <w:bottom w:val="nil"/>
              <w:right w:val="single" w:sz="4" w:space="0" w:color="auto"/>
            </w:tcBorders>
            <w:shd w:val="clear" w:color="FFFFFF" w:fill="FFFFFF"/>
            <w:noWrap/>
            <w:vAlign w:val="bottom"/>
            <w:hideMark/>
          </w:tcPr>
          <w:p w14:paraId="1C685D5B"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-262.1</w:t>
            </w:r>
          </w:p>
        </w:tc>
        <w:tc>
          <w:tcPr>
            <w:tcW w:w="992" w:type="dxa"/>
            <w:tcBorders>
              <w:top w:val="nil"/>
              <w:left w:val="nil"/>
              <w:bottom w:val="nil"/>
              <w:right w:val="single" w:sz="8" w:space="0" w:color="auto"/>
            </w:tcBorders>
            <w:shd w:val="clear" w:color="FFFFFF" w:fill="FFFFFF"/>
            <w:noWrap/>
            <w:vAlign w:val="bottom"/>
            <w:hideMark/>
          </w:tcPr>
          <w:p w14:paraId="6AD23DF4"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108.3%</w:t>
            </w:r>
          </w:p>
        </w:tc>
      </w:tr>
      <w:tr w:rsidR="009F181A" w:rsidRPr="00EA1F6D" w14:paraId="3BE2A992" w14:textId="77777777" w:rsidTr="00993F5D">
        <w:trPr>
          <w:trHeight w:val="300"/>
          <w:jc w:val="center"/>
        </w:trPr>
        <w:tc>
          <w:tcPr>
            <w:tcW w:w="5519" w:type="dxa"/>
            <w:tcBorders>
              <w:top w:val="nil"/>
              <w:left w:val="single" w:sz="8" w:space="0" w:color="auto"/>
              <w:bottom w:val="nil"/>
              <w:right w:val="single" w:sz="4" w:space="0" w:color="auto"/>
            </w:tcBorders>
            <w:shd w:val="clear" w:color="FFFFFF" w:fill="FFFFFF"/>
            <w:noWrap/>
            <w:vAlign w:val="bottom"/>
            <w:hideMark/>
          </w:tcPr>
          <w:p w14:paraId="6DFA640C"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DEFENSA DE LA SOBERANÍA E INTEGRIDAD TERRITORIAL</w:t>
            </w:r>
          </w:p>
        </w:tc>
        <w:tc>
          <w:tcPr>
            <w:tcW w:w="992" w:type="dxa"/>
            <w:tcBorders>
              <w:top w:val="nil"/>
              <w:left w:val="nil"/>
              <w:bottom w:val="nil"/>
              <w:right w:val="single" w:sz="4" w:space="0" w:color="auto"/>
            </w:tcBorders>
            <w:shd w:val="clear" w:color="FFFFFF" w:fill="FFFFFF"/>
            <w:noWrap/>
            <w:vAlign w:val="bottom"/>
            <w:hideMark/>
          </w:tcPr>
          <w:p w14:paraId="39DD139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1,383.6</w:t>
            </w:r>
          </w:p>
        </w:tc>
        <w:tc>
          <w:tcPr>
            <w:tcW w:w="992" w:type="dxa"/>
            <w:tcBorders>
              <w:top w:val="nil"/>
              <w:left w:val="nil"/>
              <w:bottom w:val="nil"/>
              <w:right w:val="single" w:sz="4" w:space="0" w:color="auto"/>
            </w:tcBorders>
            <w:shd w:val="clear" w:color="FFFFFF" w:fill="FFFFFF"/>
            <w:noWrap/>
            <w:vAlign w:val="bottom"/>
            <w:hideMark/>
          </w:tcPr>
          <w:p w14:paraId="7145BC8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1,455.9</w:t>
            </w:r>
          </w:p>
        </w:tc>
        <w:tc>
          <w:tcPr>
            <w:tcW w:w="914" w:type="dxa"/>
            <w:tcBorders>
              <w:top w:val="nil"/>
              <w:left w:val="nil"/>
              <w:bottom w:val="nil"/>
              <w:right w:val="single" w:sz="4" w:space="0" w:color="auto"/>
            </w:tcBorders>
            <w:shd w:val="clear" w:color="FFFFFF" w:fill="FFFFFF"/>
            <w:noWrap/>
            <w:vAlign w:val="bottom"/>
            <w:hideMark/>
          </w:tcPr>
          <w:p w14:paraId="1B5D9E9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-72.3</w:t>
            </w:r>
          </w:p>
        </w:tc>
        <w:tc>
          <w:tcPr>
            <w:tcW w:w="992" w:type="dxa"/>
            <w:tcBorders>
              <w:top w:val="nil"/>
              <w:left w:val="nil"/>
              <w:bottom w:val="nil"/>
              <w:right w:val="single" w:sz="8" w:space="0" w:color="auto"/>
            </w:tcBorders>
            <w:shd w:val="clear" w:color="FFFFFF" w:fill="FFFFFF"/>
            <w:noWrap/>
            <w:vAlign w:val="bottom"/>
            <w:hideMark/>
          </w:tcPr>
          <w:p w14:paraId="7199FF4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105.2%</w:t>
            </w:r>
          </w:p>
        </w:tc>
      </w:tr>
      <w:tr w:rsidR="009F181A" w:rsidRPr="00EA1F6D" w14:paraId="53E5B6BA" w14:textId="77777777" w:rsidTr="00993F5D">
        <w:trPr>
          <w:trHeight w:val="300"/>
          <w:jc w:val="center"/>
        </w:trPr>
        <w:tc>
          <w:tcPr>
            <w:tcW w:w="5519" w:type="dxa"/>
            <w:tcBorders>
              <w:top w:val="nil"/>
              <w:left w:val="single" w:sz="8" w:space="0" w:color="auto"/>
              <w:bottom w:val="nil"/>
              <w:right w:val="single" w:sz="4" w:space="0" w:color="auto"/>
            </w:tcBorders>
            <w:shd w:val="clear" w:color="FFFFFF" w:fill="FFFFFF"/>
            <w:noWrap/>
            <w:vAlign w:val="bottom"/>
            <w:hideMark/>
          </w:tcPr>
          <w:p w14:paraId="0190262D"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ACTIVIDADES CENTRALES</w:t>
            </w:r>
          </w:p>
        </w:tc>
        <w:tc>
          <w:tcPr>
            <w:tcW w:w="992" w:type="dxa"/>
            <w:tcBorders>
              <w:top w:val="nil"/>
              <w:left w:val="nil"/>
              <w:bottom w:val="nil"/>
              <w:right w:val="single" w:sz="4" w:space="0" w:color="auto"/>
            </w:tcBorders>
            <w:shd w:val="clear" w:color="FFFFFF" w:fill="FFFFFF"/>
            <w:noWrap/>
            <w:vAlign w:val="bottom"/>
            <w:hideMark/>
          </w:tcPr>
          <w:p w14:paraId="1215418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796.2</w:t>
            </w:r>
          </w:p>
        </w:tc>
        <w:tc>
          <w:tcPr>
            <w:tcW w:w="992" w:type="dxa"/>
            <w:tcBorders>
              <w:top w:val="nil"/>
              <w:left w:val="nil"/>
              <w:bottom w:val="nil"/>
              <w:right w:val="single" w:sz="4" w:space="0" w:color="auto"/>
            </w:tcBorders>
            <w:shd w:val="clear" w:color="FFFFFF" w:fill="FFFFFF"/>
            <w:noWrap/>
            <w:vAlign w:val="bottom"/>
            <w:hideMark/>
          </w:tcPr>
          <w:p w14:paraId="5480705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873.0</w:t>
            </w:r>
          </w:p>
        </w:tc>
        <w:tc>
          <w:tcPr>
            <w:tcW w:w="914" w:type="dxa"/>
            <w:tcBorders>
              <w:top w:val="nil"/>
              <w:left w:val="nil"/>
              <w:bottom w:val="nil"/>
              <w:right w:val="single" w:sz="4" w:space="0" w:color="auto"/>
            </w:tcBorders>
            <w:shd w:val="clear" w:color="FFFFFF" w:fill="FFFFFF"/>
            <w:noWrap/>
            <w:vAlign w:val="bottom"/>
            <w:hideMark/>
          </w:tcPr>
          <w:p w14:paraId="5E62FF8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-76.8</w:t>
            </w:r>
          </w:p>
        </w:tc>
        <w:tc>
          <w:tcPr>
            <w:tcW w:w="992" w:type="dxa"/>
            <w:tcBorders>
              <w:top w:val="nil"/>
              <w:left w:val="nil"/>
              <w:bottom w:val="nil"/>
              <w:right w:val="single" w:sz="8" w:space="0" w:color="auto"/>
            </w:tcBorders>
            <w:shd w:val="clear" w:color="FFFFFF" w:fill="FFFFFF"/>
            <w:noWrap/>
            <w:vAlign w:val="bottom"/>
            <w:hideMark/>
          </w:tcPr>
          <w:p w14:paraId="16F1C38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109.6%</w:t>
            </w:r>
          </w:p>
        </w:tc>
      </w:tr>
      <w:tr w:rsidR="009F181A" w:rsidRPr="00EA1F6D" w14:paraId="6900B406" w14:textId="77777777" w:rsidTr="00993F5D">
        <w:trPr>
          <w:trHeight w:val="300"/>
          <w:jc w:val="center"/>
        </w:trPr>
        <w:tc>
          <w:tcPr>
            <w:tcW w:w="5519" w:type="dxa"/>
            <w:tcBorders>
              <w:top w:val="nil"/>
              <w:left w:val="single" w:sz="8" w:space="0" w:color="auto"/>
              <w:bottom w:val="nil"/>
              <w:right w:val="single" w:sz="4" w:space="0" w:color="auto"/>
            </w:tcBorders>
            <w:shd w:val="clear" w:color="FFFFFF" w:fill="FFFFFF"/>
            <w:noWrap/>
            <w:vAlign w:val="bottom"/>
            <w:hideMark/>
          </w:tcPr>
          <w:p w14:paraId="2E9FE460"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ACTIVIDADES COMUNES, SERVICIOS DE EDUCACI</w:t>
            </w:r>
            <w:r w:rsidR="00516831">
              <w:rPr>
                <w:color w:val="333333"/>
                <w:sz w:val="16"/>
                <w:szCs w:val="20"/>
                <w:lang w:val="es-GT" w:eastAsia="es-GT"/>
              </w:rPr>
              <w:t>Ó</w:t>
            </w:r>
            <w:r w:rsidRPr="00EA1F6D">
              <w:rPr>
                <w:color w:val="333333"/>
                <w:sz w:val="16"/>
                <w:szCs w:val="20"/>
                <w:lang w:val="es-GT" w:eastAsia="es-GT"/>
              </w:rPr>
              <w:t>N Y SALUD</w:t>
            </w:r>
          </w:p>
        </w:tc>
        <w:tc>
          <w:tcPr>
            <w:tcW w:w="992" w:type="dxa"/>
            <w:tcBorders>
              <w:top w:val="nil"/>
              <w:left w:val="nil"/>
              <w:bottom w:val="nil"/>
              <w:right w:val="single" w:sz="4" w:space="0" w:color="auto"/>
            </w:tcBorders>
            <w:shd w:val="clear" w:color="FFFFFF" w:fill="FFFFFF"/>
            <w:noWrap/>
            <w:vAlign w:val="bottom"/>
            <w:hideMark/>
          </w:tcPr>
          <w:p w14:paraId="4708F27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382.6</w:t>
            </w:r>
          </w:p>
        </w:tc>
        <w:tc>
          <w:tcPr>
            <w:tcW w:w="992" w:type="dxa"/>
            <w:tcBorders>
              <w:top w:val="nil"/>
              <w:left w:val="nil"/>
              <w:bottom w:val="nil"/>
              <w:right w:val="single" w:sz="4" w:space="0" w:color="auto"/>
            </w:tcBorders>
            <w:shd w:val="clear" w:color="FFFFFF" w:fill="FFFFFF"/>
            <w:noWrap/>
            <w:vAlign w:val="bottom"/>
            <w:hideMark/>
          </w:tcPr>
          <w:p w14:paraId="3D49C26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356.3</w:t>
            </w:r>
          </w:p>
        </w:tc>
        <w:tc>
          <w:tcPr>
            <w:tcW w:w="914" w:type="dxa"/>
            <w:tcBorders>
              <w:top w:val="nil"/>
              <w:left w:val="nil"/>
              <w:bottom w:val="nil"/>
              <w:right w:val="single" w:sz="4" w:space="0" w:color="auto"/>
            </w:tcBorders>
            <w:shd w:val="clear" w:color="FFFFFF" w:fill="FFFFFF"/>
            <w:noWrap/>
            <w:vAlign w:val="bottom"/>
            <w:hideMark/>
          </w:tcPr>
          <w:p w14:paraId="51B3ABB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26.3</w:t>
            </w:r>
          </w:p>
        </w:tc>
        <w:tc>
          <w:tcPr>
            <w:tcW w:w="992" w:type="dxa"/>
            <w:tcBorders>
              <w:top w:val="nil"/>
              <w:left w:val="nil"/>
              <w:bottom w:val="nil"/>
              <w:right w:val="single" w:sz="8" w:space="0" w:color="auto"/>
            </w:tcBorders>
            <w:shd w:val="clear" w:color="FFFFFF" w:fill="FFFFFF"/>
            <w:noWrap/>
            <w:vAlign w:val="bottom"/>
            <w:hideMark/>
          </w:tcPr>
          <w:p w14:paraId="74CFF54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93.1%</w:t>
            </w:r>
          </w:p>
        </w:tc>
      </w:tr>
      <w:tr w:rsidR="009F181A" w:rsidRPr="00EA1F6D" w14:paraId="433EA752" w14:textId="77777777" w:rsidTr="00993F5D">
        <w:trPr>
          <w:trHeight w:val="300"/>
          <w:jc w:val="center"/>
        </w:trPr>
        <w:tc>
          <w:tcPr>
            <w:tcW w:w="5519" w:type="dxa"/>
            <w:tcBorders>
              <w:top w:val="nil"/>
              <w:left w:val="single" w:sz="8" w:space="0" w:color="auto"/>
              <w:bottom w:val="nil"/>
              <w:right w:val="single" w:sz="4" w:space="0" w:color="auto"/>
            </w:tcBorders>
            <w:shd w:val="clear" w:color="FFFFFF" w:fill="FFFFFF"/>
            <w:noWrap/>
            <w:vAlign w:val="bottom"/>
            <w:hideMark/>
          </w:tcPr>
          <w:p w14:paraId="5B073C4B"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GESTIÓN DE RIESGOS Y PROTECCIÓN AMBIENTAL</w:t>
            </w:r>
          </w:p>
        </w:tc>
        <w:tc>
          <w:tcPr>
            <w:tcW w:w="992" w:type="dxa"/>
            <w:tcBorders>
              <w:top w:val="nil"/>
              <w:left w:val="nil"/>
              <w:bottom w:val="nil"/>
              <w:right w:val="single" w:sz="4" w:space="0" w:color="auto"/>
            </w:tcBorders>
            <w:shd w:val="clear" w:color="FFFFFF" w:fill="FFFFFF"/>
            <w:noWrap/>
            <w:vAlign w:val="bottom"/>
            <w:hideMark/>
          </w:tcPr>
          <w:p w14:paraId="3FA0FB9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214.3</w:t>
            </w:r>
          </w:p>
        </w:tc>
        <w:tc>
          <w:tcPr>
            <w:tcW w:w="992" w:type="dxa"/>
            <w:tcBorders>
              <w:top w:val="nil"/>
              <w:left w:val="nil"/>
              <w:bottom w:val="nil"/>
              <w:right w:val="single" w:sz="4" w:space="0" w:color="auto"/>
            </w:tcBorders>
            <w:shd w:val="clear" w:color="FFFFFF" w:fill="FFFFFF"/>
            <w:noWrap/>
            <w:vAlign w:val="bottom"/>
            <w:hideMark/>
          </w:tcPr>
          <w:p w14:paraId="1DE08A6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211.8</w:t>
            </w:r>
          </w:p>
        </w:tc>
        <w:tc>
          <w:tcPr>
            <w:tcW w:w="914" w:type="dxa"/>
            <w:tcBorders>
              <w:top w:val="nil"/>
              <w:left w:val="nil"/>
              <w:bottom w:val="nil"/>
              <w:right w:val="single" w:sz="4" w:space="0" w:color="auto"/>
            </w:tcBorders>
            <w:shd w:val="clear" w:color="FFFFFF" w:fill="FFFFFF"/>
            <w:noWrap/>
            <w:vAlign w:val="bottom"/>
            <w:hideMark/>
          </w:tcPr>
          <w:p w14:paraId="4A29596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2.5</w:t>
            </w:r>
          </w:p>
        </w:tc>
        <w:tc>
          <w:tcPr>
            <w:tcW w:w="992" w:type="dxa"/>
            <w:tcBorders>
              <w:top w:val="nil"/>
              <w:left w:val="nil"/>
              <w:bottom w:val="nil"/>
              <w:right w:val="single" w:sz="8" w:space="0" w:color="auto"/>
            </w:tcBorders>
            <w:shd w:val="clear" w:color="FFFFFF" w:fill="FFFFFF"/>
            <w:noWrap/>
            <w:vAlign w:val="bottom"/>
            <w:hideMark/>
          </w:tcPr>
          <w:p w14:paraId="2F574D5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98.8%</w:t>
            </w:r>
          </w:p>
        </w:tc>
      </w:tr>
      <w:tr w:rsidR="009F181A" w:rsidRPr="00EA1F6D" w14:paraId="4ED501F1" w14:textId="77777777" w:rsidTr="00993F5D">
        <w:trPr>
          <w:trHeight w:val="300"/>
          <w:jc w:val="center"/>
        </w:trPr>
        <w:tc>
          <w:tcPr>
            <w:tcW w:w="5519" w:type="dxa"/>
            <w:tcBorders>
              <w:top w:val="nil"/>
              <w:left w:val="single" w:sz="8" w:space="0" w:color="auto"/>
              <w:bottom w:val="nil"/>
              <w:right w:val="single" w:sz="4" w:space="0" w:color="auto"/>
            </w:tcBorders>
            <w:shd w:val="clear" w:color="FFFFFF" w:fill="FFFFFF"/>
            <w:noWrap/>
            <w:vAlign w:val="bottom"/>
            <w:hideMark/>
          </w:tcPr>
          <w:p w14:paraId="55A5CEC7"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PARTIDAS NO ASIGNABLES A PROGRAMAS</w:t>
            </w:r>
          </w:p>
        </w:tc>
        <w:tc>
          <w:tcPr>
            <w:tcW w:w="992" w:type="dxa"/>
            <w:tcBorders>
              <w:top w:val="nil"/>
              <w:left w:val="nil"/>
              <w:bottom w:val="nil"/>
              <w:right w:val="single" w:sz="4" w:space="0" w:color="auto"/>
            </w:tcBorders>
            <w:shd w:val="clear" w:color="FFFFFF" w:fill="FFFFFF"/>
            <w:noWrap/>
            <w:vAlign w:val="bottom"/>
            <w:hideMark/>
          </w:tcPr>
          <w:p w14:paraId="54FA87E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190.1</w:t>
            </w:r>
          </w:p>
        </w:tc>
        <w:tc>
          <w:tcPr>
            <w:tcW w:w="992" w:type="dxa"/>
            <w:tcBorders>
              <w:top w:val="nil"/>
              <w:left w:val="nil"/>
              <w:bottom w:val="nil"/>
              <w:right w:val="single" w:sz="4" w:space="0" w:color="auto"/>
            </w:tcBorders>
            <w:shd w:val="clear" w:color="FFFFFF" w:fill="FFFFFF"/>
            <w:noWrap/>
            <w:vAlign w:val="bottom"/>
            <w:hideMark/>
          </w:tcPr>
          <w:p w14:paraId="2A3C7A1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189.5</w:t>
            </w:r>
          </w:p>
        </w:tc>
        <w:tc>
          <w:tcPr>
            <w:tcW w:w="914" w:type="dxa"/>
            <w:tcBorders>
              <w:top w:val="nil"/>
              <w:left w:val="nil"/>
              <w:bottom w:val="nil"/>
              <w:right w:val="single" w:sz="4" w:space="0" w:color="auto"/>
            </w:tcBorders>
            <w:shd w:val="clear" w:color="FFFFFF" w:fill="FFFFFF"/>
            <w:noWrap/>
            <w:vAlign w:val="bottom"/>
            <w:hideMark/>
          </w:tcPr>
          <w:p w14:paraId="6D23AD2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0.6</w:t>
            </w:r>
          </w:p>
        </w:tc>
        <w:tc>
          <w:tcPr>
            <w:tcW w:w="992" w:type="dxa"/>
            <w:tcBorders>
              <w:top w:val="nil"/>
              <w:left w:val="nil"/>
              <w:bottom w:val="nil"/>
              <w:right w:val="single" w:sz="8" w:space="0" w:color="auto"/>
            </w:tcBorders>
            <w:shd w:val="clear" w:color="FFFFFF" w:fill="FFFFFF"/>
            <w:noWrap/>
            <w:vAlign w:val="bottom"/>
            <w:hideMark/>
          </w:tcPr>
          <w:p w14:paraId="0CB675E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99.7%</w:t>
            </w:r>
          </w:p>
        </w:tc>
      </w:tr>
      <w:tr w:rsidR="009F181A" w:rsidRPr="00EA1F6D" w14:paraId="589F7668" w14:textId="77777777" w:rsidTr="00993F5D">
        <w:trPr>
          <w:trHeight w:val="300"/>
          <w:jc w:val="center"/>
        </w:trPr>
        <w:tc>
          <w:tcPr>
            <w:tcW w:w="5519" w:type="dxa"/>
            <w:tcBorders>
              <w:top w:val="nil"/>
              <w:left w:val="single" w:sz="8" w:space="0" w:color="auto"/>
              <w:bottom w:val="nil"/>
              <w:right w:val="single" w:sz="4" w:space="0" w:color="auto"/>
            </w:tcBorders>
            <w:shd w:val="clear" w:color="FFFFFF" w:fill="FFFFFF"/>
            <w:noWrap/>
            <w:vAlign w:val="bottom"/>
            <w:hideMark/>
          </w:tcPr>
          <w:p w14:paraId="5CB86625"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SEGURIDAD INTERIOR Y EXTERIOR</w:t>
            </w:r>
          </w:p>
        </w:tc>
        <w:tc>
          <w:tcPr>
            <w:tcW w:w="992" w:type="dxa"/>
            <w:tcBorders>
              <w:top w:val="nil"/>
              <w:left w:val="nil"/>
              <w:bottom w:val="nil"/>
              <w:right w:val="single" w:sz="4" w:space="0" w:color="auto"/>
            </w:tcBorders>
            <w:shd w:val="clear" w:color="FFFFFF" w:fill="FFFFFF"/>
            <w:noWrap/>
            <w:vAlign w:val="bottom"/>
            <w:hideMark/>
          </w:tcPr>
          <w:p w14:paraId="2933935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181.1</w:t>
            </w:r>
          </w:p>
        </w:tc>
        <w:tc>
          <w:tcPr>
            <w:tcW w:w="992" w:type="dxa"/>
            <w:tcBorders>
              <w:top w:val="nil"/>
              <w:left w:val="nil"/>
              <w:bottom w:val="nil"/>
              <w:right w:val="single" w:sz="4" w:space="0" w:color="auto"/>
            </w:tcBorders>
            <w:shd w:val="clear" w:color="FFFFFF" w:fill="FFFFFF"/>
            <w:noWrap/>
            <w:vAlign w:val="bottom"/>
            <w:hideMark/>
          </w:tcPr>
          <w:p w14:paraId="3AA8AB7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183.4</w:t>
            </w:r>
          </w:p>
        </w:tc>
        <w:tc>
          <w:tcPr>
            <w:tcW w:w="914" w:type="dxa"/>
            <w:tcBorders>
              <w:top w:val="nil"/>
              <w:left w:val="nil"/>
              <w:bottom w:val="nil"/>
              <w:right w:val="single" w:sz="4" w:space="0" w:color="auto"/>
            </w:tcBorders>
            <w:shd w:val="clear" w:color="FFFFFF" w:fill="FFFFFF"/>
            <w:noWrap/>
            <w:vAlign w:val="bottom"/>
            <w:hideMark/>
          </w:tcPr>
          <w:p w14:paraId="73C7419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-2.3</w:t>
            </w:r>
          </w:p>
        </w:tc>
        <w:tc>
          <w:tcPr>
            <w:tcW w:w="992" w:type="dxa"/>
            <w:tcBorders>
              <w:top w:val="nil"/>
              <w:left w:val="nil"/>
              <w:bottom w:val="nil"/>
              <w:right w:val="single" w:sz="8" w:space="0" w:color="auto"/>
            </w:tcBorders>
            <w:shd w:val="clear" w:color="FFFFFF" w:fill="FFFFFF"/>
            <w:noWrap/>
            <w:vAlign w:val="bottom"/>
            <w:hideMark/>
          </w:tcPr>
          <w:p w14:paraId="3E2CD2C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101.2%</w:t>
            </w:r>
          </w:p>
        </w:tc>
      </w:tr>
      <w:tr w:rsidR="009F181A" w:rsidRPr="00EA1F6D" w14:paraId="11100A34" w14:textId="77777777" w:rsidTr="00993F5D">
        <w:trPr>
          <w:trHeight w:val="300"/>
          <w:jc w:val="center"/>
        </w:trPr>
        <w:tc>
          <w:tcPr>
            <w:tcW w:w="5519" w:type="dxa"/>
            <w:tcBorders>
              <w:top w:val="nil"/>
              <w:left w:val="single" w:sz="8" w:space="0" w:color="auto"/>
              <w:bottom w:val="nil"/>
              <w:right w:val="single" w:sz="4" w:space="0" w:color="auto"/>
            </w:tcBorders>
            <w:shd w:val="clear" w:color="FFFFFF" w:fill="FFFFFF"/>
            <w:noWrap/>
            <w:vAlign w:val="bottom"/>
            <w:hideMark/>
          </w:tcPr>
          <w:p w14:paraId="788E6A9D"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ATENCIÓN DESASTRES NATURALES Y CALAMIDADES PÚBLICAS</w:t>
            </w:r>
          </w:p>
        </w:tc>
        <w:tc>
          <w:tcPr>
            <w:tcW w:w="992" w:type="dxa"/>
            <w:tcBorders>
              <w:top w:val="nil"/>
              <w:left w:val="nil"/>
              <w:bottom w:val="nil"/>
              <w:right w:val="single" w:sz="4" w:space="0" w:color="auto"/>
            </w:tcBorders>
            <w:shd w:val="clear" w:color="FFFFFF" w:fill="FFFFFF"/>
            <w:noWrap/>
            <w:vAlign w:val="bottom"/>
            <w:hideMark/>
          </w:tcPr>
          <w:p w14:paraId="0A9D0C6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0.0</w:t>
            </w:r>
          </w:p>
        </w:tc>
        <w:tc>
          <w:tcPr>
            <w:tcW w:w="992" w:type="dxa"/>
            <w:tcBorders>
              <w:top w:val="nil"/>
              <w:left w:val="nil"/>
              <w:bottom w:val="nil"/>
              <w:right w:val="single" w:sz="4" w:space="0" w:color="auto"/>
            </w:tcBorders>
            <w:shd w:val="clear" w:color="FFFFFF" w:fill="FFFFFF"/>
            <w:noWrap/>
            <w:vAlign w:val="bottom"/>
            <w:hideMark/>
          </w:tcPr>
          <w:p w14:paraId="45F0F57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142.2</w:t>
            </w:r>
          </w:p>
        </w:tc>
        <w:tc>
          <w:tcPr>
            <w:tcW w:w="914" w:type="dxa"/>
            <w:tcBorders>
              <w:top w:val="nil"/>
              <w:left w:val="nil"/>
              <w:bottom w:val="nil"/>
              <w:right w:val="single" w:sz="4" w:space="0" w:color="auto"/>
            </w:tcBorders>
            <w:shd w:val="clear" w:color="FFFFFF" w:fill="FFFFFF"/>
            <w:noWrap/>
            <w:vAlign w:val="bottom"/>
            <w:hideMark/>
          </w:tcPr>
          <w:p w14:paraId="4806160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-142.2</w:t>
            </w:r>
          </w:p>
        </w:tc>
        <w:tc>
          <w:tcPr>
            <w:tcW w:w="992" w:type="dxa"/>
            <w:tcBorders>
              <w:top w:val="nil"/>
              <w:left w:val="nil"/>
              <w:bottom w:val="nil"/>
              <w:right w:val="single" w:sz="8" w:space="0" w:color="auto"/>
            </w:tcBorders>
            <w:shd w:val="clear" w:color="FFFFFF" w:fill="FFFFFF"/>
            <w:noWrap/>
            <w:vAlign w:val="bottom"/>
            <w:hideMark/>
          </w:tcPr>
          <w:p w14:paraId="2C88A433" w14:textId="77777777" w:rsidR="009F181A" w:rsidRPr="00EA1F6D" w:rsidRDefault="009F181A" w:rsidP="009F181A">
            <w:pPr>
              <w:jc w:val="right"/>
              <w:rPr>
                <w:color w:val="FFFFFF"/>
                <w:sz w:val="16"/>
                <w:szCs w:val="20"/>
                <w:lang w:val="es-GT" w:eastAsia="es-GT"/>
              </w:rPr>
            </w:pPr>
            <w:r w:rsidRPr="00EA1F6D">
              <w:rPr>
                <w:color w:val="FFFFFF"/>
                <w:sz w:val="16"/>
                <w:szCs w:val="20"/>
                <w:lang w:val="es-GT" w:eastAsia="es-GT"/>
              </w:rPr>
              <w:t>#¡DIV/0!</w:t>
            </w:r>
          </w:p>
        </w:tc>
      </w:tr>
      <w:tr w:rsidR="009F181A" w:rsidRPr="00EA1F6D" w14:paraId="705162A9" w14:textId="77777777" w:rsidTr="00993F5D">
        <w:trPr>
          <w:trHeight w:val="315"/>
          <w:jc w:val="center"/>
        </w:trPr>
        <w:tc>
          <w:tcPr>
            <w:tcW w:w="5519" w:type="dxa"/>
            <w:tcBorders>
              <w:top w:val="nil"/>
              <w:left w:val="single" w:sz="8" w:space="0" w:color="auto"/>
              <w:bottom w:val="single" w:sz="8" w:space="0" w:color="auto"/>
              <w:right w:val="single" w:sz="4" w:space="0" w:color="auto"/>
            </w:tcBorders>
            <w:shd w:val="clear" w:color="FFFFFF" w:fill="FFFFFF"/>
            <w:noWrap/>
            <w:vAlign w:val="bottom"/>
            <w:hideMark/>
          </w:tcPr>
          <w:p w14:paraId="2F641FEB"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PROTECCIÓN DE ESPACIOS ACUÁTICOS</w:t>
            </w:r>
          </w:p>
        </w:tc>
        <w:tc>
          <w:tcPr>
            <w:tcW w:w="992" w:type="dxa"/>
            <w:tcBorders>
              <w:top w:val="nil"/>
              <w:left w:val="single" w:sz="4" w:space="0" w:color="auto"/>
              <w:bottom w:val="single" w:sz="8" w:space="0" w:color="auto"/>
              <w:right w:val="single" w:sz="4" w:space="0" w:color="auto"/>
            </w:tcBorders>
            <w:shd w:val="clear" w:color="FFFFFF" w:fill="FFFFFF"/>
            <w:noWrap/>
            <w:vAlign w:val="bottom"/>
            <w:hideMark/>
          </w:tcPr>
          <w:p w14:paraId="2F29489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10.7</w:t>
            </w:r>
          </w:p>
        </w:tc>
        <w:tc>
          <w:tcPr>
            <w:tcW w:w="992" w:type="dxa"/>
            <w:tcBorders>
              <w:top w:val="nil"/>
              <w:left w:val="nil"/>
              <w:bottom w:val="single" w:sz="8" w:space="0" w:color="auto"/>
              <w:right w:val="single" w:sz="4" w:space="0" w:color="auto"/>
            </w:tcBorders>
            <w:shd w:val="clear" w:color="FFFFFF" w:fill="FFFFFF"/>
            <w:noWrap/>
            <w:vAlign w:val="bottom"/>
            <w:hideMark/>
          </w:tcPr>
          <w:p w14:paraId="5DD2E15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8.7</w:t>
            </w:r>
          </w:p>
        </w:tc>
        <w:tc>
          <w:tcPr>
            <w:tcW w:w="914" w:type="dxa"/>
            <w:tcBorders>
              <w:top w:val="nil"/>
              <w:left w:val="nil"/>
              <w:bottom w:val="single" w:sz="8" w:space="0" w:color="auto"/>
              <w:right w:val="single" w:sz="4" w:space="0" w:color="auto"/>
            </w:tcBorders>
            <w:shd w:val="clear" w:color="FFFFFF" w:fill="FFFFFF"/>
            <w:noWrap/>
            <w:vAlign w:val="bottom"/>
            <w:hideMark/>
          </w:tcPr>
          <w:p w14:paraId="7E1B6C3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2.0</w:t>
            </w:r>
          </w:p>
        </w:tc>
        <w:tc>
          <w:tcPr>
            <w:tcW w:w="992" w:type="dxa"/>
            <w:tcBorders>
              <w:top w:val="nil"/>
              <w:left w:val="nil"/>
              <w:bottom w:val="single" w:sz="8" w:space="0" w:color="auto"/>
              <w:right w:val="single" w:sz="8" w:space="0" w:color="auto"/>
            </w:tcBorders>
            <w:shd w:val="clear" w:color="FFFFFF" w:fill="FFFFFF"/>
            <w:noWrap/>
            <w:vAlign w:val="bottom"/>
            <w:hideMark/>
          </w:tcPr>
          <w:p w14:paraId="7D13813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81.2%</w:t>
            </w:r>
          </w:p>
        </w:tc>
      </w:tr>
    </w:tbl>
    <w:p w14:paraId="7D42F071" w14:textId="6DB9D362" w:rsidR="00E209F9"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0C0F136B" w14:textId="77777777" w:rsidR="00E209F9" w:rsidRDefault="00E209F9" w:rsidP="00E209F9">
      <w:pPr>
        <w:jc w:val="both"/>
      </w:pPr>
    </w:p>
    <w:p w14:paraId="3968A6CB" w14:textId="77777777" w:rsidR="00E209F9" w:rsidRDefault="00E209F9" w:rsidP="00E209F9">
      <w:pPr>
        <w:jc w:val="both"/>
      </w:pPr>
    </w:p>
    <w:p w14:paraId="7ED3990D" w14:textId="77777777" w:rsidR="00FA1AE8" w:rsidRPr="00D108FD" w:rsidRDefault="00FA1AE8" w:rsidP="00E209F9">
      <w:pPr>
        <w:jc w:val="both"/>
      </w:pPr>
    </w:p>
    <w:p w14:paraId="16A389BA" w14:textId="77777777" w:rsidR="00E209F9" w:rsidRDefault="00E209F9" w:rsidP="00E209F9">
      <w:pPr>
        <w:jc w:val="both"/>
        <w:rPr>
          <w:b/>
        </w:rPr>
      </w:pPr>
      <w:r w:rsidRPr="00FA1AE8">
        <w:rPr>
          <w:b/>
        </w:rPr>
        <w:t>Ministerio de Finanzas Públicas:</w:t>
      </w:r>
    </w:p>
    <w:p w14:paraId="1AE75DBE" w14:textId="77777777" w:rsidR="00E209F9" w:rsidRPr="00D108FD" w:rsidRDefault="00E209F9" w:rsidP="00E209F9">
      <w:pPr>
        <w:jc w:val="both"/>
        <w:rPr>
          <w:b/>
        </w:rPr>
      </w:pPr>
    </w:p>
    <w:p w14:paraId="39040C34" w14:textId="77777777" w:rsidR="00E209F9" w:rsidRDefault="00E209F9" w:rsidP="00E209F9">
      <w:pPr>
        <w:jc w:val="both"/>
      </w:pPr>
      <w:r w:rsidRPr="00D108FD">
        <w:t xml:space="preserve">Este </w:t>
      </w:r>
      <w:r>
        <w:t>M</w:t>
      </w:r>
      <w:r w:rsidRPr="00D108FD">
        <w:t>inisterio tuvo un presupuesto</w:t>
      </w:r>
      <w:r>
        <w:t xml:space="preserve"> aprobado</w:t>
      </w:r>
      <w:r w:rsidRPr="00D108FD">
        <w:t xml:space="preserve"> de </w:t>
      </w:r>
      <w:r>
        <w:t>Q.</w:t>
      </w:r>
      <w:r w:rsidRPr="00D108FD">
        <w:t>3</w:t>
      </w:r>
      <w:r>
        <w:t>86.7</w:t>
      </w:r>
      <w:r w:rsidRPr="00D108FD">
        <w:t xml:space="preserve"> millones</w:t>
      </w:r>
      <w:r>
        <w:t xml:space="preserve"> con una ejecución de Q.340.6 millones, equivalentes al 88.1%</w:t>
      </w:r>
      <w:r w:rsidRPr="00D108FD">
        <w:t>.</w:t>
      </w:r>
      <w:r>
        <w:t xml:space="preserve"> </w:t>
      </w:r>
      <w:r w:rsidRPr="00D108FD">
        <w:t xml:space="preserve">Su mayor ejecución presupuestaria </w:t>
      </w:r>
      <w:r>
        <w:t>fue a través del pro</w:t>
      </w:r>
      <w:r w:rsidRPr="00D108FD">
        <w:t xml:space="preserve">grama de las </w:t>
      </w:r>
      <w:r w:rsidR="0005780D">
        <w:t>“</w:t>
      </w:r>
      <w:r w:rsidRPr="00D108FD">
        <w:t>Actividades Centrales</w:t>
      </w:r>
      <w:r w:rsidR="0005780D">
        <w:t>”</w:t>
      </w:r>
      <w:r w:rsidRPr="00D108FD">
        <w:t>, el cual tuvo un presupuesto</w:t>
      </w:r>
      <w:r>
        <w:t xml:space="preserve"> aprobado </w:t>
      </w:r>
      <w:r w:rsidRPr="00D108FD">
        <w:t xml:space="preserve">de </w:t>
      </w:r>
      <w:r>
        <w:t>Q.</w:t>
      </w:r>
      <w:r w:rsidRPr="00D108FD">
        <w:t>1</w:t>
      </w:r>
      <w:r>
        <w:t>82.3</w:t>
      </w:r>
      <w:r w:rsidRPr="00D108FD">
        <w:t xml:space="preserve"> millones y una ejecución presupuestaria de </w:t>
      </w:r>
      <w:r>
        <w:t>Q.</w:t>
      </w:r>
      <w:r w:rsidRPr="00D108FD">
        <w:t>1</w:t>
      </w:r>
      <w:r>
        <w:t xml:space="preserve">86.8 </w:t>
      </w:r>
      <w:r w:rsidRPr="00D108FD">
        <w:t>millones</w:t>
      </w:r>
      <w:r>
        <w:t>,</w:t>
      </w:r>
      <w:r w:rsidRPr="00D108FD">
        <w:t xml:space="preserve"> </w:t>
      </w:r>
      <w:r>
        <w:t>superando el presupuesto vigente en Q</w:t>
      </w:r>
      <w:r w:rsidR="009F181A">
        <w:t>.</w:t>
      </w:r>
      <w:r>
        <w:t xml:space="preserve">4.5 millones </w:t>
      </w:r>
      <w:r w:rsidRPr="00D108FD">
        <w:t>equivalente</w:t>
      </w:r>
      <w:r>
        <w:t>s</w:t>
      </w:r>
      <w:r w:rsidRPr="00D108FD">
        <w:t xml:space="preserve"> al </w:t>
      </w:r>
      <w:r>
        <w:t>2.4</w:t>
      </w:r>
      <w:r w:rsidRPr="00D108FD">
        <w:t>%</w:t>
      </w:r>
      <w:r>
        <w:t xml:space="preserve"> por encima de</w:t>
      </w:r>
      <w:r w:rsidR="009F181A">
        <w:t>l monto</w:t>
      </w:r>
      <w:r>
        <w:t xml:space="preserve"> aprobado</w:t>
      </w:r>
      <w:r w:rsidRPr="00D108FD">
        <w:t>.</w:t>
      </w:r>
    </w:p>
    <w:p w14:paraId="6B54F9FC" w14:textId="77777777" w:rsidR="00E209F9" w:rsidRPr="00D108FD" w:rsidRDefault="00E209F9" w:rsidP="00E209F9">
      <w:pPr>
        <w:jc w:val="both"/>
      </w:pPr>
    </w:p>
    <w:p w14:paraId="3607233F" w14:textId="77777777" w:rsidR="00E209F9" w:rsidRDefault="00E209F9" w:rsidP="00E209F9">
      <w:pPr>
        <w:jc w:val="both"/>
      </w:pPr>
      <w:r>
        <w:t>Otro</w:t>
      </w:r>
      <w:r w:rsidRPr="00D108FD">
        <w:t xml:space="preserve"> programa </w:t>
      </w:r>
      <w:r>
        <w:t>importante</w:t>
      </w:r>
      <w:r w:rsidRPr="00D108FD">
        <w:t xml:space="preserve"> es “Administración Financiera” </w:t>
      </w:r>
      <w:r>
        <w:t>con un presupuesto inicial</w:t>
      </w:r>
      <w:r w:rsidRPr="00D108FD">
        <w:t xml:space="preserve"> de </w:t>
      </w:r>
      <w:r>
        <w:t>Q.</w:t>
      </w:r>
      <w:r w:rsidRPr="00D108FD">
        <w:t>1</w:t>
      </w:r>
      <w:r>
        <w:t>46.9</w:t>
      </w:r>
      <w:r w:rsidRPr="00D108FD">
        <w:t xml:space="preserve"> millones y una ejecución presupuestaria de </w:t>
      </w:r>
      <w:r>
        <w:t>Q.111.2</w:t>
      </w:r>
      <w:r w:rsidRPr="00D108FD">
        <w:t xml:space="preserve"> millones</w:t>
      </w:r>
      <w:r>
        <w:t>,</w:t>
      </w:r>
      <w:r w:rsidRPr="00D108FD">
        <w:t xml:space="preserve"> equivalente</w:t>
      </w:r>
      <w:r>
        <w:t>s</w:t>
      </w:r>
      <w:r w:rsidRPr="00D108FD">
        <w:t xml:space="preserve"> al </w:t>
      </w:r>
      <w:r>
        <w:t>75.7</w:t>
      </w:r>
      <w:r w:rsidRPr="00D108FD">
        <w:t>%.</w:t>
      </w:r>
    </w:p>
    <w:p w14:paraId="4ADFF48A" w14:textId="77777777" w:rsidR="00E209F9" w:rsidRPr="00D108FD" w:rsidRDefault="00E209F9" w:rsidP="00E209F9">
      <w:pPr>
        <w:jc w:val="both"/>
      </w:pPr>
    </w:p>
    <w:p w14:paraId="0CB52502" w14:textId="77777777" w:rsidR="00E209F9" w:rsidRDefault="00E209F9" w:rsidP="00E209F9">
      <w:pPr>
        <w:jc w:val="both"/>
        <w:rPr>
          <w:rFonts w:ascii="Calibri" w:eastAsia="Calibri" w:hAnsi="Calibri"/>
          <w:sz w:val="20"/>
          <w:szCs w:val="20"/>
          <w:lang w:val="es-GT" w:eastAsia="es-GT"/>
        </w:rPr>
      </w:pPr>
      <w:r w:rsidRPr="00D108FD">
        <w:t xml:space="preserve">Los dos programas restantes tuvieron una ejecución presupuestaria </w:t>
      </w:r>
      <w:r>
        <w:t>superior a</w:t>
      </w:r>
      <w:r w:rsidRPr="00D108FD">
        <w:t xml:space="preserve"> </w:t>
      </w:r>
      <w:r>
        <w:t>Q.42.6</w:t>
      </w:r>
      <w:r w:rsidRPr="00D108FD">
        <w:t xml:space="preserve"> millones, así como se detalla en el cuadro a continuación.</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Programa!F48C2:F53C6" \a \f 4 \h  \* MERGEFORMAT </w:instrText>
      </w:r>
      <w:r>
        <w:rPr>
          <w:noProof/>
          <w:lang w:val="es-GT" w:eastAsia="es-GT"/>
        </w:rPr>
        <w:fldChar w:fldCharType="separate"/>
      </w:r>
    </w:p>
    <w:p w14:paraId="1C596D29" w14:textId="77777777" w:rsidR="00E209F9" w:rsidRDefault="00E209F9" w:rsidP="00E209F9">
      <w:pPr>
        <w:jc w:val="both"/>
        <w:rPr>
          <w:rFonts w:ascii="Calibri" w:eastAsia="Calibri" w:hAnsi="Calibri"/>
          <w:sz w:val="20"/>
          <w:szCs w:val="20"/>
          <w:lang w:val="es-GT" w:eastAsia="es-GT"/>
        </w:rPr>
      </w:pPr>
      <w:r>
        <w:rPr>
          <w:noProof/>
          <w:lang w:val="es-GT" w:eastAsia="es-GT"/>
        </w:rPr>
        <w:fldChar w:fldCharType="end"/>
      </w:r>
      <w:r>
        <w:fldChar w:fldCharType="begin"/>
      </w:r>
      <w:r>
        <w:instrText xml:space="preserve"> LINK Excel.Sheet.12 "C:\\Users\\deefoper12\\Documents\\Mis Documentos\\2022\\DTF 2022\\Informe fin de año 2021\\Cuadros para Informe de Fin de Año 2021..xlsx" "Entidad Programa!F46C2:F51C6" \a \f 4 \h  \* MERGEFORMAT </w:instrText>
      </w:r>
      <w:r>
        <w:fldChar w:fldCharType="separate"/>
      </w:r>
    </w:p>
    <w:p w14:paraId="2DBD708C" w14:textId="77777777" w:rsidR="00E209F9" w:rsidRDefault="00E209F9" w:rsidP="00E209F9">
      <w:pPr>
        <w:jc w:val="both"/>
        <w:rPr>
          <w:sz w:val="18"/>
        </w:rPr>
      </w:pPr>
      <w:r>
        <w:rPr>
          <w:sz w:val="18"/>
        </w:rPr>
        <w:fldChar w:fldCharType="end"/>
      </w:r>
    </w:p>
    <w:tbl>
      <w:tblPr>
        <w:tblW w:w="9204" w:type="dxa"/>
        <w:jc w:val="center"/>
        <w:tblCellMar>
          <w:left w:w="70" w:type="dxa"/>
          <w:right w:w="70" w:type="dxa"/>
        </w:tblCellMar>
        <w:tblLook w:val="04A0" w:firstRow="1" w:lastRow="0" w:firstColumn="1" w:lastColumn="0" w:noHBand="0" w:noVBand="1"/>
      </w:tblPr>
      <w:tblGrid>
        <w:gridCol w:w="4174"/>
        <w:gridCol w:w="1345"/>
        <w:gridCol w:w="1417"/>
        <w:gridCol w:w="1276"/>
        <w:gridCol w:w="992"/>
      </w:tblGrid>
      <w:tr w:rsidR="009F181A" w:rsidRPr="00EA1F6D" w14:paraId="5FE708D2" w14:textId="77777777" w:rsidTr="00993F5D">
        <w:trPr>
          <w:trHeight w:val="300"/>
          <w:jc w:val="center"/>
        </w:trPr>
        <w:tc>
          <w:tcPr>
            <w:tcW w:w="4174"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57937C9B"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345" w:type="dxa"/>
            <w:tcBorders>
              <w:top w:val="single" w:sz="8" w:space="0" w:color="auto"/>
              <w:left w:val="nil"/>
              <w:bottom w:val="single" w:sz="4" w:space="0" w:color="auto"/>
              <w:right w:val="single" w:sz="4" w:space="0" w:color="auto"/>
            </w:tcBorders>
            <w:shd w:val="clear" w:color="000000" w:fill="8DB4E2"/>
            <w:noWrap/>
            <w:vAlign w:val="center"/>
            <w:hideMark/>
          </w:tcPr>
          <w:p w14:paraId="502026AA"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1417" w:type="dxa"/>
            <w:tcBorders>
              <w:top w:val="single" w:sz="8" w:space="0" w:color="auto"/>
              <w:left w:val="nil"/>
              <w:bottom w:val="single" w:sz="4" w:space="0" w:color="auto"/>
              <w:right w:val="single" w:sz="4" w:space="0" w:color="auto"/>
            </w:tcBorders>
            <w:shd w:val="clear" w:color="000000" w:fill="8DB4E2"/>
            <w:noWrap/>
            <w:vAlign w:val="center"/>
            <w:hideMark/>
          </w:tcPr>
          <w:p w14:paraId="7C783839"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14:paraId="2B11D533"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14:paraId="662CCDFB"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EA1F6D" w14:paraId="4B57E2F6" w14:textId="77777777" w:rsidTr="00993F5D">
        <w:trPr>
          <w:trHeight w:val="300"/>
          <w:jc w:val="center"/>
        </w:trPr>
        <w:tc>
          <w:tcPr>
            <w:tcW w:w="4174" w:type="dxa"/>
            <w:tcBorders>
              <w:top w:val="nil"/>
              <w:left w:val="single" w:sz="8" w:space="0" w:color="auto"/>
              <w:bottom w:val="nil"/>
              <w:right w:val="single" w:sz="4" w:space="0" w:color="auto"/>
            </w:tcBorders>
            <w:shd w:val="clear" w:color="FFFFFF" w:fill="FFFFFF"/>
            <w:noWrap/>
            <w:vAlign w:val="bottom"/>
            <w:hideMark/>
          </w:tcPr>
          <w:p w14:paraId="3D4A5D0C" w14:textId="77777777" w:rsidR="009F181A" w:rsidRPr="00EA1F6D" w:rsidRDefault="009F181A" w:rsidP="009F181A">
            <w:pPr>
              <w:rPr>
                <w:b/>
                <w:bCs/>
                <w:color w:val="333333"/>
                <w:sz w:val="16"/>
                <w:szCs w:val="20"/>
                <w:lang w:val="es-GT" w:eastAsia="es-GT"/>
              </w:rPr>
            </w:pPr>
            <w:r w:rsidRPr="00EA1F6D">
              <w:rPr>
                <w:b/>
                <w:bCs/>
                <w:color w:val="333333"/>
                <w:sz w:val="16"/>
                <w:szCs w:val="20"/>
                <w:lang w:val="es-GT" w:eastAsia="es-GT"/>
              </w:rPr>
              <w:t>MINISTERIO DE FINANZAS PÚBLICAS</w:t>
            </w:r>
          </w:p>
        </w:tc>
        <w:tc>
          <w:tcPr>
            <w:tcW w:w="1345" w:type="dxa"/>
            <w:tcBorders>
              <w:top w:val="nil"/>
              <w:left w:val="nil"/>
              <w:bottom w:val="nil"/>
              <w:right w:val="single" w:sz="4" w:space="0" w:color="auto"/>
            </w:tcBorders>
            <w:shd w:val="clear" w:color="FFFFFF" w:fill="FFFFFF"/>
            <w:noWrap/>
            <w:vAlign w:val="bottom"/>
            <w:hideMark/>
          </w:tcPr>
          <w:p w14:paraId="68E05964"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386.7</w:t>
            </w:r>
          </w:p>
        </w:tc>
        <w:tc>
          <w:tcPr>
            <w:tcW w:w="1417" w:type="dxa"/>
            <w:tcBorders>
              <w:top w:val="nil"/>
              <w:left w:val="nil"/>
              <w:bottom w:val="nil"/>
              <w:right w:val="single" w:sz="4" w:space="0" w:color="auto"/>
            </w:tcBorders>
            <w:shd w:val="clear" w:color="FFFFFF" w:fill="FFFFFF"/>
            <w:noWrap/>
            <w:vAlign w:val="bottom"/>
            <w:hideMark/>
          </w:tcPr>
          <w:p w14:paraId="01D24ED6"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340.6</w:t>
            </w:r>
          </w:p>
        </w:tc>
        <w:tc>
          <w:tcPr>
            <w:tcW w:w="1276" w:type="dxa"/>
            <w:tcBorders>
              <w:top w:val="nil"/>
              <w:left w:val="nil"/>
              <w:bottom w:val="nil"/>
              <w:right w:val="single" w:sz="4" w:space="0" w:color="auto"/>
            </w:tcBorders>
            <w:shd w:val="clear" w:color="FFFFFF" w:fill="FFFFFF"/>
            <w:noWrap/>
            <w:vAlign w:val="bottom"/>
            <w:hideMark/>
          </w:tcPr>
          <w:p w14:paraId="7C2724BB"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46.2</w:t>
            </w:r>
          </w:p>
        </w:tc>
        <w:tc>
          <w:tcPr>
            <w:tcW w:w="992" w:type="dxa"/>
            <w:tcBorders>
              <w:top w:val="nil"/>
              <w:left w:val="nil"/>
              <w:bottom w:val="nil"/>
              <w:right w:val="single" w:sz="8" w:space="0" w:color="auto"/>
            </w:tcBorders>
            <w:shd w:val="clear" w:color="FFFFFF" w:fill="FFFFFF"/>
            <w:noWrap/>
            <w:vAlign w:val="bottom"/>
            <w:hideMark/>
          </w:tcPr>
          <w:p w14:paraId="04B91499"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88.1%</w:t>
            </w:r>
          </w:p>
        </w:tc>
      </w:tr>
      <w:tr w:rsidR="009F181A" w:rsidRPr="00EA1F6D" w14:paraId="700A9262" w14:textId="77777777" w:rsidTr="00993F5D">
        <w:trPr>
          <w:trHeight w:val="300"/>
          <w:jc w:val="center"/>
        </w:trPr>
        <w:tc>
          <w:tcPr>
            <w:tcW w:w="4174" w:type="dxa"/>
            <w:tcBorders>
              <w:top w:val="nil"/>
              <w:left w:val="single" w:sz="8" w:space="0" w:color="auto"/>
              <w:bottom w:val="nil"/>
              <w:right w:val="single" w:sz="4" w:space="0" w:color="auto"/>
            </w:tcBorders>
            <w:shd w:val="clear" w:color="FFFFFF" w:fill="FFFFFF"/>
            <w:noWrap/>
            <w:vAlign w:val="bottom"/>
            <w:hideMark/>
          </w:tcPr>
          <w:p w14:paraId="05AAC5BF"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ACTIVIDADES CENTRALES</w:t>
            </w:r>
          </w:p>
        </w:tc>
        <w:tc>
          <w:tcPr>
            <w:tcW w:w="1345" w:type="dxa"/>
            <w:tcBorders>
              <w:top w:val="nil"/>
              <w:left w:val="nil"/>
              <w:bottom w:val="nil"/>
              <w:right w:val="single" w:sz="4" w:space="0" w:color="auto"/>
            </w:tcBorders>
            <w:shd w:val="clear" w:color="FFFFFF" w:fill="FFFFFF"/>
            <w:noWrap/>
            <w:vAlign w:val="bottom"/>
            <w:hideMark/>
          </w:tcPr>
          <w:p w14:paraId="0370E3B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182.3</w:t>
            </w:r>
          </w:p>
        </w:tc>
        <w:tc>
          <w:tcPr>
            <w:tcW w:w="1417" w:type="dxa"/>
            <w:tcBorders>
              <w:top w:val="nil"/>
              <w:left w:val="nil"/>
              <w:bottom w:val="nil"/>
              <w:right w:val="single" w:sz="4" w:space="0" w:color="auto"/>
            </w:tcBorders>
            <w:shd w:val="clear" w:color="FFFFFF" w:fill="FFFFFF"/>
            <w:noWrap/>
            <w:vAlign w:val="bottom"/>
            <w:hideMark/>
          </w:tcPr>
          <w:p w14:paraId="1CDCA73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186.8</w:t>
            </w:r>
          </w:p>
        </w:tc>
        <w:tc>
          <w:tcPr>
            <w:tcW w:w="1276" w:type="dxa"/>
            <w:tcBorders>
              <w:top w:val="nil"/>
              <w:left w:val="nil"/>
              <w:bottom w:val="nil"/>
              <w:right w:val="single" w:sz="4" w:space="0" w:color="auto"/>
            </w:tcBorders>
            <w:shd w:val="clear" w:color="FFFFFF" w:fill="FFFFFF"/>
            <w:noWrap/>
            <w:vAlign w:val="bottom"/>
            <w:hideMark/>
          </w:tcPr>
          <w:p w14:paraId="5807CA9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-4.5</w:t>
            </w:r>
          </w:p>
        </w:tc>
        <w:tc>
          <w:tcPr>
            <w:tcW w:w="992" w:type="dxa"/>
            <w:tcBorders>
              <w:top w:val="nil"/>
              <w:left w:val="nil"/>
              <w:bottom w:val="nil"/>
              <w:right w:val="single" w:sz="8" w:space="0" w:color="auto"/>
            </w:tcBorders>
            <w:shd w:val="clear" w:color="FFFFFF" w:fill="FFFFFF"/>
            <w:noWrap/>
            <w:vAlign w:val="bottom"/>
            <w:hideMark/>
          </w:tcPr>
          <w:p w14:paraId="3DF4B68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102.4%</w:t>
            </w:r>
          </w:p>
        </w:tc>
      </w:tr>
      <w:tr w:rsidR="009F181A" w:rsidRPr="00EA1F6D" w14:paraId="660CD577" w14:textId="77777777" w:rsidTr="00993F5D">
        <w:trPr>
          <w:trHeight w:val="300"/>
          <w:jc w:val="center"/>
        </w:trPr>
        <w:tc>
          <w:tcPr>
            <w:tcW w:w="4174" w:type="dxa"/>
            <w:tcBorders>
              <w:top w:val="nil"/>
              <w:left w:val="single" w:sz="8" w:space="0" w:color="auto"/>
              <w:bottom w:val="nil"/>
              <w:right w:val="single" w:sz="4" w:space="0" w:color="auto"/>
            </w:tcBorders>
            <w:shd w:val="clear" w:color="FFFFFF" w:fill="FFFFFF"/>
            <w:noWrap/>
            <w:vAlign w:val="bottom"/>
            <w:hideMark/>
          </w:tcPr>
          <w:p w14:paraId="609EAECA"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ADMINISTRACIÓN FINANCIERA</w:t>
            </w:r>
          </w:p>
        </w:tc>
        <w:tc>
          <w:tcPr>
            <w:tcW w:w="1345" w:type="dxa"/>
            <w:tcBorders>
              <w:top w:val="nil"/>
              <w:left w:val="nil"/>
              <w:bottom w:val="nil"/>
              <w:right w:val="single" w:sz="4" w:space="0" w:color="auto"/>
            </w:tcBorders>
            <w:shd w:val="clear" w:color="FFFFFF" w:fill="FFFFFF"/>
            <w:noWrap/>
            <w:vAlign w:val="bottom"/>
            <w:hideMark/>
          </w:tcPr>
          <w:p w14:paraId="42A4588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146.9</w:t>
            </w:r>
          </w:p>
        </w:tc>
        <w:tc>
          <w:tcPr>
            <w:tcW w:w="1417" w:type="dxa"/>
            <w:tcBorders>
              <w:top w:val="nil"/>
              <w:left w:val="nil"/>
              <w:bottom w:val="nil"/>
              <w:right w:val="single" w:sz="4" w:space="0" w:color="auto"/>
            </w:tcBorders>
            <w:shd w:val="clear" w:color="FFFFFF" w:fill="FFFFFF"/>
            <w:noWrap/>
            <w:vAlign w:val="bottom"/>
            <w:hideMark/>
          </w:tcPr>
          <w:p w14:paraId="35E4B7B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111.2</w:t>
            </w:r>
          </w:p>
        </w:tc>
        <w:tc>
          <w:tcPr>
            <w:tcW w:w="1276" w:type="dxa"/>
            <w:tcBorders>
              <w:top w:val="nil"/>
              <w:left w:val="nil"/>
              <w:bottom w:val="nil"/>
              <w:right w:val="single" w:sz="4" w:space="0" w:color="auto"/>
            </w:tcBorders>
            <w:shd w:val="clear" w:color="FFFFFF" w:fill="FFFFFF"/>
            <w:noWrap/>
            <w:vAlign w:val="bottom"/>
            <w:hideMark/>
          </w:tcPr>
          <w:p w14:paraId="2267BED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35.7</w:t>
            </w:r>
          </w:p>
        </w:tc>
        <w:tc>
          <w:tcPr>
            <w:tcW w:w="992" w:type="dxa"/>
            <w:tcBorders>
              <w:top w:val="nil"/>
              <w:left w:val="nil"/>
              <w:bottom w:val="nil"/>
              <w:right w:val="single" w:sz="8" w:space="0" w:color="auto"/>
            </w:tcBorders>
            <w:shd w:val="clear" w:color="FFFFFF" w:fill="FFFFFF"/>
            <w:noWrap/>
            <w:vAlign w:val="bottom"/>
            <w:hideMark/>
          </w:tcPr>
          <w:p w14:paraId="011036A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75.7%</w:t>
            </w:r>
          </w:p>
        </w:tc>
      </w:tr>
      <w:tr w:rsidR="009F181A" w:rsidRPr="00EA1F6D" w14:paraId="3ABB5DF1" w14:textId="77777777" w:rsidTr="00993F5D">
        <w:trPr>
          <w:trHeight w:val="300"/>
          <w:jc w:val="center"/>
        </w:trPr>
        <w:tc>
          <w:tcPr>
            <w:tcW w:w="4174" w:type="dxa"/>
            <w:tcBorders>
              <w:top w:val="nil"/>
              <w:left w:val="single" w:sz="8" w:space="0" w:color="auto"/>
              <w:bottom w:val="nil"/>
              <w:right w:val="single" w:sz="4" w:space="0" w:color="auto"/>
            </w:tcBorders>
            <w:shd w:val="clear" w:color="FFFFFF" w:fill="FFFFFF"/>
            <w:noWrap/>
            <w:vAlign w:val="bottom"/>
            <w:hideMark/>
          </w:tcPr>
          <w:p w14:paraId="156636A9"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ADMINISTRACIÓN DEL PATRIMONIO</w:t>
            </w:r>
            <w:r w:rsidR="00FF6BA1">
              <w:rPr>
                <w:color w:val="333333"/>
                <w:sz w:val="16"/>
                <w:szCs w:val="20"/>
                <w:lang w:val="es-GT" w:eastAsia="es-GT"/>
              </w:rPr>
              <w:t xml:space="preserve"> NACIONAL</w:t>
            </w:r>
          </w:p>
        </w:tc>
        <w:tc>
          <w:tcPr>
            <w:tcW w:w="1345" w:type="dxa"/>
            <w:tcBorders>
              <w:top w:val="nil"/>
              <w:left w:val="nil"/>
              <w:bottom w:val="nil"/>
              <w:right w:val="single" w:sz="4" w:space="0" w:color="auto"/>
            </w:tcBorders>
            <w:shd w:val="clear" w:color="FFFFFF" w:fill="FFFFFF"/>
            <w:noWrap/>
            <w:vAlign w:val="bottom"/>
            <w:hideMark/>
          </w:tcPr>
          <w:p w14:paraId="0D4BBD1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27.3</w:t>
            </w:r>
          </w:p>
        </w:tc>
        <w:tc>
          <w:tcPr>
            <w:tcW w:w="1417" w:type="dxa"/>
            <w:tcBorders>
              <w:top w:val="nil"/>
              <w:left w:val="nil"/>
              <w:bottom w:val="nil"/>
              <w:right w:val="single" w:sz="4" w:space="0" w:color="auto"/>
            </w:tcBorders>
            <w:shd w:val="clear" w:color="FFFFFF" w:fill="FFFFFF"/>
            <w:noWrap/>
            <w:vAlign w:val="bottom"/>
            <w:hideMark/>
          </w:tcPr>
          <w:p w14:paraId="2DA146E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24.4</w:t>
            </w:r>
          </w:p>
        </w:tc>
        <w:tc>
          <w:tcPr>
            <w:tcW w:w="1276" w:type="dxa"/>
            <w:tcBorders>
              <w:top w:val="nil"/>
              <w:left w:val="nil"/>
              <w:bottom w:val="nil"/>
              <w:right w:val="single" w:sz="4" w:space="0" w:color="auto"/>
            </w:tcBorders>
            <w:shd w:val="clear" w:color="FFFFFF" w:fill="FFFFFF"/>
            <w:noWrap/>
            <w:vAlign w:val="bottom"/>
            <w:hideMark/>
          </w:tcPr>
          <w:p w14:paraId="1F2A3DA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2.9</w:t>
            </w:r>
          </w:p>
        </w:tc>
        <w:tc>
          <w:tcPr>
            <w:tcW w:w="992" w:type="dxa"/>
            <w:tcBorders>
              <w:top w:val="nil"/>
              <w:left w:val="nil"/>
              <w:bottom w:val="nil"/>
              <w:right w:val="single" w:sz="8" w:space="0" w:color="auto"/>
            </w:tcBorders>
            <w:shd w:val="clear" w:color="FFFFFF" w:fill="FFFFFF"/>
            <w:noWrap/>
            <w:vAlign w:val="bottom"/>
            <w:hideMark/>
          </w:tcPr>
          <w:p w14:paraId="328BDD7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89.5%</w:t>
            </w:r>
          </w:p>
        </w:tc>
      </w:tr>
      <w:tr w:rsidR="009F181A" w:rsidRPr="00EA1F6D" w14:paraId="615AE449" w14:textId="77777777" w:rsidTr="00993F5D">
        <w:trPr>
          <w:trHeight w:val="315"/>
          <w:jc w:val="center"/>
        </w:trPr>
        <w:tc>
          <w:tcPr>
            <w:tcW w:w="4174" w:type="dxa"/>
            <w:tcBorders>
              <w:top w:val="nil"/>
              <w:left w:val="single" w:sz="8" w:space="0" w:color="auto"/>
              <w:bottom w:val="single" w:sz="8" w:space="0" w:color="auto"/>
              <w:right w:val="single" w:sz="4" w:space="0" w:color="auto"/>
            </w:tcBorders>
            <w:shd w:val="clear" w:color="FFFFFF" w:fill="FFFFFF"/>
            <w:noWrap/>
            <w:vAlign w:val="bottom"/>
            <w:hideMark/>
          </w:tcPr>
          <w:p w14:paraId="410FC63C"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SERVICIOS DE IMPRENTA</w:t>
            </w:r>
          </w:p>
        </w:tc>
        <w:tc>
          <w:tcPr>
            <w:tcW w:w="1345" w:type="dxa"/>
            <w:tcBorders>
              <w:top w:val="nil"/>
              <w:left w:val="single" w:sz="4" w:space="0" w:color="auto"/>
              <w:bottom w:val="single" w:sz="8" w:space="0" w:color="auto"/>
              <w:right w:val="single" w:sz="4" w:space="0" w:color="auto"/>
            </w:tcBorders>
            <w:shd w:val="clear" w:color="FFFFFF" w:fill="FFFFFF"/>
            <w:noWrap/>
            <w:vAlign w:val="bottom"/>
            <w:hideMark/>
          </w:tcPr>
          <w:p w14:paraId="1534C3E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30.2</w:t>
            </w:r>
          </w:p>
        </w:tc>
        <w:tc>
          <w:tcPr>
            <w:tcW w:w="1417" w:type="dxa"/>
            <w:tcBorders>
              <w:top w:val="nil"/>
              <w:left w:val="nil"/>
              <w:bottom w:val="single" w:sz="8" w:space="0" w:color="auto"/>
              <w:right w:val="single" w:sz="4" w:space="0" w:color="auto"/>
            </w:tcBorders>
            <w:shd w:val="clear" w:color="FFFFFF" w:fill="FFFFFF"/>
            <w:noWrap/>
            <w:vAlign w:val="bottom"/>
            <w:hideMark/>
          </w:tcPr>
          <w:p w14:paraId="244CB2D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18.2</w:t>
            </w:r>
          </w:p>
        </w:tc>
        <w:tc>
          <w:tcPr>
            <w:tcW w:w="1276" w:type="dxa"/>
            <w:tcBorders>
              <w:top w:val="nil"/>
              <w:left w:val="nil"/>
              <w:bottom w:val="single" w:sz="8" w:space="0" w:color="auto"/>
              <w:right w:val="single" w:sz="4" w:space="0" w:color="auto"/>
            </w:tcBorders>
            <w:shd w:val="clear" w:color="FFFFFF" w:fill="FFFFFF"/>
            <w:noWrap/>
            <w:vAlign w:val="bottom"/>
            <w:hideMark/>
          </w:tcPr>
          <w:p w14:paraId="2D768D5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12.0</w:t>
            </w:r>
          </w:p>
        </w:tc>
        <w:tc>
          <w:tcPr>
            <w:tcW w:w="992" w:type="dxa"/>
            <w:tcBorders>
              <w:top w:val="nil"/>
              <w:left w:val="nil"/>
              <w:bottom w:val="single" w:sz="8" w:space="0" w:color="auto"/>
              <w:right w:val="single" w:sz="8" w:space="0" w:color="auto"/>
            </w:tcBorders>
            <w:shd w:val="clear" w:color="FFFFFF" w:fill="FFFFFF"/>
            <w:noWrap/>
            <w:vAlign w:val="bottom"/>
            <w:hideMark/>
          </w:tcPr>
          <w:p w14:paraId="381A3B1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60.1%</w:t>
            </w:r>
          </w:p>
        </w:tc>
      </w:tr>
    </w:tbl>
    <w:p w14:paraId="76F49E0E" w14:textId="5580078B" w:rsidR="00E209F9" w:rsidRPr="004E678D" w:rsidRDefault="00E209F9" w:rsidP="00E209F9">
      <w:pPr>
        <w:jc w:val="both"/>
        <w:rPr>
          <w:sz w:val="18"/>
        </w:rPr>
      </w:pPr>
      <w:r>
        <w:rPr>
          <w:sz w:val="18"/>
        </w:rPr>
        <w:t xml:space="preserve"> </w:t>
      </w: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2160819D" w14:textId="77777777" w:rsidR="00E209F9" w:rsidRDefault="00E209F9" w:rsidP="00E209F9">
      <w:pPr>
        <w:jc w:val="both"/>
      </w:pPr>
    </w:p>
    <w:p w14:paraId="0E5927B3" w14:textId="77777777" w:rsidR="00E209F9" w:rsidRDefault="00E209F9" w:rsidP="00E209F9">
      <w:pPr>
        <w:jc w:val="both"/>
      </w:pPr>
    </w:p>
    <w:p w14:paraId="0D54B255" w14:textId="77777777" w:rsidR="00FA1AE8" w:rsidRDefault="00FA1AE8" w:rsidP="00E209F9">
      <w:pPr>
        <w:jc w:val="both"/>
      </w:pPr>
    </w:p>
    <w:p w14:paraId="054A121E" w14:textId="77777777" w:rsidR="00FA1AE8" w:rsidRPr="00D108FD" w:rsidRDefault="00FA1AE8" w:rsidP="00E209F9">
      <w:pPr>
        <w:jc w:val="both"/>
      </w:pPr>
    </w:p>
    <w:p w14:paraId="05A5B4F6" w14:textId="77777777" w:rsidR="00E209F9" w:rsidRDefault="00E209F9" w:rsidP="00E209F9">
      <w:pPr>
        <w:jc w:val="both"/>
        <w:rPr>
          <w:b/>
        </w:rPr>
      </w:pPr>
      <w:r w:rsidRPr="00D108FD">
        <w:rPr>
          <w:b/>
        </w:rPr>
        <w:t>Ministerio de Educación</w:t>
      </w:r>
      <w:r>
        <w:rPr>
          <w:b/>
        </w:rPr>
        <w:t>:</w:t>
      </w:r>
    </w:p>
    <w:p w14:paraId="411BED5A" w14:textId="77777777" w:rsidR="00E209F9" w:rsidRPr="00FA1AE8" w:rsidRDefault="00E209F9" w:rsidP="00E209F9">
      <w:pPr>
        <w:jc w:val="both"/>
      </w:pPr>
    </w:p>
    <w:p w14:paraId="676D6112" w14:textId="77777777" w:rsidR="00E209F9" w:rsidRDefault="00E209F9" w:rsidP="00E209F9">
      <w:pPr>
        <w:jc w:val="both"/>
      </w:pPr>
      <w:r w:rsidRPr="00D108FD">
        <w:t xml:space="preserve">Este </w:t>
      </w:r>
      <w:r>
        <w:t>M</w:t>
      </w:r>
      <w:r w:rsidRPr="00D108FD">
        <w:t>inisterio tuvo un presupuesto</w:t>
      </w:r>
      <w:r>
        <w:t xml:space="preserve"> aprobado</w:t>
      </w:r>
      <w:r w:rsidRPr="00D108FD">
        <w:t xml:space="preserve"> de </w:t>
      </w:r>
      <w:r>
        <w:t>Q.20</w:t>
      </w:r>
      <w:r w:rsidRPr="00D108FD">
        <w:t>,</w:t>
      </w:r>
      <w:r>
        <w:t>608.4</w:t>
      </w:r>
      <w:r w:rsidRPr="00D108FD">
        <w:t xml:space="preserve"> millones y una ejecución presupuestaria de </w:t>
      </w:r>
      <w:r>
        <w:t>Q.19</w:t>
      </w:r>
      <w:r w:rsidRPr="00D108FD">
        <w:t>,</w:t>
      </w:r>
      <w:r>
        <w:t>845.7</w:t>
      </w:r>
      <w:r w:rsidRPr="00D108FD">
        <w:t xml:space="preserve"> millones</w:t>
      </w:r>
      <w:r>
        <w:t>,</w:t>
      </w:r>
      <w:r w:rsidRPr="00D108FD">
        <w:t xml:space="preserve"> equivalente</w:t>
      </w:r>
      <w:r>
        <w:t>s</w:t>
      </w:r>
      <w:r w:rsidRPr="00D108FD">
        <w:t xml:space="preserve"> al </w:t>
      </w:r>
      <w:r>
        <w:t>96.3</w:t>
      </w:r>
      <w:r w:rsidRPr="00D108FD">
        <w:t>%.</w:t>
      </w:r>
      <w:r>
        <w:t xml:space="preserve"> </w:t>
      </w:r>
      <w:r w:rsidRPr="00D108FD">
        <w:t>El programa con mayor ejecución presupuestaria fue “Educación Escolar de Primaria” con un presupuesto</w:t>
      </w:r>
      <w:r>
        <w:t xml:space="preserve"> aprobado</w:t>
      </w:r>
      <w:r w:rsidRPr="00D108FD">
        <w:t xml:space="preserve"> de </w:t>
      </w:r>
      <w:r>
        <w:t>Q.10</w:t>
      </w:r>
      <w:r w:rsidRPr="00D108FD">
        <w:t>,</w:t>
      </w:r>
      <w:r>
        <w:t>713.9</w:t>
      </w:r>
      <w:r w:rsidRPr="00D108FD">
        <w:t xml:space="preserve"> millones</w:t>
      </w:r>
      <w:r>
        <w:t xml:space="preserve"> y</w:t>
      </w:r>
      <w:r w:rsidRPr="00D108FD">
        <w:t xml:space="preserve"> una ejecución presupuestaria de </w:t>
      </w:r>
      <w:r>
        <w:t>Q.10,678.3</w:t>
      </w:r>
      <w:r w:rsidRPr="00D108FD">
        <w:t xml:space="preserve"> millones</w:t>
      </w:r>
      <w:r>
        <w:t>,</w:t>
      </w:r>
      <w:r w:rsidRPr="00D108FD">
        <w:t xml:space="preserve"> equivalente</w:t>
      </w:r>
      <w:r>
        <w:t>s</w:t>
      </w:r>
      <w:r w:rsidRPr="00D108FD">
        <w:t xml:space="preserve"> al </w:t>
      </w:r>
      <w:r>
        <w:t>99.7</w:t>
      </w:r>
      <w:r w:rsidRPr="00D108FD">
        <w:t>%.</w:t>
      </w:r>
    </w:p>
    <w:p w14:paraId="6A31E566" w14:textId="77777777" w:rsidR="00E209F9" w:rsidRPr="00D108FD" w:rsidRDefault="00E209F9" w:rsidP="00E209F9">
      <w:pPr>
        <w:jc w:val="both"/>
      </w:pPr>
    </w:p>
    <w:p w14:paraId="173A6F8C" w14:textId="77777777" w:rsidR="00E209F9" w:rsidRDefault="00E209F9" w:rsidP="00E209F9">
      <w:pPr>
        <w:jc w:val="both"/>
      </w:pPr>
      <w:r>
        <w:t xml:space="preserve">Le sigue </w:t>
      </w:r>
      <w:r w:rsidRPr="00D108FD">
        <w:t xml:space="preserve">el programa “Educación Escolar de Preprimaria” con un presupuesto de </w:t>
      </w:r>
      <w:r>
        <w:t>Q.2</w:t>
      </w:r>
      <w:r w:rsidRPr="00D108FD">
        <w:t>,</w:t>
      </w:r>
      <w:r>
        <w:t>587.9</w:t>
      </w:r>
      <w:r w:rsidRPr="00D108FD">
        <w:t xml:space="preserve"> millones, y una ejecución presupuestaria de </w:t>
      </w:r>
      <w:r>
        <w:t>Q.2</w:t>
      </w:r>
      <w:r w:rsidRPr="00D108FD">
        <w:t>,</w:t>
      </w:r>
      <w:r>
        <w:t>557.4</w:t>
      </w:r>
      <w:r w:rsidRPr="00D108FD">
        <w:t xml:space="preserve"> millones</w:t>
      </w:r>
      <w:r>
        <w:t>,</w:t>
      </w:r>
      <w:r w:rsidRPr="00D108FD">
        <w:t xml:space="preserve"> equivalente</w:t>
      </w:r>
      <w:r>
        <w:t>s</w:t>
      </w:r>
      <w:r w:rsidRPr="00D108FD">
        <w:t xml:space="preserve"> al </w:t>
      </w:r>
      <w:r>
        <w:t>98.8</w:t>
      </w:r>
      <w:r w:rsidRPr="00D108FD">
        <w:t>%.</w:t>
      </w:r>
      <w:r>
        <w:t xml:space="preserve"> Le sigue</w:t>
      </w:r>
      <w:r w:rsidRPr="00D108FD">
        <w:t xml:space="preserve"> </w:t>
      </w:r>
      <w:r>
        <w:t>e</w:t>
      </w:r>
      <w:r w:rsidRPr="00D108FD">
        <w:t xml:space="preserve">l programa </w:t>
      </w:r>
      <w:r>
        <w:t xml:space="preserve">de </w:t>
      </w:r>
      <w:r w:rsidRPr="00D108FD">
        <w:t xml:space="preserve">“Apoyo para el Consumo Adecuado de Alimentos” con un presupuesto de </w:t>
      </w:r>
      <w:r>
        <w:t>Q.2</w:t>
      </w:r>
      <w:r w:rsidRPr="00D108FD">
        <w:t>,</w:t>
      </w:r>
      <w:r>
        <w:t>950.3</w:t>
      </w:r>
      <w:r w:rsidRPr="00D108FD">
        <w:t xml:space="preserve"> millones y una ejecución de </w:t>
      </w:r>
      <w:r>
        <w:t>Q.2</w:t>
      </w:r>
      <w:r w:rsidRPr="00D108FD">
        <w:t>,</w:t>
      </w:r>
      <w:r>
        <w:t>870.8</w:t>
      </w:r>
      <w:r w:rsidRPr="00D108FD">
        <w:t xml:space="preserve"> millones</w:t>
      </w:r>
      <w:r>
        <w:t>,</w:t>
      </w:r>
      <w:r w:rsidRPr="00D108FD">
        <w:t xml:space="preserve"> equivalente</w:t>
      </w:r>
      <w:r>
        <w:t>s</w:t>
      </w:r>
      <w:r w:rsidRPr="00D108FD">
        <w:t xml:space="preserve"> al </w:t>
      </w:r>
      <w:r>
        <w:t>97.3</w:t>
      </w:r>
      <w:r w:rsidRPr="00D108FD">
        <w:t>%.</w:t>
      </w:r>
    </w:p>
    <w:p w14:paraId="37D5FA25" w14:textId="77777777" w:rsidR="00E209F9" w:rsidRPr="00FA1AE8" w:rsidRDefault="00E209F9" w:rsidP="00E209F9">
      <w:pPr>
        <w:jc w:val="both"/>
      </w:pPr>
    </w:p>
    <w:p w14:paraId="26EA1E55" w14:textId="77777777" w:rsidR="00E209F9" w:rsidRDefault="00E209F9" w:rsidP="00E209F9">
      <w:pPr>
        <w:jc w:val="both"/>
      </w:pPr>
      <w:r w:rsidRPr="00D108FD">
        <w:t xml:space="preserve">El </w:t>
      </w:r>
      <w:r w:rsidR="00FF6BA1">
        <w:t>p</w:t>
      </w:r>
      <w:r w:rsidRPr="00D108FD">
        <w:t>rograma de “Educación Escolar Básica” tuvo un presupuesto</w:t>
      </w:r>
      <w:r>
        <w:t xml:space="preserve"> aprobado</w:t>
      </w:r>
      <w:r w:rsidRPr="00D108FD">
        <w:t xml:space="preserve"> de </w:t>
      </w:r>
      <w:r>
        <w:t>Q.1,282.4</w:t>
      </w:r>
      <w:r w:rsidRPr="00D108FD">
        <w:t xml:space="preserve"> millones </w:t>
      </w:r>
      <w:r>
        <w:t>con un</w:t>
      </w:r>
      <w:r w:rsidRPr="00D108FD">
        <w:t xml:space="preserve">a ejecución presupuestaria de </w:t>
      </w:r>
      <w:r>
        <w:t>Q.1,168.2</w:t>
      </w:r>
      <w:r w:rsidRPr="00D108FD">
        <w:t xml:space="preserve"> millones</w:t>
      </w:r>
      <w:r>
        <w:t>,</w:t>
      </w:r>
      <w:r w:rsidRPr="00D108FD">
        <w:t xml:space="preserve"> equivalente</w:t>
      </w:r>
      <w:r>
        <w:t>s</w:t>
      </w:r>
      <w:r w:rsidRPr="00D108FD">
        <w:t xml:space="preserve"> al </w:t>
      </w:r>
      <w:r>
        <w:t>91.1</w:t>
      </w:r>
      <w:r w:rsidRPr="00D108FD">
        <w:t>%.</w:t>
      </w:r>
    </w:p>
    <w:p w14:paraId="7E9A61E4" w14:textId="77777777" w:rsidR="00E209F9" w:rsidRPr="00FA1AE8" w:rsidRDefault="00E209F9" w:rsidP="00E209F9">
      <w:pPr>
        <w:jc w:val="both"/>
      </w:pPr>
    </w:p>
    <w:p w14:paraId="03AA5ED1" w14:textId="77777777" w:rsidR="00E209F9" w:rsidRDefault="00E209F9" w:rsidP="00E209F9">
      <w:pPr>
        <w:jc w:val="both"/>
      </w:pPr>
      <w:r>
        <w:t>L</w:t>
      </w:r>
      <w:r w:rsidRPr="00D108FD">
        <w:t xml:space="preserve">as </w:t>
      </w:r>
      <w:r w:rsidR="00FF6BA1">
        <w:t>“</w:t>
      </w:r>
      <w:r w:rsidRPr="00D108FD">
        <w:t>Partidas No Asignables a Programas</w:t>
      </w:r>
      <w:r w:rsidR="00FF6BA1">
        <w:t>”</w:t>
      </w:r>
      <w:r w:rsidRPr="00D108FD">
        <w:t xml:space="preserve">, </w:t>
      </w:r>
      <w:r>
        <w:t>tuvieron</w:t>
      </w:r>
      <w:r w:rsidRPr="00D108FD">
        <w:t xml:space="preserve"> un presupuesto</w:t>
      </w:r>
      <w:r>
        <w:t xml:space="preserve"> aprobado</w:t>
      </w:r>
      <w:r w:rsidRPr="00D108FD">
        <w:t xml:space="preserve"> de </w:t>
      </w:r>
      <w:r>
        <w:t>Q.622.4</w:t>
      </w:r>
      <w:r w:rsidRPr="00D108FD">
        <w:t xml:space="preserve"> millones y una ejecución presupuestaria de </w:t>
      </w:r>
      <w:r>
        <w:t>Q.559.5</w:t>
      </w:r>
      <w:r w:rsidRPr="00D108FD">
        <w:t xml:space="preserve"> millones</w:t>
      </w:r>
      <w:r>
        <w:t>,</w:t>
      </w:r>
      <w:r w:rsidRPr="00D108FD">
        <w:t xml:space="preserve"> equivalente</w:t>
      </w:r>
      <w:r>
        <w:t xml:space="preserve">s </w:t>
      </w:r>
      <w:r w:rsidRPr="00D108FD">
        <w:t xml:space="preserve">al </w:t>
      </w:r>
      <w:r>
        <w:t>89.9</w:t>
      </w:r>
      <w:r w:rsidRPr="00D108FD">
        <w:t>%</w:t>
      </w:r>
      <w:r>
        <w:t>. Es importante comentar que</w:t>
      </w:r>
      <w:r w:rsidRPr="00D108FD">
        <w:t xml:space="preserve"> bajo este rubro se registran los aportes a las escuelas e institutos por cooperativa y al Comité Nacional de Alfabetización</w:t>
      </w:r>
      <w:r>
        <w:t xml:space="preserve"> (CONALFA)</w:t>
      </w:r>
      <w:r w:rsidRPr="00D108FD">
        <w:t>.</w:t>
      </w:r>
    </w:p>
    <w:p w14:paraId="3A043C7C" w14:textId="77777777" w:rsidR="00E209F9" w:rsidRPr="00FA1AE8" w:rsidRDefault="00E209F9" w:rsidP="00E209F9">
      <w:pPr>
        <w:jc w:val="both"/>
      </w:pPr>
    </w:p>
    <w:p w14:paraId="4F91429A" w14:textId="77777777" w:rsidR="00E209F9" w:rsidRDefault="00E209F9" w:rsidP="00E209F9">
      <w:pPr>
        <w:jc w:val="both"/>
      </w:pPr>
      <w:r w:rsidRPr="00D108FD">
        <w:t xml:space="preserve">El programa de “Educación Diversificada” tuvo un presupuesto de </w:t>
      </w:r>
      <w:r>
        <w:t>Q.720.0 millones y</w:t>
      </w:r>
      <w:r w:rsidRPr="00D108FD">
        <w:t xml:space="preserve"> una ejecución de </w:t>
      </w:r>
      <w:r>
        <w:t>Q.545.1</w:t>
      </w:r>
      <w:r w:rsidRPr="00D108FD">
        <w:t xml:space="preserve"> millones</w:t>
      </w:r>
      <w:r>
        <w:t>,</w:t>
      </w:r>
      <w:r w:rsidRPr="00D108FD">
        <w:t xml:space="preserve"> equivalente</w:t>
      </w:r>
      <w:r>
        <w:t>s</w:t>
      </w:r>
      <w:r w:rsidRPr="00D108FD">
        <w:t xml:space="preserve"> al </w:t>
      </w:r>
      <w:r>
        <w:t>75.7</w:t>
      </w:r>
      <w:r w:rsidRPr="00D108FD">
        <w:t>%.</w:t>
      </w:r>
    </w:p>
    <w:p w14:paraId="12B4FAD2" w14:textId="77777777" w:rsidR="00E209F9" w:rsidRPr="00FA1AE8" w:rsidRDefault="00E209F9" w:rsidP="00E209F9">
      <w:pPr>
        <w:jc w:val="both"/>
      </w:pPr>
    </w:p>
    <w:p w14:paraId="4406FAD8" w14:textId="77777777" w:rsidR="00E209F9" w:rsidRDefault="00E209F9" w:rsidP="00E209F9">
      <w:pPr>
        <w:jc w:val="both"/>
      </w:pPr>
      <w:r w:rsidRPr="00D108FD">
        <w:t xml:space="preserve">El programa que se refiere a las </w:t>
      </w:r>
      <w:r w:rsidR="0045591E">
        <w:t>“</w:t>
      </w:r>
      <w:r w:rsidRPr="00D108FD">
        <w:t>Actividades Centrales</w:t>
      </w:r>
      <w:r w:rsidR="0045591E">
        <w:t>”</w:t>
      </w:r>
      <w:r w:rsidRPr="00D108FD">
        <w:t xml:space="preserve"> tuvo un presupuesto de </w:t>
      </w:r>
      <w:r>
        <w:t>Q.667.8</w:t>
      </w:r>
      <w:r w:rsidRPr="00D108FD">
        <w:t xml:space="preserve"> millones y </w:t>
      </w:r>
      <w:r>
        <w:t>su</w:t>
      </w:r>
      <w:r w:rsidRPr="00D108FD">
        <w:t xml:space="preserve"> ejecución presupuestaria fue de </w:t>
      </w:r>
      <w:r>
        <w:t xml:space="preserve">Q.553.7 </w:t>
      </w:r>
      <w:r w:rsidRPr="00D108FD">
        <w:t>millones</w:t>
      </w:r>
      <w:r>
        <w:t>,</w:t>
      </w:r>
      <w:r w:rsidRPr="00D108FD">
        <w:t xml:space="preserve"> equivalente</w:t>
      </w:r>
      <w:r>
        <w:t>s</w:t>
      </w:r>
      <w:r w:rsidRPr="00D108FD">
        <w:t xml:space="preserve"> al </w:t>
      </w:r>
      <w:r>
        <w:t>82.9</w:t>
      </w:r>
      <w:r w:rsidRPr="00D108FD">
        <w:t>%.</w:t>
      </w:r>
    </w:p>
    <w:p w14:paraId="5AD1FEEB" w14:textId="77777777" w:rsidR="00E209F9" w:rsidRPr="00FA1AE8" w:rsidRDefault="00E209F9" w:rsidP="00E209F9">
      <w:pPr>
        <w:jc w:val="both"/>
      </w:pPr>
    </w:p>
    <w:p w14:paraId="452D5E07" w14:textId="77777777" w:rsidR="00E209F9" w:rsidRDefault="00E209F9" w:rsidP="00E209F9">
      <w:pPr>
        <w:jc w:val="both"/>
      </w:pPr>
      <w:r>
        <w:t>En los registros de ejecución hay programas con actividades comunes para atender los diferentes niveles de educación que en su conjunto se presupuestaron Q.916.9 millones, en tanto que los registros preliminares de ejecución reportan una ejecución de Q.785.3 millones.</w:t>
      </w:r>
    </w:p>
    <w:p w14:paraId="787D1884" w14:textId="77777777" w:rsidR="00E209F9" w:rsidRPr="00FA1AE8" w:rsidRDefault="00E209F9" w:rsidP="00E209F9">
      <w:pPr>
        <w:jc w:val="both"/>
      </w:pPr>
    </w:p>
    <w:p w14:paraId="72228852" w14:textId="77777777" w:rsidR="00E209F9" w:rsidRDefault="00E209F9" w:rsidP="00E209F9">
      <w:pPr>
        <w:jc w:val="both"/>
      </w:pPr>
      <w:r>
        <w:t>El programa de “Educación Extraescolar” tuvo un presupuesto asignado de Q.125.9 millones y una ejecución de Q.96.5 millones, equivalentes al 76.7%.</w:t>
      </w:r>
    </w:p>
    <w:p w14:paraId="31D4A21C" w14:textId="77777777" w:rsidR="00E209F9" w:rsidRPr="006941A5" w:rsidRDefault="00E209F9" w:rsidP="00E209F9">
      <w:pPr>
        <w:jc w:val="both"/>
      </w:pPr>
    </w:p>
    <w:p w14:paraId="455BCA70" w14:textId="77777777" w:rsidR="00E209F9" w:rsidRPr="004E678D" w:rsidRDefault="00E209F9" w:rsidP="00E209F9">
      <w:pPr>
        <w:jc w:val="both"/>
        <w:rPr>
          <w:sz w:val="18"/>
        </w:rPr>
      </w:pPr>
    </w:p>
    <w:tbl>
      <w:tblPr>
        <w:tblW w:w="9515" w:type="dxa"/>
        <w:tblCellMar>
          <w:left w:w="70" w:type="dxa"/>
          <w:right w:w="70" w:type="dxa"/>
        </w:tblCellMar>
        <w:tblLook w:val="04A0" w:firstRow="1" w:lastRow="0" w:firstColumn="1" w:lastColumn="0" w:noHBand="0" w:noVBand="1"/>
      </w:tblPr>
      <w:tblGrid>
        <w:gridCol w:w="5944"/>
        <w:gridCol w:w="992"/>
        <w:gridCol w:w="851"/>
        <w:gridCol w:w="992"/>
        <w:gridCol w:w="736"/>
      </w:tblGrid>
      <w:tr w:rsidR="009F181A" w:rsidRPr="00EA1F6D" w14:paraId="15B605E7" w14:textId="77777777" w:rsidTr="00993F5D">
        <w:trPr>
          <w:trHeight w:val="195"/>
        </w:trPr>
        <w:tc>
          <w:tcPr>
            <w:tcW w:w="5944"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6D72025A"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49D12477"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851" w:type="dxa"/>
            <w:tcBorders>
              <w:top w:val="single" w:sz="8" w:space="0" w:color="auto"/>
              <w:left w:val="nil"/>
              <w:bottom w:val="single" w:sz="4" w:space="0" w:color="auto"/>
              <w:right w:val="single" w:sz="4" w:space="0" w:color="auto"/>
            </w:tcBorders>
            <w:shd w:val="clear" w:color="000000" w:fill="8DB4E2"/>
            <w:noWrap/>
            <w:vAlign w:val="center"/>
            <w:hideMark/>
          </w:tcPr>
          <w:p w14:paraId="7770C71D"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3C93943A"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736" w:type="dxa"/>
            <w:tcBorders>
              <w:top w:val="single" w:sz="8" w:space="0" w:color="auto"/>
              <w:left w:val="nil"/>
              <w:bottom w:val="single" w:sz="4" w:space="0" w:color="auto"/>
              <w:right w:val="single" w:sz="8" w:space="0" w:color="auto"/>
            </w:tcBorders>
            <w:shd w:val="clear" w:color="000000" w:fill="8DB4E2"/>
            <w:noWrap/>
            <w:vAlign w:val="center"/>
            <w:hideMark/>
          </w:tcPr>
          <w:p w14:paraId="04AA561B"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EA1F6D" w14:paraId="74146291"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030D3C53" w14:textId="77777777" w:rsidR="009F181A" w:rsidRPr="00EA1F6D" w:rsidRDefault="009F181A" w:rsidP="009F181A">
            <w:pPr>
              <w:rPr>
                <w:b/>
                <w:bCs/>
                <w:color w:val="333333"/>
                <w:sz w:val="16"/>
                <w:szCs w:val="20"/>
                <w:lang w:val="es-GT" w:eastAsia="es-GT"/>
              </w:rPr>
            </w:pPr>
            <w:r w:rsidRPr="00EA1F6D">
              <w:rPr>
                <w:b/>
                <w:bCs/>
                <w:color w:val="333333"/>
                <w:sz w:val="16"/>
                <w:szCs w:val="20"/>
                <w:lang w:val="es-GT" w:eastAsia="es-GT"/>
              </w:rPr>
              <w:t>MINISTERIO DE EDUCACIÓN</w:t>
            </w:r>
          </w:p>
        </w:tc>
        <w:tc>
          <w:tcPr>
            <w:tcW w:w="992" w:type="dxa"/>
            <w:tcBorders>
              <w:top w:val="nil"/>
              <w:left w:val="nil"/>
              <w:bottom w:val="nil"/>
              <w:right w:val="single" w:sz="4" w:space="0" w:color="auto"/>
            </w:tcBorders>
            <w:shd w:val="clear" w:color="FFFFFF" w:fill="FFFFFF"/>
            <w:noWrap/>
            <w:vAlign w:val="bottom"/>
            <w:hideMark/>
          </w:tcPr>
          <w:p w14:paraId="2DCFE19E"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20,608.4</w:t>
            </w:r>
          </w:p>
        </w:tc>
        <w:tc>
          <w:tcPr>
            <w:tcW w:w="851" w:type="dxa"/>
            <w:tcBorders>
              <w:top w:val="nil"/>
              <w:left w:val="nil"/>
              <w:bottom w:val="nil"/>
              <w:right w:val="single" w:sz="4" w:space="0" w:color="auto"/>
            </w:tcBorders>
            <w:shd w:val="clear" w:color="FFFFFF" w:fill="FFFFFF"/>
            <w:noWrap/>
            <w:vAlign w:val="bottom"/>
            <w:hideMark/>
          </w:tcPr>
          <w:p w14:paraId="1B0F3D59"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19,845.7</w:t>
            </w:r>
          </w:p>
        </w:tc>
        <w:tc>
          <w:tcPr>
            <w:tcW w:w="992" w:type="dxa"/>
            <w:tcBorders>
              <w:top w:val="nil"/>
              <w:left w:val="nil"/>
              <w:bottom w:val="nil"/>
              <w:right w:val="single" w:sz="4" w:space="0" w:color="auto"/>
            </w:tcBorders>
            <w:shd w:val="clear" w:color="FFFFFF" w:fill="FFFFFF"/>
            <w:noWrap/>
            <w:vAlign w:val="bottom"/>
            <w:hideMark/>
          </w:tcPr>
          <w:p w14:paraId="32B14CBC"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762.7</w:t>
            </w:r>
          </w:p>
        </w:tc>
        <w:tc>
          <w:tcPr>
            <w:tcW w:w="736" w:type="dxa"/>
            <w:tcBorders>
              <w:top w:val="nil"/>
              <w:left w:val="nil"/>
              <w:bottom w:val="nil"/>
              <w:right w:val="single" w:sz="8" w:space="0" w:color="auto"/>
            </w:tcBorders>
            <w:shd w:val="clear" w:color="FFFFFF" w:fill="FFFFFF"/>
            <w:noWrap/>
            <w:vAlign w:val="bottom"/>
            <w:hideMark/>
          </w:tcPr>
          <w:p w14:paraId="56D99420"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96.3%</w:t>
            </w:r>
          </w:p>
        </w:tc>
      </w:tr>
      <w:tr w:rsidR="009F181A" w:rsidRPr="00EA1F6D" w14:paraId="64AE792D"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4D1657CD"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EDUCACIÓN ESCOLAR DE PRIMARIA</w:t>
            </w:r>
          </w:p>
        </w:tc>
        <w:tc>
          <w:tcPr>
            <w:tcW w:w="992" w:type="dxa"/>
            <w:tcBorders>
              <w:top w:val="nil"/>
              <w:left w:val="nil"/>
              <w:bottom w:val="nil"/>
              <w:right w:val="single" w:sz="4" w:space="0" w:color="auto"/>
            </w:tcBorders>
            <w:shd w:val="clear" w:color="FFFFFF" w:fill="FFFFFF"/>
            <w:noWrap/>
            <w:vAlign w:val="bottom"/>
            <w:hideMark/>
          </w:tcPr>
          <w:p w14:paraId="6D33288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10,713.9</w:t>
            </w:r>
          </w:p>
        </w:tc>
        <w:tc>
          <w:tcPr>
            <w:tcW w:w="851" w:type="dxa"/>
            <w:tcBorders>
              <w:top w:val="nil"/>
              <w:left w:val="nil"/>
              <w:bottom w:val="nil"/>
              <w:right w:val="single" w:sz="4" w:space="0" w:color="auto"/>
            </w:tcBorders>
            <w:shd w:val="clear" w:color="FFFFFF" w:fill="FFFFFF"/>
            <w:noWrap/>
            <w:vAlign w:val="bottom"/>
            <w:hideMark/>
          </w:tcPr>
          <w:p w14:paraId="5EA6300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10,678.3</w:t>
            </w:r>
          </w:p>
        </w:tc>
        <w:tc>
          <w:tcPr>
            <w:tcW w:w="992" w:type="dxa"/>
            <w:tcBorders>
              <w:top w:val="nil"/>
              <w:left w:val="nil"/>
              <w:bottom w:val="nil"/>
              <w:right w:val="single" w:sz="4" w:space="0" w:color="auto"/>
            </w:tcBorders>
            <w:shd w:val="clear" w:color="FFFFFF" w:fill="FFFFFF"/>
            <w:noWrap/>
            <w:vAlign w:val="bottom"/>
            <w:hideMark/>
          </w:tcPr>
          <w:p w14:paraId="288CB7D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35.6</w:t>
            </w:r>
          </w:p>
        </w:tc>
        <w:tc>
          <w:tcPr>
            <w:tcW w:w="736" w:type="dxa"/>
            <w:tcBorders>
              <w:top w:val="nil"/>
              <w:left w:val="nil"/>
              <w:bottom w:val="nil"/>
              <w:right w:val="single" w:sz="8" w:space="0" w:color="auto"/>
            </w:tcBorders>
            <w:shd w:val="clear" w:color="FFFFFF" w:fill="FFFFFF"/>
            <w:noWrap/>
            <w:vAlign w:val="bottom"/>
            <w:hideMark/>
          </w:tcPr>
          <w:p w14:paraId="397550E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99.7%</w:t>
            </w:r>
          </w:p>
        </w:tc>
      </w:tr>
      <w:tr w:rsidR="009F181A" w:rsidRPr="00EA1F6D" w14:paraId="12942FA3"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146B8E77"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APOYO PARA EL CONSUMO ADECUADO DE ALIMENTOS</w:t>
            </w:r>
          </w:p>
        </w:tc>
        <w:tc>
          <w:tcPr>
            <w:tcW w:w="992" w:type="dxa"/>
            <w:tcBorders>
              <w:top w:val="nil"/>
              <w:left w:val="nil"/>
              <w:bottom w:val="nil"/>
              <w:right w:val="single" w:sz="4" w:space="0" w:color="auto"/>
            </w:tcBorders>
            <w:shd w:val="clear" w:color="FFFFFF" w:fill="FFFFFF"/>
            <w:noWrap/>
            <w:vAlign w:val="bottom"/>
            <w:hideMark/>
          </w:tcPr>
          <w:p w14:paraId="7D4519E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2,950.3</w:t>
            </w:r>
          </w:p>
        </w:tc>
        <w:tc>
          <w:tcPr>
            <w:tcW w:w="851" w:type="dxa"/>
            <w:tcBorders>
              <w:top w:val="nil"/>
              <w:left w:val="nil"/>
              <w:bottom w:val="nil"/>
              <w:right w:val="single" w:sz="4" w:space="0" w:color="auto"/>
            </w:tcBorders>
            <w:shd w:val="clear" w:color="FFFFFF" w:fill="FFFFFF"/>
            <w:noWrap/>
            <w:vAlign w:val="bottom"/>
            <w:hideMark/>
          </w:tcPr>
          <w:p w14:paraId="5EFFDFB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2,870.8</w:t>
            </w:r>
          </w:p>
        </w:tc>
        <w:tc>
          <w:tcPr>
            <w:tcW w:w="992" w:type="dxa"/>
            <w:tcBorders>
              <w:top w:val="nil"/>
              <w:left w:val="nil"/>
              <w:bottom w:val="nil"/>
              <w:right w:val="single" w:sz="4" w:space="0" w:color="auto"/>
            </w:tcBorders>
            <w:shd w:val="clear" w:color="FFFFFF" w:fill="FFFFFF"/>
            <w:noWrap/>
            <w:vAlign w:val="bottom"/>
            <w:hideMark/>
          </w:tcPr>
          <w:p w14:paraId="1935D12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79.5</w:t>
            </w:r>
          </w:p>
        </w:tc>
        <w:tc>
          <w:tcPr>
            <w:tcW w:w="736" w:type="dxa"/>
            <w:tcBorders>
              <w:top w:val="nil"/>
              <w:left w:val="nil"/>
              <w:bottom w:val="nil"/>
              <w:right w:val="single" w:sz="8" w:space="0" w:color="auto"/>
            </w:tcBorders>
            <w:shd w:val="clear" w:color="FFFFFF" w:fill="FFFFFF"/>
            <w:noWrap/>
            <w:vAlign w:val="bottom"/>
            <w:hideMark/>
          </w:tcPr>
          <w:p w14:paraId="40A4EFE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97.3%</w:t>
            </w:r>
          </w:p>
        </w:tc>
      </w:tr>
      <w:tr w:rsidR="009F181A" w:rsidRPr="00EA1F6D" w14:paraId="5C7E3D47"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59F434F7"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EDUCACIÓN ESCOLAR DE PREPRIMARIA</w:t>
            </w:r>
          </w:p>
        </w:tc>
        <w:tc>
          <w:tcPr>
            <w:tcW w:w="992" w:type="dxa"/>
            <w:tcBorders>
              <w:top w:val="nil"/>
              <w:left w:val="nil"/>
              <w:bottom w:val="nil"/>
              <w:right w:val="single" w:sz="4" w:space="0" w:color="auto"/>
            </w:tcBorders>
            <w:shd w:val="clear" w:color="FFFFFF" w:fill="FFFFFF"/>
            <w:noWrap/>
            <w:vAlign w:val="bottom"/>
            <w:hideMark/>
          </w:tcPr>
          <w:p w14:paraId="08A0BCC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2,587.9</w:t>
            </w:r>
          </w:p>
        </w:tc>
        <w:tc>
          <w:tcPr>
            <w:tcW w:w="851" w:type="dxa"/>
            <w:tcBorders>
              <w:top w:val="nil"/>
              <w:left w:val="nil"/>
              <w:bottom w:val="nil"/>
              <w:right w:val="single" w:sz="4" w:space="0" w:color="auto"/>
            </w:tcBorders>
            <w:shd w:val="clear" w:color="FFFFFF" w:fill="FFFFFF"/>
            <w:noWrap/>
            <w:vAlign w:val="bottom"/>
            <w:hideMark/>
          </w:tcPr>
          <w:p w14:paraId="1976D7F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2,557.4</w:t>
            </w:r>
          </w:p>
        </w:tc>
        <w:tc>
          <w:tcPr>
            <w:tcW w:w="992" w:type="dxa"/>
            <w:tcBorders>
              <w:top w:val="nil"/>
              <w:left w:val="nil"/>
              <w:bottom w:val="nil"/>
              <w:right w:val="single" w:sz="4" w:space="0" w:color="auto"/>
            </w:tcBorders>
            <w:shd w:val="clear" w:color="FFFFFF" w:fill="FFFFFF"/>
            <w:noWrap/>
            <w:vAlign w:val="bottom"/>
            <w:hideMark/>
          </w:tcPr>
          <w:p w14:paraId="7F48D98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30.5</w:t>
            </w:r>
          </w:p>
        </w:tc>
        <w:tc>
          <w:tcPr>
            <w:tcW w:w="736" w:type="dxa"/>
            <w:tcBorders>
              <w:top w:val="nil"/>
              <w:left w:val="nil"/>
              <w:bottom w:val="nil"/>
              <w:right w:val="single" w:sz="8" w:space="0" w:color="auto"/>
            </w:tcBorders>
            <w:shd w:val="clear" w:color="FFFFFF" w:fill="FFFFFF"/>
            <w:noWrap/>
            <w:vAlign w:val="bottom"/>
            <w:hideMark/>
          </w:tcPr>
          <w:p w14:paraId="28CD067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98.8%</w:t>
            </w:r>
          </w:p>
        </w:tc>
      </w:tr>
      <w:tr w:rsidR="009F181A" w:rsidRPr="00EA1F6D" w14:paraId="01765588"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7201A727"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EDUCACIÓN ESCOLAR BÁSICA</w:t>
            </w:r>
          </w:p>
        </w:tc>
        <w:tc>
          <w:tcPr>
            <w:tcW w:w="992" w:type="dxa"/>
            <w:tcBorders>
              <w:top w:val="nil"/>
              <w:left w:val="nil"/>
              <w:bottom w:val="nil"/>
              <w:right w:val="single" w:sz="4" w:space="0" w:color="auto"/>
            </w:tcBorders>
            <w:shd w:val="clear" w:color="FFFFFF" w:fill="FFFFFF"/>
            <w:noWrap/>
            <w:vAlign w:val="bottom"/>
            <w:hideMark/>
          </w:tcPr>
          <w:p w14:paraId="4476859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1,282.4</w:t>
            </w:r>
          </w:p>
        </w:tc>
        <w:tc>
          <w:tcPr>
            <w:tcW w:w="851" w:type="dxa"/>
            <w:tcBorders>
              <w:top w:val="nil"/>
              <w:left w:val="nil"/>
              <w:bottom w:val="nil"/>
              <w:right w:val="single" w:sz="4" w:space="0" w:color="auto"/>
            </w:tcBorders>
            <w:shd w:val="clear" w:color="FFFFFF" w:fill="FFFFFF"/>
            <w:noWrap/>
            <w:vAlign w:val="bottom"/>
            <w:hideMark/>
          </w:tcPr>
          <w:p w14:paraId="11F0E16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1,168.2</w:t>
            </w:r>
          </w:p>
        </w:tc>
        <w:tc>
          <w:tcPr>
            <w:tcW w:w="992" w:type="dxa"/>
            <w:tcBorders>
              <w:top w:val="nil"/>
              <w:left w:val="nil"/>
              <w:bottom w:val="nil"/>
              <w:right w:val="single" w:sz="4" w:space="0" w:color="auto"/>
            </w:tcBorders>
            <w:shd w:val="clear" w:color="FFFFFF" w:fill="FFFFFF"/>
            <w:noWrap/>
            <w:vAlign w:val="bottom"/>
            <w:hideMark/>
          </w:tcPr>
          <w:p w14:paraId="61031E0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114.2</w:t>
            </w:r>
          </w:p>
        </w:tc>
        <w:tc>
          <w:tcPr>
            <w:tcW w:w="736" w:type="dxa"/>
            <w:tcBorders>
              <w:top w:val="nil"/>
              <w:left w:val="nil"/>
              <w:bottom w:val="nil"/>
              <w:right w:val="single" w:sz="8" w:space="0" w:color="auto"/>
            </w:tcBorders>
            <w:shd w:val="clear" w:color="FFFFFF" w:fill="FFFFFF"/>
            <w:noWrap/>
            <w:vAlign w:val="bottom"/>
            <w:hideMark/>
          </w:tcPr>
          <w:p w14:paraId="4FA4D46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91.1%</w:t>
            </w:r>
          </w:p>
        </w:tc>
      </w:tr>
      <w:tr w:rsidR="009F181A" w:rsidRPr="00EA1F6D" w14:paraId="069FE089"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33BC0684"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PARTIDAS NO ASIGNABLES A PROGRAMAS</w:t>
            </w:r>
          </w:p>
        </w:tc>
        <w:tc>
          <w:tcPr>
            <w:tcW w:w="992" w:type="dxa"/>
            <w:tcBorders>
              <w:top w:val="nil"/>
              <w:left w:val="nil"/>
              <w:bottom w:val="nil"/>
              <w:right w:val="single" w:sz="4" w:space="0" w:color="auto"/>
            </w:tcBorders>
            <w:shd w:val="clear" w:color="FFFFFF" w:fill="FFFFFF"/>
            <w:noWrap/>
            <w:vAlign w:val="bottom"/>
            <w:hideMark/>
          </w:tcPr>
          <w:p w14:paraId="4F52D41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622.4</w:t>
            </w:r>
          </w:p>
        </w:tc>
        <w:tc>
          <w:tcPr>
            <w:tcW w:w="851" w:type="dxa"/>
            <w:tcBorders>
              <w:top w:val="nil"/>
              <w:left w:val="nil"/>
              <w:bottom w:val="nil"/>
              <w:right w:val="single" w:sz="4" w:space="0" w:color="auto"/>
            </w:tcBorders>
            <w:shd w:val="clear" w:color="FFFFFF" w:fill="FFFFFF"/>
            <w:noWrap/>
            <w:vAlign w:val="bottom"/>
            <w:hideMark/>
          </w:tcPr>
          <w:p w14:paraId="379E548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559.5</w:t>
            </w:r>
          </w:p>
        </w:tc>
        <w:tc>
          <w:tcPr>
            <w:tcW w:w="992" w:type="dxa"/>
            <w:tcBorders>
              <w:top w:val="nil"/>
              <w:left w:val="nil"/>
              <w:bottom w:val="nil"/>
              <w:right w:val="single" w:sz="4" w:space="0" w:color="auto"/>
            </w:tcBorders>
            <w:shd w:val="clear" w:color="FFFFFF" w:fill="FFFFFF"/>
            <w:noWrap/>
            <w:vAlign w:val="bottom"/>
            <w:hideMark/>
          </w:tcPr>
          <w:p w14:paraId="501E623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62.9</w:t>
            </w:r>
          </w:p>
        </w:tc>
        <w:tc>
          <w:tcPr>
            <w:tcW w:w="736" w:type="dxa"/>
            <w:tcBorders>
              <w:top w:val="nil"/>
              <w:left w:val="nil"/>
              <w:bottom w:val="nil"/>
              <w:right w:val="single" w:sz="8" w:space="0" w:color="auto"/>
            </w:tcBorders>
            <w:shd w:val="clear" w:color="FFFFFF" w:fill="FFFFFF"/>
            <w:noWrap/>
            <w:vAlign w:val="bottom"/>
            <w:hideMark/>
          </w:tcPr>
          <w:p w14:paraId="38AAAC4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89.9%</w:t>
            </w:r>
          </w:p>
        </w:tc>
      </w:tr>
      <w:tr w:rsidR="009F181A" w:rsidRPr="00EA1F6D" w14:paraId="05489567"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3E7598D9"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ACTIVIDADES CENTRALES</w:t>
            </w:r>
          </w:p>
        </w:tc>
        <w:tc>
          <w:tcPr>
            <w:tcW w:w="992" w:type="dxa"/>
            <w:tcBorders>
              <w:top w:val="nil"/>
              <w:left w:val="nil"/>
              <w:bottom w:val="nil"/>
              <w:right w:val="single" w:sz="4" w:space="0" w:color="auto"/>
            </w:tcBorders>
            <w:shd w:val="clear" w:color="FFFFFF" w:fill="FFFFFF"/>
            <w:noWrap/>
            <w:vAlign w:val="bottom"/>
            <w:hideMark/>
          </w:tcPr>
          <w:p w14:paraId="407595B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667.8</w:t>
            </w:r>
          </w:p>
        </w:tc>
        <w:tc>
          <w:tcPr>
            <w:tcW w:w="851" w:type="dxa"/>
            <w:tcBorders>
              <w:top w:val="nil"/>
              <w:left w:val="nil"/>
              <w:bottom w:val="nil"/>
              <w:right w:val="single" w:sz="4" w:space="0" w:color="auto"/>
            </w:tcBorders>
            <w:shd w:val="clear" w:color="FFFFFF" w:fill="FFFFFF"/>
            <w:noWrap/>
            <w:vAlign w:val="bottom"/>
            <w:hideMark/>
          </w:tcPr>
          <w:p w14:paraId="79FCB7D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553.7</w:t>
            </w:r>
          </w:p>
        </w:tc>
        <w:tc>
          <w:tcPr>
            <w:tcW w:w="992" w:type="dxa"/>
            <w:tcBorders>
              <w:top w:val="nil"/>
              <w:left w:val="nil"/>
              <w:bottom w:val="nil"/>
              <w:right w:val="single" w:sz="4" w:space="0" w:color="auto"/>
            </w:tcBorders>
            <w:shd w:val="clear" w:color="FFFFFF" w:fill="FFFFFF"/>
            <w:noWrap/>
            <w:vAlign w:val="bottom"/>
            <w:hideMark/>
          </w:tcPr>
          <w:p w14:paraId="6F25755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114.1</w:t>
            </w:r>
          </w:p>
        </w:tc>
        <w:tc>
          <w:tcPr>
            <w:tcW w:w="736" w:type="dxa"/>
            <w:tcBorders>
              <w:top w:val="nil"/>
              <w:left w:val="nil"/>
              <w:bottom w:val="nil"/>
              <w:right w:val="single" w:sz="8" w:space="0" w:color="auto"/>
            </w:tcBorders>
            <w:shd w:val="clear" w:color="FFFFFF" w:fill="FFFFFF"/>
            <w:noWrap/>
            <w:vAlign w:val="bottom"/>
            <w:hideMark/>
          </w:tcPr>
          <w:p w14:paraId="0B137A5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82.9%</w:t>
            </w:r>
          </w:p>
        </w:tc>
      </w:tr>
      <w:tr w:rsidR="009F181A" w:rsidRPr="00EA1F6D" w14:paraId="527CAD76"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4C983C53"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EDUCACIÓN ESCOLAR DIVERSIFICADA</w:t>
            </w:r>
          </w:p>
        </w:tc>
        <w:tc>
          <w:tcPr>
            <w:tcW w:w="992" w:type="dxa"/>
            <w:tcBorders>
              <w:top w:val="nil"/>
              <w:left w:val="nil"/>
              <w:bottom w:val="nil"/>
              <w:right w:val="single" w:sz="4" w:space="0" w:color="auto"/>
            </w:tcBorders>
            <w:shd w:val="clear" w:color="FFFFFF" w:fill="FFFFFF"/>
            <w:noWrap/>
            <w:vAlign w:val="bottom"/>
            <w:hideMark/>
          </w:tcPr>
          <w:p w14:paraId="074F26E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720.0</w:t>
            </w:r>
          </w:p>
        </w:tc>
        <w:tc>
          <w:tcPr>
            <w:tcW w:w="851" w:type="dxa"/>
            <w:tcBorders>
              <w:top w:val="nil"/>
              <w:left w:val="nil"/>
              <w:bottom w:val="nil"/>
              <w:right w:val="single" w:sz="4" w:space="0" w:color="auto"/>
            </w:tcBorders>
            <w:shd w:val="clear" w:color="FFFFFF" w:fill="FFFFFF"/>
            <w:noWrap/>
            <w:vAlign w:val="bottom"/>
            <w:hideMark/>
          </w:tcPr>
          <w:p w14:paraId="029525B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545.1</w:t>
            </w:r>
          </w:p>
        </w:tc>
        <w:tc>
          <w:tcPr>
            <w:tcW w:w="992" w:type="dxa"/>
            <w:tcBorders>
              <w:top w:val="nil"/>
              <w:left w:val="nil"/>
              <w:bottom w:val="nil"/>
              <w:right w:val="single" w:sz="4" w:space="0" w:color="auto"/>
            </w:tcBorders>
            <w:shd w:val="clear" w:color="FFFFFF" w:fill="FFFFFF"/>
            <w:noWrap/>
            <w:vAlign w:val="bottom"/>
            <w:hideMark/>
          </w:tcPr>
          <w:p w14:paraId="2ED4D29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174.9</w:t>
            </w:r>
          </w:p>
        </w:tc>
        <w:tc>
          <w:tcPr>
            <w:tcW w:w="736" w:type="dxa"/>
            <w:tcBorders>
              <w:top w:val="nil"/>
              <w:left w:val="nil"/>
              <w:bottom w:val="nil"/>
              <w:right w:val="single" w:sz="8" w:space="0" w:color="auto"/>
            </w:tcBorders>
            <w:shd w:val="clear" w:color="FFFFFF" w:fill="FFFFFF"/>
            <w:noWrap/>
            <w:vAlign w:val="bottom"/>
            <w:hideMark/>
          </w:tcPr>
          <w:p w14:paraId="359FE76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75.7%</w:t>
            </w:r>
          </w:p>
        </w:tc>
      </w:tr>
      <w:tr w:rsidR="009F181A" w:rsidRPr="00EA1F6D" w14:paraId="43FA6CD3"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1417624F"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ACTIVS COMS DE PREPRIMARIA, PRIMARIA, BÁSICO Y DIVERSIFICADO</w:t>
            </w:r>
          </w:p>
        </w:tc>
        <w:tc>
          <w:tcPr>
            <w:tcW w:w="992" w:type="dxa"/>
            <w:tcBorders>
              <w:top w:val="nil"/>
              <w:left w:val="nil"/>
              <w:bottom w:val="nil"/>
              <w:right w:val="single" w:sz="4" w:space="0" w:color="auto"/>
            </w:tcBorders>
            <w:shd w:val="clear" w:color="FFFFFF" w:fill="FFFFFF"/>
            <w:noWrap/>
            <w:vAlign w:val="bottom"/>
            <w:hideMark/>
          </w:tcPr>
          <w:p w14:paraId="60232D6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416.6</w:t>
            </w:r>
          </w:p>
        </w:tc>
        <w:tc>
          <w:tcPr>
            <w:tcW w:w="851" w:type="dxa"/>
            <w:tcBorders>
              <w:top w:val="nil"/>
              <w:left w:val="nil"/>
              <w:bottom w:val="nil"/>
              <w:right w:val="single" w:sz="4" w:space="0" w:color="auto"/>
            </w:tcBorders>
            <w:shd w:val="clear" w:color="FFFFFF" w:fill="FFFFFF"/>
            <w:noWrap/>
            <w:vAlign w:val="bottom"/>
            <w:hideMark/>
          </w:tcPr>
          <w:p w14:paraId="4091341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339.9</w:t>
            </w:r>
          </w:p>
        </w:tc>
        <w:tc>
          <w:tcPr>
            <w:tcW w:w="992" w:type="dxa"/>
            <w:tcBorders>
              <w:top w:val="nil"/>
              <w:left w:val="nil"/>
              <w:bottom w:val="nil"/>
              <w:right w:val="single" w:sz="4" w:space="0" w:color="auto"/>
            </w:tcBorders>
            <w:shd w:val="clear" w:color="FFFFFF" w:fill="FFFFFF"/>
            <w:noWrap/>
            <w:vAlign w:val="bottom"/>
            <w:hideMark/>
          </w:tcPr>
          <w:p w14:paraId="1D890DC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76.7</w:t>
            </w:r>
          </w:p>
        </w:tc>
        <w:tc>
          <w:tcPr>
            <w:tcW w:w="736" w:type="dxa"/>
            <w:tcBorders>
              <w:top w:val="nil"/>
              <w:left w:val="nil"/>
              <w:bottom w:val="nil"/>
              <w:right w:val="single" w:sz="8" w:space="0" w:color="auto"/>
            </w:tcBorders>
            <w:shd w:val="clear" w:color="FFFFFF" w:fill="FFFFFF"/>
            <w:noWrap/>
            <w:vAlign w:val="bottom"/>
            <w:hideMark/>
          </w:tcPr>
          <w:p w14:paraId="2DE1A16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81.6%</w:t>
            </w:r>
          </w:p>
        </w:tc>
      </w:tr>
      <w:tr w:rsidR="009F181A" w:rsidRPr="00EA1F6D" w14:paraId="21CD5BCB"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792DA427"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ACTIVIDADES COMUNES DE PRIMARIA, BÁSICO Y DIVERSIFICADO</w:t>
            </w:r>
          </w:p>
        </w:tc>
        <w:tc>
          <w:tcPr>
            <w:tcW w:w="992" w:type="dxa"/>
            <w:tcBorders>
              <w:top w:val="nil"/>
              <w:left w:val="nil"/>
              <w:bottom w:val="nil"/>
              <w:right w:val="single" w:sz="4" w:space="0" w:color="auto"/>
            </w:tcBorders>
            <w:shd w:val="clear" w:color="FFFFFF" w:fill="FFFFFF"/>
            <w:noWrap/>
            <w:vAlign w:val="bottom"/>
            <w:hideMark/>
          </w:tcPr>
          <w:p w14:paraId="66FF73A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290.3</w:t>
            </w:r>
          </w:p>
        </w:tc>
        <w:tc>
          <w:tcPr>
            <w:tcW w:w="851" w:type="dxa"/>
            <w:tcBorders>
              <w:top w:val="nil"/>
              <w:left w:val="nil"/>
              <w:bottom w:val="nil"/>
              <w:right w:val="single" w:sz="4" w:space="0" w:color="auto"/>
            </w:tcBorders>
            <w:shd w:val="clear" w:color="FFFFFF" w:fill="FFFFFF"/>
            <w:noWrap/>
            <w:vAlign w:val="bottom"/>
            <w:hideMark/>
          </w:tcPr>
          <w:p w14:paraId="71041DA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233.4</w:t>
            </w:r>
          </w:p>
        </w:tc>
        <w:tc>
          <w:tcPr>
            <w:tcW w:w="992" w:type="dxa"/>
            <w:tcBorders>
              <w:top w:val="nil"/>
              <w:left w:val="nil"/>
              <w:bottom w:val="nil"/>
              <w:right w:val="single" w:sz="4" w:space="0" w:color="auto"/>
            </w:tcBorders>
            <w:shd w:val="clear" w:color="FFFFFF" w:fill="FFFFFF"/>
            <w:noWrap/>
            <w:vAlign w:val="bottom"/>
            <w:hideMark/>
          </w:tcPr>
          <w:p w14:paraId="45F1E5D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56.9</w:t>
            </w:r>
          </w:p>
        </w:tc>
        <w:tc>
          <w:tcPr>
            <w:tcW w:w="736" w:type="dxa"/>
            <w:tcBorders>
              <w:top w:val="nil"/>
              <w:left w:val="nil"/>
              <w:bottom w:val="nil"/>
              <w:right w:val="single" w:sz="8" w:space="0" w:color="auto"/>
            </w:tcBorders>
            <w:shd w:val="clear" w:color="FFFFFF" w:fill="FFFFFF"/>
            <w:noWrap/>
            <w:vAlign w:val="bottom"/>
            <w:hideMark/>
          </w:tcPr>
          <w:p w14:paraId="6C0BF54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80.4%</w:t>
            </w:r>
          </w:p>
        </w:tc>
      </w:tr>
      <w:tr w:rsidR="009F181A" w:rsidRPr="00EA1F6D" w14:paraId="4053EDF2"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5E473ACF"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ACTIVS COMUNES A LOS PROGRAMAS DE PREPRIMARIA Y PRIMARIA</w:t>
            </w:r>
          </w:p>
        </w:tc>
        <w:tc>
          <w:tcPr>
            <w:tcW w:w="992" w:type="dxa"/>
            <w:tcBorders>
              <w:top w:val="nil"/>
              <w:left w:val="nil"/>
              <w:bottom w:val="nil"/>
              <w:right w:val="single" w:sz="4" w:space="0" w:color="auto"/>
            </w:tcBorders>
            <w:shd w:val="clear" w:color="FFFFFF" w:fill="FFFFFF"/>
            <w:noWrap/>
            <w:vAlign w:val="bottom"/>
            <w:hideMark/>
          </w:tcPr>
          <w:p w14:paraId="6DA7FCA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210.1</w:t>
            </w:r>
          </w:p>
        </w:tc>
        <w:tc>
          <w:tcPr>
            <w:tcW w:w="851" w:type="dxa"/>
            <w:tcBorders>
              <w:top w:val="nil"/>
              <w:left w:val="nil"/>
              <w:bottom w:val="nil"/>
              <w:right w:val="single" w:sz="4" w:space="0" w:color="auto"/>
            </w:tcBorders>
            <w:shd w:val="clear" w:color="FFFFFF" w:fill="FFFFFF"/>
            <w:noWrap/>
            <w:vAlign w:val="bottom"/>
            <w:hideMark/>
          </w:tcPr>
          <w:p w14:paraId="60946A4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212.0</w:t>
            </w:r>
          </w:p>
        </w:tc>
        <w:tc>
          <w:tcPr>
            <w:tcW w:w="992" w:type="dxa"/>
            <w:tcBorders>
              <w:top w:val="nil"/>
              <w:left w:val="nil"/>
              <w:bottom w:val="nil"/>
              <w:right w:val="single" w:sz="4" w:space="0" w:color="auto"/>
            </w:tcBorders>
            <w:shd w:val="clear" w:color="FFFFFF" w:fill="FFFFFF"/>
            <w:noWrap/>
            <w:vAlign w:val="bottom"/>
            <w:hideMark/>
          </w:tcPr>
          <w:p w14:paraId="38BD4CD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-2.0</w:t>
            </w:r>
          </w:p>
        </w:tc>
        <w:tc>
          <w:tcPr>
            <w:tcW w:w="736" w:type="dxa"/>
            <w:tcBorders>
              <w:top w:val="nil"/>
              <w:left w:val="nil"/>
              <w:bottom w:val="nil"/>
              <w:right w:val="single" w:sz="8" w:space="0" w:color="auto"/>
            </w:tcBorders>
            <w:shd w:val="clear" w:color="FFFFFF" w:fill="FFFFFF"/>
            <w:noWrap/>
            <w:vAlign w:val="bottom"/>
            <w:hideMark/>
          </w:tcPr>
          <w:p w14:paraId="513A301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100.9%</w:t>
            </w:r>
          </w:p>
        </w:tc>
      </w:tr>
      <w:tr w:rsidR="009F181A" w:rsidRPr="00EA1F6D" w14:paraId="5C01BFE4"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6EDC45F6"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EDUCACIÓN EXTRAESCOLAR</w:t>
            </w:r>
          </w:p>
        </w:tc>
        <w:tc>
          <w:tcPr>
            <w:tcW w:w="992" w:type="dxa"/>
            <w:tcBorders>
              <w:top w:val="nil"/>
              <w:left w:val="nil"/>
              <w:bottom w:val="nil"/>
              <w:right w:val="single" w:sz="4" w:space="0" w:color="auto"/>
            </w:tcBorders>
            <w:shd w:val="clear" w:color="FFFFFF" w:fill="FFFFFF"/>
            <w:noWrap/>
            <w:vAlign w:val="bottom"/>
            <w:hideMark/>
          </w:tcPr>
          <w:p w14:paraId="1374E18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125.9</w:t>
            </w:r>
          </w:p>
        </w:tc>
        <w:tc>
          <w:tcPr>
            <w:tcW w:w="851" w:type="dxa"/>
            <w:tcBorders>
              <w:top w:val="nil"/>
              <w:left w:val="nil"/>
              <w:bottom w:val="nil"/>
              <w:right w:val="single" w:sz="4" w:space="0" w:color="auto"/>
            </w:tcBorders>
            <w:shd w:val="clear" w:color="FFFFFF" w:fill="FFFFFF"/>
            <w:noWrap/>
            <w:vAlign w:val="bottom"/>
            <w:hideMark/>
          </w:tcPr>
          <w:p w14:paraId="05FCFF4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96.5</w:t>
            </w:r>
          </w:p>
        </w:tc>
        <w:tc>
          <w:tcPr>
            <w:tcW w:w="992" w:type="dxa"/>
            <w:tcBorders>
              <w:top w:val="nil"/>
              <w:left w:val="nil"/>
              <w:bottom w:val="nil"/>
              <w:right w:val="single" w:sz="4" w:space="0" w:color="auto"/>
            </w:tcBorders>
            <w:shd w:val="clear" w:color="FFFFFF" w:fill="FFFFFF"/>
            <w:noWrap/>
            <w:vAlign w:val="bottom"/>
            <w:hideMark/>
          </w:tcPr>
          <w:p w14:paraId="55DA8E6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29.3</w:t>
            </w:r>
          </w:p>
        </w:tc>
        <w:tc>
          <w:tcPr>
            <w:tcW w:w="736" w:type="dxa"/>
            <w:tcBorders>
              <w:top w:val="nil"/>
              <w:left w:val="nil"/>
              <w:bottom w:val="nil"/>
              <w:right w:val="single" w:sz="8" w:space="0" w:color="auto"/>
            </w:tcBorders>
            <w:shd w:val="clear" w:color="FFFFFF" w:fill="FFFFFF"/>
            <w:noWrap/>
            <w:vAlign w:val="bottom"/>
            <w:hideMark/>
          </w:tcPr>
          <w:p w14:paraId="3C95DB1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76.7%</w:t>
            </w:r>
          </w:p>
        </w:tc>
      </w:tr>
      <w:tr w:rsidR="009F181A" w:rsidRPr="00EA1F6D" w14:paraId="47F97204" w14:textId="77777777" w:rsidTr="00993F5D">
        <w:trPr>
          <w:trHeight w:val="195"/>
        </w:trPr>
        <w:tc>
          <w:tcPr>
            <w:tcW w:w="5944" w:type="dxa"/>
            <w:tcBorders>
              <w:top w:val="nil"/>
              <w:left w:val="single" w:sz="8" w:space="0" w:color="auto"/>
              <w:bottom w:val="nil"/>
              <w:right w:val="single" w:sz="4" w:space="0" w:color="auto"/>
            </w:tcBorders>
            <w:shd w:val="clear" w:color="FFFFFF" w:fill="FFFFFF"/>
            <w:noWrap/>
            <w:vAlign w:val="bottom"/>
            <w:hideMark/>
          </w:tcPr>
          <w:p w14:paraId="4A2B67D1"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ATENCIÓN POR DESASTRES NATURALES Y CALAMIDADES PÚBLICAS</w:t>
            </w:r>
          </w:p>
        </w:tc>
        <w:tc>
          <w:tcPr>
            <w:tcW w:w="992" w:type="dxa"/>
            <w:tcBorders>
              <w:top w:val="nil"/>
              <w:left w:val="nil"/>
              <w:bottom w:val="nil"/>
              <w:right w:val="single" w:sz="4" w:space="0" w:color="auto"/>
            </w:tcBorders>
            <w:shd w:val="clear" w:color="FFFFFF" w:fill="FFFFFF"/>
            <w:noWrap/>
            <w:vAlign w:val="bottom"/>
            <w:hideMark/>
          </w:tcPr>
          <w:p w14:paraId="7E3A9C8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0.0</w:t>
            </w:r>
          </w:p>
        </w:tc>
        <w:tc>
          <w:tcPr>
            <w:tcW w:w="851" w:type="dxa"/>
            <w:tcBorders>
              <w:top w:val="nil"/>
              <w:left w:val="nil"/>
              <w:bottom w:val="nil"/>
              <w:right w:val="single" w:sz="4" w:space="0" w:color="auto"/>
            </w:tcBorders>
            <w:shd w:val="clear" w:color="FFFFFF" w:fill="FFFFFF"/>
            <w:noWrap/>
            <w:vAlign w:val="bottom"/>
            <w:hideMark/>
          </w:tcPr>
          <w:p w14:paraId="299404E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22.6</w:t>
            </w:r>
          </w:p>
        </w:tc>
        <w:tc>
          <w:tcPr>
            <w:tcW w:w="992" w:type="dxa"/>
            <w:tcBorders>
              <w:top w:val="nil"/>
              <w:left w:val="nil"/>
              <w:bottom w:val="nil"/>
              <w:right w:val="single" w:sz="4" w:space="0" w:color="auto"/>
            </w:tcBorders>
            <w:shd w:val="clear" w:color="FFFFFF" w:fill="FFFFFF"/>
            <w:noWrap/>
            <w:vAlign w:val="bottom"/>
            <w:hideMark/>
          </w:tcPr>
          <w:p w14:paraId="2E8D7A6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-22.6</w:t>
            </w:r>
          </w:p>
        </w:tc>
        <w:tc>
          <w:tcPr>
            <w:tcW w:w="736" w:type="dxa"/>
            <w:tcBorders>
              <w:top w:val="nil"/>
              <w:left w:val="nil"/>
              <w:bottom w:val="nil"/>
              <w:right w:val="single" w:sz="8" w:space="0" w:color="auto"/>
            </w:tcBorders>
            <w:shd w:val="clear" w:color="FFFFFF" w:fill="FFFFFF"/>
            <w:noWrap/>
            <w:vAlign w:val="bottom"/>
            <w:hideMark/>
          </w:tcPr>
          <w:p w14:paraId="049E4CEA" w14:textId="77777777" w:rsidR="009F181A" w:rsidRPr="00EA1F6D" w:rsidRDefault="009F181A" w:rsidP="009F181A">
            <w:pPr>
              <w:jc w:val="right"/>
              <w:rPr>
                <w:color w:val="FFFFFF"/>
                <w:sz w:val="16"/>
                <w:szCs w:val="20"/>
                <w:lang w:val="es-GT" w:eastAsia="es-GT"/>
              </w:rPr>
            </w:pPr>
            <w:r w:rsidRPr="00EA1F6D">
              <w:rPr>
                <w:color w:val="FFFFFF"/>
                <w:sz w:val="16"/>
                <w:szCs w:val="20"/>
                <w:lang w:val="es-GT" w:eastAsia="es-GT"/>
              </w:rPr>
              <w:t>#¡DIV/0!</w:t>
            </w:r>
          </w:p>
        </w:tc>
      </w:tr>
      <w:tr w:rsidR="009F181A" w:rsidRPr="00EA1F6D" w14:paraId="42F8B85E" w14:textId="77777777" w:rsidTr="00993F5D">
        <w:trPr>
          <w:trHeight w:val="195"/>
        </w:trPr>
        <w:tc>
          <w:tcPr>
            <w:tcW w:w="5944" w:type="dxa"/>
            <w:tcBorders>
              <w:top w:val="nil"/>
              <w:left w:val="single" w:sz="8" w:space="0" w:color="auto"/>
              <w:bottom w:val="single" w:sz="8" w:space="0" w:color="auto"/>
              <w:right w:val="single" w:sz="4" w:space="0" w:color="auto"/>
            </w:tcBorders>
            <w:shd w:val="clear" w:color="FFFFFF" w:fill="FFFFFF"/>
            <w:noWrap/>
            <w:vAlign w:val="bottom"/>
            <w:hideMark/>
          </w:tcPr>
          <w:p w14:paraId="4797E875"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EDUCACIÓN INICIAL</w:t>
            </w:r>
          </w:p>
        </w:tc>
        <w:tc>
          <w:tcPr>
            <w:tcW w:w="992" w:type="dxa"/>
            <w:tcBorders>
              <w:top w:val="nil"/>
              <w:left w:val="single" w:sz="4" w:space="0" w:color="auto"/>
              <w:bottom w:val="single" w:sz="8" w:space="0" w:color="auto"/>
              <w:right w:val="single" w:sz="4" w:space="0" w:color="auto"/>
            </w:tcBorders>
            <w:shd w:val="clear" w:color="FFFFFF" w:fill="FFFFFF"/>
            <w:noWrap/>
            <w:vAlign w:val="bottom"/>
            <w:hideMark/>
          </w:tcPr>
          <w:p w14:paraId="29BDA4A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20.9</w:t>
            </w:r>
          </w:p>
        </w:tc>
        <w:tc>
          <w:tcPr>
            <w:tcW w:w="851" w:type="dxa"/>
            <w:tcBorders>
              <w:top w:val="nil"/>
              <w:left w:val="nil"/>
              <w:bottom w:val="single" w:sz="8" w:space="0" w:color="auto"/>
              <w:right w:val="single" w:sz="4" w:space="0" w:color="auto"/>
            </w:tcBorders>
            <w:shd w:val="clear" w:color="FFFFFF" w:fill="FFFFFF"/>
            <w:noWrap/>
            <w:vAlign w:val="bottom"/>
            <w:hideMark/>
          </w:tcPr>
          <w:p w14:paraId="6B624D7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8.4</w:t>
            </w:r>
          </w:p>
        </w:tc>
        <w:tc>
          <w:tcPr>
            <w:tcW w:w="992" w:type="dxa"/>
            <w:tcBorders>
              <w:top w:val="nil"/>
              <w:left w:val="nil"/>
              <w:bottom w:val="single" w:sz="8" w:space="0" w:color="auto"/>
              <w:right w:val="single" w:sz="4" w:space="0" w:color="auto"/>
            </w:tcBorders>
            <w:shd w:val="clear" w:color="FFFFFF" w:fill="FFFFFF"/>
            <w:noWrap/>
            <w:vAlign w:val="bottom"/>
            <w:hideMark/>
          </w:tcPr>
          <w:p w14:paraId="3542D44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12.6</w:t>
            </w:r>
          </w:p>
        </w:tc>
        <w:tc>
          <w:tcPr>
            <w:tcW w:w="736" w:type="dxa"/>
            <w:tcBorders>
              <w:top w:val="nil"/>
              <w:left w:val="nil"/>
              <w:bottom w:val="single" w:sz="8" w:space="0" w:color="auto"/>
              <w:right w:val="single" w:sz="8" w:space="0" w:color="auto"/>
            </w:tcBorders>
            <w:shd w:val="clear" w:color="FFFFFF" w:fill="FFFFFF"/>
            <w:noWrap/>
            <w:vAlign w:val="bottom"/>
            <w:hideMark/>
          </w:tcPr>
          <w:p w14:paraId="5FD67FF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40.0%</w:t>
            </w:r>
          </w:p>
        </w:tc>
      </w:tr>
    </w:tbl>
    <w:p w14:paraId="5AC5D579" w14:textId="5866EC8E"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729B6F4D" w14:textId="77777777" w:rsidR="00E209F9" w:rsidRDefault="00E209F9" w:rsidP="00E209F9">
      <w:pPr>
        <w:jc w:val="both"/>
      </w:pPr>
    </w:p>
    <w:p w14:paraId="5009CFD6" w14:textId="77777777" w:rsidR="00E209F9" w:rsidRPr="00A95C1E" w:rsidRDefault="00E209F9" w:rsidP="00E209F9">
      <w:pPr>
        <w:jc w:val="both"/>
        <w:rPr>
          <w:sz w:val="44"/>
        </w:rPr>
      </w:pPr>
    </w:p>
    <w:p w14:paraId="2377301E" w14:textId="77777777" w:rsidR="00E209F9" w:rsidRDefault="00E209F9" w:rsidP="00E209F9">
      <w:pPr>
        <w:jc w:val="both"/>
        <w:rPr>
          <w:b/>
        </w:rPr>
      </w:pPr>
      <w:r w:rsidRPr="00D108FD">
        <w:rPr>
          <w:b/>
        </w:rPr>
        <w:t>Ministerio de Salud Pública y Asistencia Social</w:t>
      </w:r>
      <w:r>
        <w:rPr>
          <w:b/>
        </w:rPr>
        <w:t>:</w:t>
      </w:r>
    </w:p>
    <w:p w14:paraId="2E7DAD8A" w14:textId="77777777" w:rsidR="00E209F9" w:rsidRPr="00A95C1E" w:rsidRDefault="00E209F9" w:rsidP="00E209F9">
      <w:pPr>
        <w:jc w:val="both"/>
        <w:rPr>
          <w:b/>
          <w:sz w:val="32"/>
        </w:rPr>
      </w:pPr>
    </w:p>
    <w:p w14:paraId="26775B47" w14:textId="77777777" w:rsidR="00E209F9" w:rsidRDefault="00E209F9" w:rsidP="00E209F9">
      <w:pPr>
        <w:jc w:val="both"/>
      </w:pPr>
      <w:r w:rsidRPr="00D108FD">
        <w:t>El M</w:t>
      </w:r>
      <w:r>
        <w:t>inisterio de Salud Pública y Asistencia Social</w:t>
      </w:r>
      <w:r w:rsidRPr="00D108FD">
        <w:t xml:space="preserve"> tuvo un presupuesto </w:t>
      </w:r>
      <w:r>
        <w:t xml:space="preserve">aprobado </w:t>
      </w:r>
      <w:r w:rsidRPr="00D108FD">
        <w:t xml:space="preserve">de </w:t>
      </w:r>
      <w:r>
        <w:t>Q.12</w:t>
      </w:r>
      <w:r w:rsidRPr="00D108FD">
        <w:t>,</w:t>
      </w:r>
      <w:r>
        <w:t>743.7</w:t>
      </w:r>
      <w:r w:rsidRPr="00D108FD">
        <w:t xml:space="preserve"> millones y una ejecución presupuestaria de </w:t>
      </w:r>
      <w:r>
        <w:t>Q.10</w:t>
      </w:r>
      <w:r w:rsidRPr="00D108FD">
        <w:t>,</w:t>
      </w:r>
      <w:r>
        <w:t>858.1</w:t>
      </w:r>
      <w:r w:rsidRPr="00D108FD">
        <w:t xml:space="preserve"> millones</w:t>
      </w:r>
      <w:r>
        <w:t>,</w:t>
      </w:r>
      <w:r w:rsidRPr="00D108FD">
        <w:t xml:space="preserve"> equivalente</w:t>
      </w:r>
      <w:r>
        <w:t>s</w:t>
      </w:r>
      <w:r w:rsidRPr="00D108FD">
        <w:t xml:space="preserve"> al </w:t>
      </w:r>
      <w:r>
        <w:t>85.2</w:t>
      </w:r>
      <w:r w:rsidRPr="00D108FD">
        <w:t>%</w:t>
      </w:r>
      <w:r>
        <w:t xml:space="preserve"> de su presupuesto aprobado</w:t>
      </w:r>
      <w:r w:rsidRPr="00D108FD">
        <w:t>.</w:t>
      </w:r>
    </w:p>
    <w:p w14:paraId="4BF58BF5" w14:textId="77777777" w:rsidR="00E209F9" w:rsidRPr="00A95C1E" w:rsidRDefault="00E209F9" w:rsidP="00E209F9">
      <w:pPr>
        <w:jc w:val="both"/>
        <w:rPr>
          <w:sz w:val="28"/>
        </w:rPr>
      </w:pPr>
    </w:p>
    <w:p w14:paraId="260715B0" w14:textId="77777777" w:rsidR="00E209F9" w:rsidRDefault="00E209F9" w:rsidP="00E209F9">
      <w:pPr>
        <w:jc w:val="both"/>
      </w:pPr>
      <w:r w:rsidRPr="00D108FD">
        <w:t xml:space="preserve">Con base a las prioridades de este </w:t>
      </w:r>
      <w:r>
        <w:t>M</w:t>
      </w:r>
      <w:r w:rsidRPr="00D108FD">
        <w:t>inisterio</w:t>
      </w:r>
      <w:r>
        <w:t>,</w:t>
      </w:r>
      <w:r w:rsidRPr="00D108FD">
        <w:t xml:space="preserve"> se tiene como primer </w:t>
      </w:r>
      <w:r>
        <w:t>ejecutor</w:t>
      </w:r>
      <w:r w:rsidRPr="00D108FD">
        <w:t xml:space="preserve"> al programa “Recuperación de la Salud”, el cual tuvo un presupuesto </w:t>
      </w:r>
      <w:r>
        <w:t xml:space="preserve">aprobado </w:t>
      </w:r>
      <w:r w:rsidRPr="00D108FD">
        <w:t>de Q</w:t>
      </w:r>
      <w:r>
        <w:t>.4</w:t>
      </w:r>
      <w:r w:rsidRPr="00D108FD">
        <w:t>,</w:t>
      </w:r>
      <w:r>
        <w:t>448.6</w:t>
      </w:r>
      <w:r w:rsidRPr="00D108FD">
        <w:t xml:space="preserve"> millones</w:t>
      </w:r>
      <w:r>
        <w:t xml:space="preserve"> y</w:t>
      </w:r>
      <w:r w:rsidRPr="00D108FD">
        <w:t xml:space="preserve"> reporta una ejecución presupuestaria de </w:t>
      </w:r>
      <w:r>
        <w:t>Q.4</w:t>
      </w:r>
      <w:r w:rsidRPr="00D108FD">
        <w:t>,</w:t>
      </w:r>
      <w:r>
        <w:t>526.3</w:t>
      </w:r>
      <w:r w:rsidRPr="00D108FD">
        <w:t xml:space="preserve"> millones</w:t>
      </w:r>
      <w:r>
        <w:t>,</w:t>
      </w:r>
      <w:r w:rsidRPr="00D108FD">
        <w:t xml:space="preserve"> </w:t>
      </w:r>
      <w:r w:rsidR="00EB5C5D">
        <w:t xml:space="preserve">en </w:t>
      </w:r>
      <w:r>
        <w:t>1.7</w:t>
      </w:r>
      <w:r w:rsidRPr="00D108FD">
        <w:t>%</w:t>
      </w:r>
      <w:r w:rsidR="00EB5C5D">
        <w:t xml:space="preserve"> superior al monto aprobado</w:t>
      </w:r>
      <w:r>
        <w:t>.</w:t>
      </w:r>
    </w:p>
    <w:p w14:paraId="78D7D90D" w14:textId="77777777" w:rsidR="00E209F9" w:rsidRPr="00A95C1E" w:rsidRDefault="00E209F9" w:rsidP="00E209F9">
      <w:pPr>
        <w:jc w:val="both"/>
        <w:rPr>
          <w:sz w:val="28"/>
        </w:rPr>
      </w:pPr>
    </w:p>
    <w:p w14:paraId="0BAEB8F1" w14:textId="77777777" w:rsidR="00E209F9" w:rsidRDefault="00E209F9" w:rsidP="00E209F9">
      <w:pPr>
        <w:jc w:val="both"/>
      </w:pPr>
      <w:r w:rsidRPr="00D108FD">
        <w:t xml:space="preserve">El programa sobre “Fomento de Salud y Medicina Preventiva” tuvo un presupuesto de </w:t>
      </w:r>
      <w:r>
        <w:t>Q.1,410.2</w:t>
      </w:r>
      <w:r w:rsidRPr="00D108FD">
        <w:t xml:space="preserve"> millones y una ejecución presupuestaria de </w:t>
      </w:r>
      <w:r>
        <w:t>Q.1,421.4</w:t>
      </w:r>
      <w:r w:rsidRPr="00D108FD">
        <w:t xml:space="preserve"> millones</w:t>
      </w:r>
      <w:r>
        <w:t>,</w:t>
      </w:r>
      <w:r w:rsidRPr="00D108FD">
        <w:t xml:space="preserve"> equivalente</w:t>
      </w:r>
      <w:r>
        <w:t>s</w:t>
      </w:r>
      <w:r w:rsidRPr="00D108FD">
        <w:t xml:space="preserve"> al </w:t>
      </w:r>
      <w:r>
        <w:t>100.8</w:t>
      </w:r>
      <w:r w:rsidRPr="00D108FD">
        <w:t>%</w:t>
      </w:r>
      <w:r>
        <w:t>.</w:t>
      </w:r>
    </w:p>
    <w:p w14:paraId="48F9BAB6" w14:textId="77777777" w:rsidR="00E209F9" w:rsidRPr="00A95C1E" w:rsidRDefault="00E209F9" w:rsidP="00E209F9">
      <w:pPr>
        <w:jc w:val="both"/>
        <w:rPr>
          <w:sz w:val="28"/>
        </w:rPr>
      </w:pPr>
    </w:p>
    <w:p w14:paraId="2F7CA4B2" w14:textId="77777777" w:rsidR="00E209F9" w:rsidRDefault="00E209F9" w:rsidP="00E209F9">
      <w:pPr>
        <w:jc w:val="both"/>
      </w:pPr>
      <w:r w:rsidRPr="00D108FD">
        <w:t xml:space="preserve">A continuación, se presenta el programa “Prevención de la Mortalidad de la Niñez y de la Desnutrición Crónica” que tuvo un presupuesto </w:t>
      </w:r>
      <w:r>
        <w:t xml:space="preserve">aprobado </w:t>
      </w:r>
      <w:r w:rsidRPr="00D108FD">
        <w:t xml:space="preserve">de </w:t>
      </w:r>
      <w:r>
        <w:t>Q.1,284.0</w:t>
      </w:r>
      <w:r w:rsidRPr="00D108FD">
        <w:t xml:space="preserve"> millones y una ejecución presupuestaria de </w:t>
      </w:r>
      <w:r>
        <w:t>Q.933.8</w:t>
      </w:r>
      <w:r w:rsidRPr="00D108FD">
        <w:t xml:space="preserve"> millones</w:t>
      </w:r>
      <w:r>
        <w:t>,</w:t>
      </w:r>
      <w:r w:rsidRPr="00D108FD">
        <w:t xml:space="preserve"> equivalente</w:t>
      </w:r>
      <w:r>
        <w:t>s</w:t>
      </w:r>
      <w:r w:rsidRPr="00D108FD">
        <w:t xml:space="preserve"> al </w:t>
      </w:r>
      <w:r>
        <w:t>72.7</w:t>
      </w:r>
      <w:r w:rsidRPr="00D108FD">
        <w:t>%.</w:t>
      </w:r>
    </w:p>
    <w:p w14:paraId="5BC70C91" w14:textId="77777777" w:rsidR="00E209F9" w:rsidRPr="00A95C1E" w:rsidRDefault="00E209F9" w:rsidP="00E209F9">
      <w:pPr>
        <w:jc w:val="both"/>
        <w:rPr>
          <w:sz w:val="28"/>
        </w:rPr>
      </w:pPr>
    </w:p>
    <w:p w14:paraId="7E39F096" w14:textId="77777777" w:rsidR="00E209F9" w:rsidRDefault="00E209F9" w:rsidP="00E209F9">
      <w:pPr>
        <w:jc w:val="both"/>
      </w:pPr>
      <w:r>
        <w:t>Las</w:t>
      </w:r>
      <w:r w:rsidRPr="00D108FD">
        <w:t xml:space="preserve"> </w:t>
      </w:r>
      <w:r w:rsidR="00BE6A60">
        <w:t>“</w:t>
      </w:r>
      <w:r w:rsidRPr="00D108FD">
        <w:t>Partidas No Asignables a Programas</w:t>
      </w:r>
      <w:r w:rsidR="00BE6A60">
        <w:t>”</w:t>
      </w:r>
      <w:r w:rsidRPr="00D108FD">
        <w:t xml:space="preserve"> </w:t>
      </w:r>
      <w:r>
        <w:t>iniciaron el año con</w:t>
      </w:r>
      <w:r w:rsidRPr="00D108FD">
        <w:t xml:space="preserve"> un presupuesto</w:t>
      </w:r>
      <w:r>
        <w:t xml:space="preserve"> aprobado</w:t>
      </w:r>
      <w:r w:rsidRPr="00D108FD">
        <w:t xml:space="preserve"> de </w:t>
      </w:r>
      <w:r>
        <w:t xml:space="preserve">Q.604.1 </w:t>
      </w:r>
      <w:r w:rsidRPr="00D108FD">
        <w:t xml:space="preserve">millones, </w:t>
      </w:r>
      <w:r>
        <w:t>mostraron</w:t>
      </w:r>
      <w:r w:rsidRPr="00D108FD">
        <w:t xml:space="preserve"> </w:t>
      </w:r>
      <w:r>
        <w:t xml:space="preserve">una </w:t>
      </w:r>
      <w:r w:rsidRPr="00D108FD">
        <w:t>ejecución presupuestaria</w:t>
      </w:r>
      <w:r>
        <w:t xml:space="preserve"> preliminar</w:t>
      </w:r>
      <w:r w:rsidRPr="00D108FD">
        <w:t xml:space="preserve"> de </w:t>
      </w:r>
      <w:r>
        <w:t>Q.693.5</w:t>
      </w:r>
      <w:r w:rsidRPr="00D108FD">
        <w:t xml:space="preserve"> millones</w:t>
      </w:r>
      <w:r>
        <w:t>,</w:t>
      </w:r>
      <w:r w:rsidRPr="00D108FD">
        <w:t xml:space="preserve"> equivalente</w:t>
      </w:r>
      <w:r>
        <w:t>s</w:t>
      </w:r>
      <w:r w:rsidRPr="00D108FD">
        <w:t xml:space="preserve"> al </w:t>
      </w:r>
      <w:r>
        <w:t xml:space="preserve">114.8%. </w:t>
      </w:r>
      <w:r w:rsidRPr="00D108FD">
        <w:t xml:space="preserve">La mayor ejecución dentro de este programa, </w:t>
      </w:r>
      <w:r>
        <w:t>fue por medio del aporte a la Unidad de Atención al Enfermo Renal Crónico (UNAERC) con Q.240.0 millones. B</w:t>
      </w:r>
      <w:r w:rsidRPr="00D108FD">
        <w:t>ajo el subprograma Aportes a Entidades Asistenciales, específicamente bajo el renglón 432</w:t>
      </w:r>
      <w:r>
        <w:t xml:space="preserve"> “</w:t>
      </w:r>
      <w:r w:rsidRPr="00D108FD">
        <w:t xml:space="preserve">Transferencias a </w:t>
      </w:r>
      <w:r>
        <w:t>i</w:t>
      </w:r>
      <w:r w:rsidRPr="00D108FD">
        <w:t xml:space="preserve">nstituciones de </w:t>
      </w:r>
      <w:r>
        <w:t>s</w:t>
      </w:r>
      <w:r w:rsidRPr="00D108FD">
        <w:t xml:space="preserve">alud y </w:t>
      </w:r>
      <w:r>
        <w:t>a</w:t>
      </w:r>
      <w:r w:rsidRPr="00D108FD">
        <w:t xml:space="preserve">sistencia </w:t>
      </w:r>
      <w:r>
        <w:t>s</w:t>
      </w:r>
      <w:r w:rsidRPr="00D108FD">
        <w:t>ocial</w:t>
      </w:r>
      <w:r>
        <w:t>”</w:t>
      </w:r>
      <w:r w:rsidRPr="00D108FD">
        <w:t xml:space="preserve">, </w:t>
      </w:r>
      <w:r>
        <w:t xml:space="preserve">se </w:t>
      </w:r>
      <w:r w:rsidR="00BE6A60">
        <w:t>efectuaron</w:t>
      </w:r>
      <w:r>
        <w:t xml:space="preserve"> aportes </w:t>
      </w:r>
      <w:r w:rsidRPr="00D108FD">
        <w:t>así:</w:t>
      </w:r>
    </w:p>
    <w:p w14:paraId="0FCFA980" w14:textId="77777777" w:rsidR="00E209F9" w:rsidRPr="00A95C1E" w:rsidRDefault="00E209F9" w:rsidP="00E209F9">
      <w:pPr>
        <w:jc w:val="both"/>
        <w:rPr>
          <w:sz w:val="28"/>
        </w:rPr>
      </w:pPr>
    </w:p>
    <w:p w14:paraId="2CA6427B" w14:textId="77777777" w:rsidR="00E209F9" w:rsidRDefault="00E209F9" w:rsidP="00E209F9">
      <w:pPr>
        <w:jc w:val="both"/>
      </w:pPr>
      <w:r w:rsidRPr="00D108FD">
        <w:t>Las cantidades más significativas se transfirieron a la Unidad de Cirugía Cardiovascular de Guatemala por Q</w:t>
      </w:r>
      <w:r>
        <w:t>.70.0</w:t>
      </w:r>
      <w:r w:rsidRPr="00D108FD">
        <w:t xml:space="preserve"> millones</w:t>
      </w:r>
      <w:r>
        <w:t>;</w:t>
      </w:r>
      <w:r w:rsidRPr="00D108FD">
        <w:t xml:space="preserve"> a la Unidad Nacional de Oncología Pediátrica por </w:t>
      </w:r>
      <w:r>
        <w:t>Q.110</w:t>
      </w:r>
      <w:r w:rsidRPr="00D108FD">
        <w:t>.0 millones</w:t>
      </w:r>
      <w:r>
        <w:t>;</w:t>
      </w:r>
      <w:r w:rsidRPr="00D108FD">
        <w:t xml:space="preserve"> a la Liga Nacional Contra el Cáncer por </w:t>
      </w:r>
      <w:r>
        <w:t>Q.45.0</w:t>
      </w:r>
      <w:r w:rsidRPr="00D108FD">
        <w:t xml:space="preserve"> millones</w:t>
      </w:r>
      <w:r>
        <w:t>;</w:t>
      </w:r>
      <w:r w:rsidRPr="00D108FD">
        <w:t xml:space="preserve"> a la Asociación Obras Sociales del Santo Hermano Pedro Frailes Franciscanos O. F. M. por </w:t>
      </w:r>
      <w:r>
        <w:t>Q.3</w:t>
      </w:r>
      <w:r w:rsidRPr="00D108FD">
        <w:t>0.0 millones</w:t>
      </w:r>
      <w:r>
        <w:t xml:space="preserve">; </w:t>
      </w:r>
      <w:r w:rsidRPr="008762B9">
        <w:t>a la Asociación Hospicio de San José por Q.12.0 millones</w:t>
      </w:r>
      <w:r>
        <w:t>;</w:t>
      </w:r>
      <w:r w:rsidRPr="00D108FD">
        <w:t xml:space="preserve"> a la Fundación Pro</w:t>
      </w:r>
      <w:r>
        <w:t>-</w:t>
      </w:r>
      <w:r w:rsidRPr="00D108FD">
        <w:t xml:space="preserve">bienestar del Minusválido FUNDABIEM por </w:t>
      </w:r>
      <w:r>
        <w:t>Q.</w:t>
      </w:r>
      <w:r w:rsidRPr="00D108FD">
        <w:t>12.</w:t>
      </w:r>
      <w:r>
        <w:t>0</w:t>
      </w:r>
      <w:r w:rsidRPr="00D108FD">
        <w:t xml:space="preserve"> millones</w:t>
      </w:r>
      <w:r>
        <w:t>;</w:t>
      </w:r>
      <w:r w:rsidRPr="00D108FD">
        <w:t xml:space="preserve"> a la Organización Cristiana de Beneficio Social Esperanza de Vida por </w:t>
      </w:r>
      <w:r>
        <w:t>Q.25.0</w:t>
      </w:r>
      <w:r w:rsidRPr="00D108FD">
        <w:t xml:space="preserve"> millones</w:t>
      </w:r>
      <w:r>
        <w:t>;</w:t>
      </w:r>
      <w:r w:rsidRPr="00D108FD">
        <w:t xml:space="preserve"> a la Cruz Roja Guatemalteca por </w:t>
      </w:r>
      <w:r>
        <w:t>Q.2</w:t>
      </w:r>
      <w:r w:rsidRPr="00D108FD">
        <w:t>2.0 millones</w:t>
      </w:r>
      <w:r>
        <w:t>; Fundación Guatemalteco-Americana de Cirugía Ortopédica Avanzada con Q.12.0 millones;</w:t>
      </w:r>
      <w:r w:rsidRPr="00D108FD">
        <w:t xml:space="preserve"> </w:t>
      </w:r>
      <w:r>
        <w:t>Fundación de Asistencia Social de la Iglesia Católica de la Arquidiócesis de Guatemala con Q</w:t>
      </w:r>
      <w:r w:rsidR="00D27449">
        <w:t>.</w:t>
      </w:r>
      <w:r>
        <w:t xml:space="preserve">12.0 millones; </w:t>
      </w:r>
      <w:r w:rsidRPr="00D108FD">
        <w:t>en tanto que al resto de entidades se les hicieron transferencias por debajo</w:t>
      </w:r>
      <w:r>
        <w:t xml:space="preserve"> de los Q</w:t>
      </w:r>
      <w:r w:rsidR="00D27449">
        <w:t>.</w:t>
      </w:r>
      <w:r>
        <w:t>10.0 millones</w:t>
      </w:r>
      <w:r w:rsidRPr="00D108FD">
        <w:t xml:space="preserve">, </w:t>
      </w:r>
      <w:r>
        <w:t xml:space="preserve">según se </w:t>
      </w:r>
      <w:r w:rsidRPr="00D108FD">
        <w:t xml:space="preserve"> observa en el cuadro </w:t>
      </w:r>
      <w:r>
        <w:t>siguiente:</w:t>
      </w:r>
    </w:p>
    <w:p w14:paraId="01513E41" w14:textId="77777777" w:rsidR="00E209F9" w:rsidRDefault="00E209F9" w:rsidP="00E209F9">
      <w:pPr>
        <w:jc w:val="both"/>
      </w:pPr>
    </w:p>
    <w:p w14:paraId="24CE07BA" w14:textId="77777777" w:rsidR="00E209F9" w:rsidRDefault="00E209F9" w:rsidP="00E209F9">
      <w:r>
        <w:br w:type="page"/>
      </w:r>
    </w:p>
    <w:p w14:paraId="0F0B2252" w14:textId="77777777" w:rsidR="00E209F9" w:rsidRPr="00A95C1E" w:rsidRDefault="00E209F9" w:rsidP="00E209F9">
      <w:pPr>
        <w:rPr>
          <w:sz w:val="32"/>
        </w:rPr>
      </w:pPr>
    </w:p>
    <w:p w14:paraId="39306829" w14:textId="77777777" w:rsidR="00E209F9" w:rsidRDefault="00E209F9" w:rsidP="00E209F9"/>
    <w:tbl>
      <w:tblPr>
        <w:tblW w:w="9629" w:type="dxa"/>
        <w:tblCellMar>
          <w:left w:w="70" w:type="dxa"/>
          <w:right w:w="70" w:type="dxa"/>
        </w:tblCellMar>
        <w:tblLook w:val="04A0" w:firstRow="1" w:lastRow="0" w:firstColumn="1" w:lastColumn="0" w:noHBand="0" w:noVBand="1"/>
      </w:tblPr>
      <w:tblGrid>
        <w:gridCol w:w="8495"/>
        <w:gridCol w:w="1134"/>
      </w:tblGrid>
      <w:tr w:rsidR="00E209F9" w:rsidRPr="00993F5D" w14:paraId="7D0F45B7" w14:textId="77777777" w:rsidTr="00993F5D">
        <w:trPr>
          <w:trHeight w:val="210"/>
        </w:trPr>
        <w:tc>
          <w:tcPr>
            <w:tcW w:w="8495" w:type="dxa"/>
            <w:tcBorders>
              <w:top w:val="single" w:sz="8" w:space="0" w:color="auto"/>
              <w:left w:val="single" w:sz="8" w:space="0" w:color="auto"/>
              <w:bottom w:val="single" w:sz="4" w:space="0" w:color="auto"/>
              <w:right w:val="nil"/>
            </w:tcBorders>
            <w:shd w:val="clear" w:color="000000" w:fill="8DB4E2"/>
            <w:noWrap/>
            <w:hideMark/>
          </w:tcPr>
          <w:p w14:paraId="1118D037" w14:textId="77777777" w:rsidR="00E209F9" w:rsidRPr="00993F5D" w:rsidRDefault="00E209F9" w:rsidP="004C4113">
            <w:pPr>
              <w:jc w:val="center"/>
              <w:rPr>
                <w:b/>
                <w:bCs/>
                <w:color w:val="000000"/>
                <w:sz w:val="16"/>
                <w:szCs w:val="16"/>
                <w:lang w:val="es-GT" w:eastAsia="es-GT"/>
              </w:rPr>
            </w:pPr>
            <w:r w:rsidRPr="00993F5D">
              <w:rPr>
                <w:b/>
                <w:bCs/>
                <w:color w:val="000000"/>
                <w:sz w:val="16"/>
                <w:szCs w:val="16"/>
                <w:lang w:val="es-GT" w:eastAsia="es-GT"/>
              </w:rPr>
              <w:t>Descripción</w:t>
            </w:r>
          </w:p>
        </w:tc>
        <w:tc>
          <w:tcPr>
            <w:tcW w:w="1134" w:type="dxa"/>
            <w:tcBorders>
              <w:top w:val="single" w:sz="8" w:space="0" w:color="auto"/>
              <w:left w:val="single" w:sz="4" w:space="0" w:color="auto"/>
              <w:bottom w:val="single" w:sz="4" w:space="0" w:color="auto"/>
              <w:right w:val="single" w:sz="8" w:space="0" w:color="auto"/>
            </w:tcBorders>
            <w:shd w:val="clear" w:color="000000" w:fill="8DB4E2"/>
            <w:noWrap/>
            <w:hideMark/>
          </w:tcPr>
          <w:p w14:paraId="7FF88B91" w14:textId="77777777" w:rsidR="00E209F9" w:rsidRPr="00993F5D" w:rsidRDefault="00E209F9" w:rsidP="004C4113">
            <w:pPr>
              <w:jc w:val="center"/>
              <w:rPr>
                <w:b/>
                <w:bCs/>
                <w:color w:val="000000"/>
                <w:sz w:val="16"/>
                <w:szCs w:val="16"/>
                <w:lang w:val="es-GT" w:eastAsia="es-GT"/>
              </w:rPr>
            </w:pPr>
            <w:r w:rsidRPr="00993F5D">
              <w:rPr>
                <w:b/>
                <w:bCs/>
                <w:color w:val="000000"/>
                <w:sz w:val="16"/>
                <w:szCs w:val="16"/>
                <w:lang w:val="es-GT" w:eastAsia="es-GT"/>
              </w:rPr>
              <w:t>Ejecutado</w:t>
            </w:r>
          </w:p>
        </w:tc>
      </w:tr>
      <w:tr w:rsidR="00E209F9" w:rsidRPr="00993F5D" w14:paraId="6486EECB"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4DF26A0D" w14:textId="77777777" w:rsidR="00E209F9" w:rsidRPr="00993F5D" w:rsidRDefault="00E209F9" w:rsidP="004C4113">
            <w:pPr>
              <w:rPr>
                <w:color w:val="000000"/>
                <w:sz w:val="16"/>
                <w:szCs w:val="16"/>
                <w:lang w:val="es-GT" w:eastAsia="es-GT"/>
              </w:rPr>
            </w:pPr>
            <w:r w:rsidRPr="00993F5D">
              <w:rPr>
                <w:color w:val="000000"/>
                <w:sz w:val="16"/>
                <w:szCs w:val="16"/>
                <w:lang w:val="es-GT" w:eastAsia="es-GT"/>
              </w:rPr>
              <w:t>Partidas No Asignables a Programas</w:t>
            </w:r>
          </w:p>
        </w:tc>
        <w:tc>
          <w:tcPr>
            <w:tcW w:w="1134" w:type="dxa"/>
            <w:tcBorders>
              <w:top w:val="nil"/>
              <w:left w:val="nil"/>
              <w:bottom w:val="nil"/>
              <w:right w:val="single" w:sz="8" w:space="0" w:color="auto"/>
            </w:tcBorders>
            <w:shd w:val="clear" w:color="000000" w:fill="FFFFFF"/>
            <w:vAlign w:val="center"/>
            <w:hideMark/>
          </w:tcPr>
          <w:p w14:paraId="67DB5634" w14:textId="77777777" w:rsidR="00E209F9" w:rsidRPr="00993F5D" w:rsidRDefault="00E209F9" w:rsidP="004C4113">
            <w:pPr>
              <w:jc w:val="center"/>
              <w:rPr>
                <w:b/>
                <w:bCs/>
                <w:color w:val="000000"/>
                <w:sz w:val="16"/>
                <w:szCs w:val="16"/>
                <w:lang w:val="es-GT" w:eastAsia="es-GT"/>
              </w:rPr>
            </w:pPr>
            <w:r w:rsidRPr="00993F5D">
              <w:rPr>
                <w:b/>
                <w:bCs/>
                <w:color w:val="000000"/>
                <w:sz w:val="16"/>
                <w:szCs w:val="16"/>
                <w:lang w:val="es-GT" w:eastAsia="es-GT"/>
              </w:rPr>
              <w:t>693.5</w:t>
            </w:r>
          </w:p>
        </w:tc>
      </w:tr>
      <w:tr w:rsidR="00E209F9" w:rsidRPr="00993F5D" w14:paraId="651131E5"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2783BCC9"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 xml:space="preserve">UNIDAD NACIONAL DE ATENCIÓN AL ENFERMO RENAL CRÓNICO </w:t>
            </w:r>
            <w:r w:rsidR="00D27449">
              <w:rPr>
                <w:color w:val="000000"/>
                <w:sz w:val="16"/>
                <w:szCs w:val="16"/>
                <w:lang w:val="es-GT" w:eastAsia="es-GT"/>
              </w:rPr>
              <w:t>-</w:t>
            </w:r>
            <w:r w:rsidRPr="00993F5D">
              <w:rPr>
                <w:color w:val="000000"/>
                <w:sz w:val="16"/>
                <w:szCs w:val="16"/>
                <w:lang w:val="es-GT" w:eastAsia="es-GT"/>
              </w:rPr>
              <w:t>UNAERC</w:t>
            </w:r>
            <w:r w:rsidR="00D27449">
              <w:rPr>
                <w:color w:val="000000"/>
                <w:sz w:val="16"/>
                <w:szCs w:val="16"/>
                <w:lang w:val="es-GT" w:eastAsia="es-GT"/>
              </w:rPr>
              <w:t>-</w:t>
            </w:r>
          </w:p>
        </w:tc>
        <w:tc>
          <w:tcPr>
            <w:tcW w:w="1134" w:type="dxa"/>
            <w:tcBorders>
              <w:top w:val="nil"/>
              <w:left w:val="nil"/>
              <w:bottom w:val="nil"/>
              <w:right w:val="single" w:sz="8" w:space="0" w:color="auto"/>
            </w:tcBorders>
            <w:shd w:val="clear" w:color="000000" w:fill="FFFFFF"/>
            <w:vAlign w:val="center"/>
            <w:hideMark/>
          </w:tcPr>
          <w:p w14:paraId="03EE3919"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240.0</w:t>
            </w:r>
          </w:p>
        </w:tc>
      </w:tr>
      <w:tr w:rsidR="00E209F9" w:rsidRPr="00993F5D" w14:paraId="4C6AF560"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5FB418C6"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UNIDAD NACIONAL DE ONCOLOGÍA PEDIÁTRICA</w:t>
            </w:r>
          </w:p>
        </w:tc>
        <w:tc>
          <w:tcPr>
            <w:tcW w:w="1134" w:type="dxa"/>
            <w:tcBorders>
              <w:top w:val="nil"/>
              <w:left w:val="nil"/>
              <w:bottom w:val="nil"/>
              <w:right w:val="single" w:sz="8" w:space="0" w:color="auto"/>
            </w:tcBorders>
            <w:shd w:val="clear" w:color="000000" w:fill="FFFFFF"/>
            <w:vAlign w:val="center"/>
            <w:hideMark/>
          </w:tcPr>
          <w:p w14:paraId="1B274411"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110.0</w:t>
            </w:r>
          </w:p>
        </w:tc>
      </w:tr>
      <w:tr w:rsidR="00E209F9" w:rsidRPr="00993F5D" w14:paraId="551EAA86"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3E543C5E"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UNIDAD DE CIRUGÍA CARDIOVASCULAR DE GUATEMALA</w:t>
            </w:r>
          </w:p>
        </w:tc>
        <w:tc>
          <w:tcPr>
            <w:tcW w:w="1134" w:type="dxa"/>
            <w:tcBorders>
              <w:top w:val="nil"/>
              <w:left w:val="nil"/>
              <w:bottom w:val="nil"/>
              <w:right w:val="single" w:sz="8" w:space="0" w:color="auto"/>
            </w:tcBorders>
            <w:shd w:val="clear" w:color="000000" w:fill="FFFFFF"/>
            <w:vAlign w:val="center"/>
            <w:hideMark/>
          </w:tcPr>
          <w:p w14:paraId="409CA97B"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70.0</w:t>
            </w:r>
          </w:p>
        </w:tc>
      </w:tr>
      <w:tr w:rsidR="00E209F9" w:rsidRPr="00993F5D" w14:paraId="40DCC71B"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1480C487"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LIGA NACIONAL CONTRA EL CÁNCER</w:t>
            </w:r>
          </w:p>
        </w:tc>
        <w:tc>
          <w:tcPr>
            <w:tcW w:w="1134" w:type="dxa"/>
            <w:tcBorders>
              <w:top w:val="nil"/>
              <w:left w:val="nil"/>
              <w:bottom w:val="nil"/>
              <w:right w:val="single" w:sz="8" w:space="0" w:color="auto"/>
            </w:tcBorders>
            <w:shd w:val="clear" w:color="000000" w:fill="FFFFFF"/>
            <w:vAlign w:val="center"/>
            <w:hideMark/>
          </w:tcPr>
          <w:p w14:paraId="2B002D76"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45.0</w:t>
            </w:r>
          </w:p>
        </w:tc>
      </w:tr>
      <w:tr w:rsidR="00E209F9" w:rsidRPr="00993F5D" w14:paraId="1C2ED44E"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70CF3C55"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OBRAS SOCIALES DEL SANTO HERMANO PEDRO FRAILES FRANCISCANOS O.F.M.</w:t>
            </w:r>
          </w:p>
        </w:tc>
        <w:tc>
          <w:tcPr>
            <w:tcW w:w="1134" w:type="dxa"/>
            <w:tcBorders>
              <w:top w:val="nil"/>
              <w:left w:val="nil"/>
              <w:bottom w:val="nil"/>
              <w:right w:val="single" w:sz="8" w:space="0" w:color="auto"/>
            </w:tcBorders>
            <w:shd w:val="clear" w:color="000000" w:fill="FFFFFF"/>
            <w:vAlign w:val="center"/>
            <w:hideMark/>
          </w:tcPr>
          <w:p w14:paraId="594A8DCD"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30.0</w:t>
            </w:r>
          </w:p>
        </w:tc>
      </w:tr>
      <w:tr w:rsidR="00E209F9" w:rsidRPr="00993F5D" w14:paraId="50A34C7E"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4B937E37"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ORGANIZACIÓN CRISTIANA DE BENEFICIO SOCIAL ESPERANZA DE VIDA</w:t>
            </w:r>
          </w:p>
        </w:tc>
        <w:tc>
          <w:tcPr>
            <w:tcW w:w="1134" w:type="dxa"/>
            <w:tcBorders>
              <w:top w:val="nil"/>
              <w:left w:val="nil"/>
              <w:bottom w:val="nil"/>
              <w:right w:val="single" w:sz="8" w:space="0" w:color="auto"/>
            </w:tcBorders>
            <w:shd w:val="clear" w:color="000000" w:fill="FFFFFF"/>
            <w:vAlign w:val="center"/>
            <w:hideMark/>
          </w:tcPr>
          <w:p w14:paraId="745DE190"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25.0</w:t>
            </w:r>
          </w:p>
        </w:tc>
      </w:tr>
      <w:tr w:rsidR="00E209F9" w:rsidRPr="00993F5D" w14:paraId="03DFF599"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23BA6F4B"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CRUZ ROJA GUATEMALTECA</w:t>
            </w:r>
          </w:p>
        </w:tc>
        <w:tc>
          <w:tcPr>
            <w:tcW w:w="1134" w:type="dxa"/>
            <w:tcBorders>
              <w:top w:val="nil"/>
              <w:left w:val="nil"/>
              <w:bottom w:val="nil"/>
              <w:right w:val="single" w:sz="8" w:space="0" w:color="auto"/>
            </w:tcBorders>
            <w:shd w:val="clear" w:color="000000" w:fill="FFFFFF"/>
            <w:vAlign w:val="center"/>
            <w:hideMark/>
          </w:tcPr>
          <w:p w14:paraId="424C4AD7"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22.0</w:t>
            </w:r>
          </w:p>
        </w:tc>
      </w:tr>
      <w:tr w:rsidR="00E209F9" w:rsidRPr="00993F5D" w14:paraId="1126F3CA"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41DD99BE"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PROBIENESTAR DEL MINUSVÁLIDO Y/O FUNDABIEM</w:t>
            </w:r>
          </w:p>
        </w:tc>
        <w:tc>
          <w:tcPr>
            <w:tcW w:w="1134" w:type="dxa"/>
            <w:tcBorders>
              <w:top w:val="nil"/>
              <w:left w:val="nil"/>
              <w:bottom w:val="nil"/>
              <w:right w:val="single" w:sz="8" w:space="0" w:color="auto"/>
            </w:tcBorders>
            <w:shd w:val="clear" w:color="000000" w:fill="FFFFFF"/>
            <w:vAlign w:val="center"/>
            <w:hideMark/>
          </w:tcPr>
          <w:p w14:paraId="6D5FD979"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12.0</w:t>
            </w:r>
          </w:p>
        </w:tc>
      </w:tr>
      <w:tr w:rsidR="00E209F9" w:rsidRPr="00993F5D" w14:paraId="07F5D210"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1E63578A"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GUATEMALTECO AMERICANA DE CIRUGÍA ORTOPÉDICA AVANZADA</w:t>
            </w:r>
          </w:p>
        </w:tc>
        <w:tc>
          <w:tcPr>
            <w:tcW w:w="1134" w:type="dxa"/>
            <w:tcBorders>
              <w:top w:val="nil"/>
              <w:left w:val="nil"/>
              <w:bottom w:val="nil"/>
              <w:right w:val="single" w:sz="8" w:space="0" w:color="auto"/>
            </w:tcBorders>
            <w:shd w:val="clear" w:color="000000" w:fill="FFFFFF"/>
            <w:vAlign w:val="center"/>
            <w:hideMark/>
          </w:tcPr>
          <w:p w14:paraId="642203BA"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12.0</w:t>
            </w:r>
          </w:p>
        </w:tc>
      </w:tr>
      <w:tr w:rsidR="00E209F9" w:rsidRPr="00993F5D" w14:paraId="03E63A31"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7C885AF8" w14:textId="77777777" w:rsidR="00E209F9" w:rsidRPr="008B37F1" w:rsidRDefault="00E209F9" w:rsidP="00996F12">
            <w:pPr>
              <w:ind w:firstLineChars="215" w:firstLine="344"/>
              <w:rPr>
                <w:color w:val="000000"/>
                <w:sz w:val="16"/>
                <w:szCs w:val="16"/>
                <w:lang w:val="en-US" w:eastAsia="es-GT"/>
              </w:rPr>
            </w:pPr>
            <w:r w:rsidRPr="008B37F1">
              <w:rPr>
                <w:color w:val="000000"/>
                <w:sz w:val="16"/>
                <w:szCs w:val="16"/>
                <w:lang w:val="en-US" w:eastAsia="es-GT"/>
              </w:rPr>
              <w:t>SAINT JOSEPH S HOSPICE ASSOCIATION (ASOCIACIÓN HOSPICIO DE SAN JOS</w:t>
            </w:r>
            <w:r w:rsidR="00922E1C" w:rsidRPr="008B37F1">
              <w:rPr>
                <w:color w:val="000000"/>
                <w:sz w:val="16"/>
                <w:szCs w:val="16"/>
                <w:lang w:val="en-US" w:eastAsia="es-GT"/>
              </w:rPr>
              <w:t>É</w:t>
            </w:r>
            <w:r w:rsidRPr="008B37F1">
              <w:rPr>
                <w:color w:val="000000"/>
                <w:sz w:val="16"/>
                <w:szCs w:val="16"/>
                <w:lang w:val="en-US" w:eastAsia="es-GT"/>
              </w:rPr>
              <w:t>)</w:t>
            </w:r>
          </w:p>
        </w:tc>
        <w:tc>
          <w:tcPr>
            <w:tcW w:w="1134" w:type="dxa"/>
            <w:tcBorders>
              <w:top w:val="nil"/>
              <w:left w:val="nil"/>
              <w:bottom w:val="nil"/>
              <w:right w:val="single" w:sz="8" w:space="0" w:color="auto"/>
            </w:tcBorders>
            <w:shd w:val="clear" w:color="000000" w:fill="FFFFFF"/>
            <w:vAlign w:val="center"/>
            <w:hideMark/>
          </w:tcPr>
          <w:p w14:paraId="1616CDEA"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12.0</w:t>
            </w:r>
          </w:p>
        </w:tc>
      </w:tr>
      <w:tr w:rsidR="00E209F9" w:rsidRPr="00993F5D" w14:paraId="35CB861A"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32531569"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DE ASISTENCIA SOCIAL DE LA IGLESIA CATÓLICA DE LA ARQUIDIÓCESIS DE GUATEMALA</w:t>
            </w:r>
          </w:p>
        </w:tc>
        <w:tc>
          <w:tcPr>
            <w:tcW w:w="1134" w:type="dxa"/>
            <w:tcBorders>
              <w:top w:val="nil"/>
              <w:left w:val="nil"/>
              <w:bottom w:val="nil"/>
              <w:right w:val="single" w:sz="8" w:space="0" w:color="auto"/>
            </w:tcBorders>
            <w:shd w:val="clear" w:color="000000" w:fill="FFFFFF"/>
            <w:vAlign w:val="center"/>
            <w:hideMark/>
          </w:tcPr>
          <w:p w14:paraId="38692C0B"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12.0</w:t>
            </w:r>
          </w:p>
        </w:tc>
      </w:tr>
      <w:tr w:rsidR="00E209F9" w:rsidRPr="00993F5D" w14:paraId="391EC28F"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5BE460B2"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DE ASISTENCIA MÉDICA Y OCUPACIONAL PARA LA RECUPERACIÓN DEL ENFERMO RENAL</w:t>
            </w:r>
          </w:p>
        </w:tc>
        <w:tc>
          <w:tcPr>
            <w:tcW w:w="1134" w:type="dxa"/>
            <w:tcBorders>
              <w:top w:val="nil"/>
              <w:left w:val="nil"/>
              <w:bottom w:val="nil"/>
              <w:right w:val="single" w:sz="8" w:space="0" w:color="auto"/>
            </w:tcBorders>
            <w:shd w:val="clear" w:color="000000" w:fill="FFFFFF"/>
            <w:vAlign w:val="center"/>
            <w:hideMark/>
          </w:tcPr>
          <w:p w14:paraId="635E70EB"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8.0</w:t>
            </w:r>
          </w:p>
        </w:tc>
      </w:tr>
      <w:tr w:rsidR="00E209F9" w:rsidRPr="00993F5D" w14:paraId="7D98D560"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6C1AC3F5"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MARGARITA TEJADA PARA NIÑOS CON SÍNDROME DE DOWN</w:t>
            </w:r>
          </w:p>
        </w:tc>
        <w:tc>
          <w:tcPr>
            <w:tcW w:w="1134" w:type="dxa"/>
            <w:tcBorders>
              <w:top w:val="nil"/>
              <w:left w:val="nil"/>
              <w:bottom w:val="nil"/>
              <w:right w:val="single" w:sz="8" w:space="0" w:color="auto"/>
            </w:tcBorders>
            <w:shd w:val="clear" w:color="000000" w:fill="FFFFFF"/>
            <w:vAlign w:val="center"/>
            <w:hideMark/>
          </w:tcPr>
          <w:p w14:paraId="59DC904E"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7.0</w:t>
            </w:r>
          </w:p>
        </w:tc>
      </w:tr>
      <w:tr w:rsidR="00E209F9" w:rsidRPr="00993F5D" w14:paraId="50A55951"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6B3ECA4B"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HUMANA ONG</w:t>
            </w:r>
          </w:p>
        </w:tc>
        <w:tc>
          <w:tcPr>
            <w:tcW w:w="1134" w:type="dxa"/>
            <w:tcBorders>
              <w:top w:val="nil"/>
              <w:left w:val="nil"/>
              <w:bottom w:val="nil"/>
              <w:right w:val="single" w:sz="8" w:space="0" w:color="auto"/>
            </w:tcBorders>
            <w:shd w:val="clear" w:color="000000" w:fill="FFFFFF"/>
            <w:vAlign w:val="center"/>
            <w:hideMark/>
          </w:tcPr>
          <w:p w14:paraId="62E39A5A"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7.0</w:t>
            </w:r>
          </w:p>
        </w:tc>
      </w:tr>
      <w:tr w:rsidR="00E209F9" w:rsidRPr="00993F5D" w14:paraId="21C3DBC6"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72606478"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LIGA GUATEMALTECA CONTRA LAS ENFERMEDADES DEL CORAZÓN</w:t>
            </w:r>
          </w:p>
        </w:tc>
        <w:tc>
          <w:tcPr>
            <w:tcW w:w="1134" w:type="dxa"/>
            <w:tcBorders>
              <w:top w:val="nil"/>
              <w:left w:val="nil"/>
              <w:bottom w:val="nil"/>
              <w:right w:val="single" w:sz="8" w:space="0" w:color="auto"/>
            </w:tcBorders>
            <w:shd w:val="clear" w:color="000000" w:fill="FFFFFF"/>
            <w:vAlign w:val="center"/>
            <w:hideMark/>
          </w:tcPr>
          <w:p w14:paraId="76FB4CF2"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6.0</w:t>
            </w:r>
          </w:p>
        </w:tc>
      </w:tr>
      <w:tr w:rsidR="00E209F9" w:rsidRPr="00993F5D" w14:paraId="55CE4A51"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71D2F825"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FUNDACION SONRISAS QUE ESCUCHAN</w:t>
            </w:r>
          </w:p>
        </w:tc>
        <w:tc>
          <w:tcPr>
            <w:tcW w:w="1134" w:type="dxa"/>
            <w:tcBorders>
              <w:top w:val="nil"/>
              <w:left w:val="nil"/>
              <w:bottom w:val="nil"/>
              <w:right w:val="single" w:sz="8" w:space="0" w:color="auto"/>
            </w:tcBorders>
            <w:shd w:val="clear" w:color="000000" w:fill="FFFFFF"/>
            <w:hideMark/>
          </w:tcPr>
          <w:p w14:paraId="45868CA4"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6.0</w:t>
            </w:r>
          </w:p>
        </w:tc>
      </w:tr>
      <w:tr w:rsidR="00E209F9" w:rsidRPr="00993F5D" w14:paraId="5B55051F"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6605DDFD"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U</w:t>
            </w:r>
            <w:r w:rsidR="00DC2290">
              <w:rPr>
                <w:color w:val="000000"/>
                <w:sz w:val="16"/>
                <w:szCs w:val="16"/>
                <w:lang w:val="es-GT" w:eastAsia="es-GT"/>
              </w:rPr>
              <w:t>NIDAD DE OFTALMOLOGÍA</w:t>
            </w:r>
          </w:p>
        </w:tc>
        <w:tc>
          <w:tcPr>
            <w:tcW w:w="1134" w:type="dxa"/>
            <w:tcBorders>
              <w:top w:val="nil"/>
              <w:left w:val="nil"/>
              <w:bottom w:val="nil"/>
              <w:right w:val="single" w:sz="8" w:space="0" w:color="auto"/>
            </w:tcBorders>
            <w:shd w:val="clear" w:color="000000" w:fill="FFFFFF"/>
            <w:vAlign w:val="center"/>
            <w:hideMark/>
          </w:tcPr>
          <w:p w14:paraId="0A222794"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5.0</w:t>
            </w:r>
          </w:p>
        </w:tc>
      </w:tr>
      <w:tr w:rsidR="00E209F9" w:rsidRPr="00993F5D" w14:paraId="562F258C"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67B2647B"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w:t>
            </w:r>
            <w:r w:rsidR="00922E1C">
              <w:rPr>
                <w:color w:val="000000"/>
                <w:sz w:val="16"/>
                <w:szCs w:val="16"/>
                <w:lang w:val="es-GT" w:eastAsia="es-GT"/>
              </w:rPr>
              <w:t>Ó</w:t>
            </w:r>
            <w:r w:rsidRPr="00993F5D">
              <w:rPr>
                <w:color w:val="000000"/>
                <w:sz w:val="16"/>
                <w:szCs w:val="16"/>
                <w:lang w:val="es-GT" w:eastAsia="es-GT"/>
              </w:rPr>
              <w:t>N GLORIA POR CENIZAS</w:t>
            </w:r>
          </w:p>
        </w:tc>
        <w:tc>
          <w:tcPr>
            <w:tcW w:w="1134" w:type="dxa"/>
            <w:tcBorders>
              <w:top w:val="nil"/>
              <w:left w:val="nil"/>
              <w:bottom w:val="nil"/>
              <w:right w:val="single" w:sz="8" w:space="0" w:color="auto"/>
            </w:tcBorders>
            <w:shd w:val="clear" w:color="000000" w:fill="FFFFFF"/>
            <w:vAlign w:val="center"/>
            <w:hideMark/>
          </w:tcPr>
          <w:p w14:paraId="41C5A3F1"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5.0</w:t>
            </w:r>
          </w:p>
        </w:tc>
      </w:tr>
      <w:tr w:rsidR="00E209F9" w:rsidRPr="00993F5D" w14:paraId="48964BA0"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69C05342"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INST INVESTIG CIENTÍF Y EDUC ACERCA DE ENFERM GENÉT Y METAB HUMANAS / ROZAS BOTRÁN ONG</w:t>
            </w:r>
          </w:p>
        </w:tc>
        <w:tc>
          <w:tcPr>
            <w:tcW w:w="1134" w:type="dxa"/>
            <w:tcBorders>
              <w:top w:val="nil"/>
              <w:left w:val="nil"/>
              <w:bottom w:val="nil"/>
              <w:right w:val="single" w:sz="8" w:space="0" w:color="auto"/>
            </w:tcBorders>
            <w:shd w:val="clear" w:color="000000" w:fill="FFFFFF"/>
            <w:vAlign w:val="center"/>
            <w:hideMark/>
          </w:tcPr>
          <w:p w14:paraId="1246FE4B"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5.0</w:t>
            </w:r>
          </w:p>
        </w:tc>
      </w:tr>
      <w:tr w:rsidR="00E209F9" w:rsidRPr="00993F5D" w14:paraId="7A833DC8"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48E024CC"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EL REFUGIO DE LA NIÑEZ (ONG)</w:t>
            </w:r>
          </w:p>
        </w:tc>
        <w:tc>
          <w:tcPr>
            <w:tcW w:w="1134" w:type="dxa"/>
            <w:tcBorders>
              <w:top w:val="nil"/>
              <w:left w:val="nil"/>
              <w:bottom w:val="nil"/>
              <w:right w:val="single" w:sz="8" w:space="0" w:color="auto"/>
            </w:tcBorders>
            <w:shd w:val="clear" w:color="000000" w:fill="FFFFFF"/>
            <w:vAlign w:val="center"/>
            <w:hideMark/>
          </w:tcPr>
          <w:p w14:paraId="59F0809F"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4.7</w:t>
            </w:r>
          </w:p>
        </w:tc>
      </w:tr>
      <w:tr w:rsidR="00E209F9" w:rsidRPr="00993F5D" w14:paraId="4CB4DB25"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17E622B0"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RED DE SOBREVIVIENTES DE VIOLENCIA DOMÉSTICA</w:t>
            </w:r>
          </w:p>
        </w:tc>
        <w:tc>
          <w:tcPr>
            <w:tcW w:w="1134" w:type="dxa"/>
            <w:tcBorders>
              <w:top w:val="nil"/>
              <w:left w:val="nil"/>
              <w:bottom w:val="nil"/>
              <w:right w:val="single" w:sz="8" w:space="0" w:color="auto"/>
            </w:tcBorders>
            <w:shd w:val="clear" w:color="000000" w:fill="FFFFFF"/>
            <w:vAlign w:val="center"/>
            <w:hideMark/>
          </w:tcPr>
          <w:p w14:paraId="72CD6551"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4.5</w:t>
            </w:r>
          </w:p>
        </w:tc>
      </w:tr>
      <w:tr w:rsidR="00E209F9" w:rsidRPr="00993F5D" w14:paraId="6402402A"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51480B0F"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ALDO CASTAÑEDA</w:t>
            </w:r>
          </w:p>
        </w:tc>
        <w:tc>
          <w:tcPr>
            <w:tcW w:w="1134" w:type="dxa"/>
            <w:tcBorders>
              <w:top w:val="nil"/>
              <w:left w:val="nil"/>
              <w:bottom w:val="nil"/>
              <w:right w:val="single" w:sz="8" w:space="0" w:color="auto"/>
            </w:tcBorders>
            <w:shd w:val="clear" w:color="000000" w:fill="FFFFFF"/>
            <w:vAlign w:val="center"/>
            <w:hideMark/>
          </w:tcPr>
          <w:p w14:paraId="53DD1883"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3.6</w:t>
            </w:r>
          </w:p>
        </w:tc>
      </w:tr>
      <w:tr w:rsidR="00E209F9" w:rsidRPr="00993F5D" w14:paraId="3EBD6F38"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45647EA6"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DE ESPECIALIDADES MATERNO</w:t>
            </w:r>
            <w:r w:rsidR="00922E1C">
              <w:rPr>
                <w:color w:val="000000"/>
                <w:sz w:val="16"/>
                <w:szCs w:val="16"/>
                <w:lang w:val="es-GT" w:eastAsia="es-GT"/>
              </w:rPr>
              <w:t>-</w:t>
            </w:r>
            <w:r w:rsidRPr="00993F5D">
              <w:rPr>
                <w:color w:val="000000"/>
                <w:sz w:val="16"/>
                <w:szCs w:val="16"/>
                <w:lang w:val="es-GT" w:eastAsia="es-GT"/>
              </w:rPr>
              <w:t>INFANTIL</w:t>
            </w:r>
          </w:p>
        </w:tc>
        <w:tc>
          <w:tcPr>
            <w:tcW w:w="1134" w:type="dxa"/>
            <w:tcBorders>
              <w:top w:val="nil"/>
              <w:left w:val="nil"/>
              <w:bottom w:val="nil"/>
              <w:right w:val="single" w:sz="8" w:space="0" w:color="auto"/>
            </w:tcBorders>
            <w:shd w:val="clear" w:color="000000" w:fill="FFFFFF"/>
            <w:hideMark/>
          </w:tcPr>
          <w:p w14:paraId="3B5B75A8"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3.5</w:t>
            </w:r>
          </w:p>
        </w:tc>
      </w:tr>
      <w:tr w:rsidR="00E209F9" w:rsidRPr="00993F5D" w14:paraId="55C1083F"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0460923C"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PATRONATO PRO-SALUD DEL HOSPITAL HILARIO GALINDO</w:t>
            </w:r>
          </w:p>
        </w:tc>
        <w:tc>
          <w:tcPr>
            <w:tcW w:w="1134" w:type="dxa"/>
            <w:tcBorders>
              <w:top w:val="nil"/>
              <w:left w:val="nil"/>
              <w:bottom w:val="nil"/>
              <w:right w:val="single" w:sz="8" w:space="0" w:color="auto"/>
            </w:tcBorders>
            <w:shd w:val="clear" w:color="000000" w:fill="FFFFFF"/>
            <w:vAlign w:val="center"/>
            <w:hideMark/>
          </w:tcPr>
          <w:p w14:paraId="07D6C7F0"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3.0</w:t>
            </w:r>
          </w:p>
        </w:tc>
      </w:tr>
      <w:tr w:rsidR="00E209F9" w:rsidRPr="00993F5D" w14:paraId="67EA8A34"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69662C5B"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AYÚDAME A ESCUCHAR BÁRBARA NICOLLE</w:t>
            </w:r>
          </w:p>
        </w:tc>
        <w:tc>
          <w:tcPr>
            <w:tcW w:w="1134" w:type="dxa"/>
            <w:tcBorders>
              <w:top w:val="nil"/>
              <w:left w:val="nil"/>
              <w:bottom w:val="nil"/>
              <w:right w:val="single" w:sz="8" w:space="0" w:color="auto"/>
            </w:tcBorders>
            <w:shd w:val="clear" w:color="000000" w:fill="FFFFFF"/>
            <w:vAlign w:val="center"/>
            <w:hideMark/>
          </w:tcPr>
          <w:p w14:paraId="0FC0863D"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3.0</w:t>
            </w:r>
          </w:p>
        </w:tc>
      </w:tr>
      <w:tr w:rsidR="00E209F9" w:rsidRPr="00993F5D" w14:paraId="28B14C27"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2BC4E800"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DE MADRES ORGANIZADAS PARA LA REHABILITACIÓN</w:t>
            </w:r>
          </w:p>
        </w:tc>
        <w:tc>
          <w:tcPr>
            <w:tcW w:w="1134" w:type="dxa"/>
            <w:tcBorders>
              <w:top w:val="nil"/>
              <w:left w:val="nil"/>
              <w:bottom w:val="nil"/>
              <w:right w:val="single" w:sz="8" w:space="0" w:color="auto"/>
            </w:tcBorders>
            <w:shd w:val="clear" w:color="000000" w:fill="FFFFFF"/>
            <w:hideMark/>
          </w:tcPr>
          <w:p w14:paraId="3C050C2F"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3.0</w:t>
            </w:r>
          </w:p>
        </w:tc>
      </w:tr>
      <w:tr w:rsidR="00E209F9" w:rsidRPr="00993F5D" w14:paraId="03EF4E97"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34C34F48"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GUATEMALTECA PARA LINFEDEMA MANOS AMIGAS</w:t>
            </w:r>
          </w:p>
        </w:tc>
        <w:tc>
          <w:tcPr>
            <w:tcW w:w="1134" w:type="dxa"/>
            <w:tcBorders>
              <w:top w:val="nil"/>
              <w:left w:val="nil"/>
              <w:bottom w:val="nil"/>
              <w:right w:val="single" w:sz="8" w:space="0" w:color="auto"/>
            </w:tcBorders>
            <w:shd w:val="clear" w:color="000000" w:fill="FFFFFF"/>
            <w:hideMark/>
          </w:tcPr>
          <w:p w14:paraId="43C55233"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3.0</w:t>
            </w:r>
          </w:p>
        </w:tc>
      </w:tr>
      <w:tr w:rsidR="00E209F9" w:rsidRPr="00993F5D" w14:paraId="799B1643"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0EA6A517"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ORGANIZACI</w:t>
            </w:r>
            <w:r w:rsidR="00922E1C">
              <w:rPr>
                <w:color w:val="000000"/>
                <w:sz w:val="16"/>
                <w:szCs w:val="16"/>
                <w:lang w:val="es-GT" w:eastAsia="es-GT"/>
              </w:rPr>
              <w:t>Ó</w:t>
            </w:r>
            <w:r w:rsidRPr="00993F5D">
              <w:rPr>
                <w:color w:val="000000"/>
                <w:sz w:val="16"/>
                <w:szCs w:val="16"/>
                <w:lang w:val="es-GT" w:eastAsia="es-GT"/>
              </w:rPr>
              <w:t>N PANAMERICANA DE LA SALUD</w:t>
            </w:r>
          </w:p>
        </w:tc>
        <w:tc>
          <w:tcPr>
            <w:tcW w:w="1134" w:type="dxa"/>
            <w:tcBorders>
              <w:top w:val="nil"/>
              <w:left w:val="nil"/>
              <w:bottom w:val="nil"/>
              <w:right w:val="single" w:sz="8" w:space="0" w:color="auto"/>
            </w:tcBorders>
            <w:shd w:val="clear" w:color="000000" w:fill="FFFFFF"/>
            <w:hideMark/>
          </w:tcPr>
          <w:p w14:paraId="2A18199B"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2.8</w:t>
            </w:r>
          </w:p>
        </w:tc>
      </w:tr>
      <w:tr w:rsidR="00E209F9" w:rsidRPr="00993F5D" w14:paraId="619385FC"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4DB20911"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INSTITUTO NEUROLÓGICO DE GUATEMALA</w:t>
            </w:r>
          </w:p>
        </w:tc>
        <w:tc>
          <w:tcPr>
            <w:tcW w:w="1134" w:type="dxa"/>
            <w:tcBorders>
              <w:top w:val="nil"/>
              <w:left w:val="nil"/>
              <w:bottom w:val="nil"/>
              <w:right w:val="single" w:sz="8" w:space="0" w:color="auto"/>
            </w:tcBorders>
            <w:shd w:val="clear" w:color="000000" w:fill="FFFFFF"/>
            <w:vAlign w:val="center"/>
            <w:hideMark/>
          </w:tcPr>
          <w:p w14:paraId="4212AD6A"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2.5</w:t>
            </w:r>
          </w:p>
        </w:tc>
      </w:tr>
      <w:tr w:rsidR="00E209F9" w:rsidRPr="00993F5D" w14:paraId="2AFB74C6" w14:textId="77777777" w:rsidTr="00993F5D">
        <w:trPr>
          <w:trHeight w:val="210"/>
        </w:trPr>
        <w:tc>
          <w:tcPr>
            <w:tcW w:w="8495" w:type="dxa"/>
            <w:tcBorders>
              <w:top w:val="nil"/>
              <w:left w:val="single" w:sz="8" w:space="0" w:color="auto"/>
              <w:bottom w:val="nil"/>
              <w:right w:val="single" w:sz="4" w:space="0" w:color="auto"/>
            </w:tcBorders>
            <w:shd w:val="clear" w:color="auto" w:fill="auto"/>
            <w:noWrap/>
            <w:hideMark/>
          </w:tcPr>
          <w:p w14:paraId="73880383"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GUATEMALTECA DE TRASPLANTE HEPÁTICO</w:t>
            </w:r>
          </w:p>
        </w:tc>
        <w:tc>
          <w:tcPr>
            <w:tcW w:w="1134" w:type="dxa"/>
            <w:tcBorders>
              <w:top w:val="nil"/>
              <w:left w:val="nil"/>
              <w:bottom w:val="nil"/>
              <w:right w:val="single" w:sz="8" w:space="0" w:color="auto"/>
            </w:tcBorders>
            <w:shd w:val="clear" w:color="000000" w:fill="FFFFFF"/>
            <w:hideMark/>
          </w:tcPr>
          <w:p w14:paraId="43FBB92B"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2.5</w:t>
            </w:r>
          </w:p>
        </w:tc>
      </w:tr>
      <w:tr w:rsidR="00E209F9" w:rsidRPr="00993F5D" w14:paraId="10340E47"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0BBB94B8"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GUATEMALTECA PARA NIÑOS CON SORDOCEGUERA ALEX</w:t>
            </w:r>
          </w:p>
        </w:tc>
        <w:tc>
          <w:tcPr>
            <w:tcW w:w="1134" w:type="dxa"/>
            <w:tcBorders>
              <w:top w:val="nil"/>
              <w:left w:val="nil"/>
              <w:bottom w:val="nil"/>
              <w:right w:val="single" w:sz="8" w:space="0" w:color="auto"/>
            </w:tcBorders>
            <w:shd w:val="clear" w:color="000000" w:fill="FFFFFF"/>
            <w:vAlign w:val="center"/>
            <w:hideMark/>
          </w:tcPr>
          <w:p w14:paraId="36450094"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2.0</w:t>
            </w:r>
          </w:p>
        </w:tc>
      </w:tr>
      <w:tr w:rsidR="00E209F9" w:rsidRPr="00993F5D" w14:paraId="7B6B5BAC"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38146B79"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NACIONAL DE SORDOS DE GUATEMALA</w:t>
            </w:r>
          </w:p>
        </w:tc>
        <w:tc>
          <w:tcPr>
            <w:tcW w:w="1134" w:type="dxa"/>
            <w:tcBorders>
              <w:top w:val="nil"/>
              <w:left w:val="nil"/>
              <w:bottom w:val="nil"/>
              <w:right w:val="single" w:sz="8" w:space="0" w:color="auto"/>
            </w:tcBorders>
            <w:shd w:val="clear" w:color="000000" w:fill="FFFFFF"/>
            <w:vAlign w:val="center"/>
            <w:hideMark/>
          </w:tcPr>
          <w:p w14:paraId="026BC4D9"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2.0</w:t>
            </w:r>
          </w:p>
        </w:tc>
      </w:tr>
      <w:tr w:rsidR="00E209F9" w:rsidRPr="00993F5D" w14:paraId="4C48DC4C"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60A8C115"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"HERMANA TIERRA" O.N.L.U.S.</w:t>
            </w:r>
          </w:p>
        </w:tc>
        <w:tc>
          <w:tcPr>
            <w:tcW w:w="1134" w:type="dxa"/>
            <w:tcBorders>
              <w:top w:val="nil"/>
              <w:left w:val="nil"/>
              <w:bottom w:val="nil"/>
              <w:right w:val="single" w:sz="8" w:space="0" w:color="auto"/>
            </w:tcBorders>
            <w:shd w:val="clear" w:color="000000" w:fill="FFFFFF"/>
            <w:vAlign w:val="center"/>
            <w:hideMark/>
          </w:tcPr>
          <w:p w14:paraId="45042D40"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2.0</w:t>
            </w:r>
          </w:p>
        </w:tc>
      </w:tr>
      <w:tr w:rsidR="00E209F9" w:rsidRPr="00993F5D" w14:paraId="77E04752"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2238269A"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FUNDACIÓN AMIGOS CONTRA EL CÁNCER</w:t>
            </w:r>
          </w:p>
        </w:tc>
        <w:tc>
          <w:tcPr>
            <w:tcW w:w="1134" w:type="dxa"/>
            <w:tcBorders>
              <w:top w:val="nil"/>
              <w:left w:val="nil"/>
              <w:bottom w:val="nil"/>
              <w:right w:val="single" w:sz="8" w:space="0" w:color="auto"/>
            </w:tcBorders>
            <w:shd w:val="clear" w:color="000000" w:fill="FFFFFF"/>
            <w:hideMark/>
          </w:tcPr>
          <w:p w14:paraId="5F2DB75D"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2.0</w:t>
            </w:r>
          </w:p>
        </w:tc>
      </w:tr>
      <w:tr w:rsidR="00E209F9" w:rsidRPr="00993F5D" w14:paraId="69CC99D7"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721CFB23"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PATRONATO DE ACCIÓN CONTRA LA LEPRA</w:t>
            </w:r>
          </w:p>
        </w:tc>
        <w:tc>
          <w:tcPr>
            <w:tcW w:w="1134" w:type="dxa"/>
            <w:tcBorders>
              <w:top w:val="nil"/>
              <w:left w:val="nil"/>
              <w:bottom w:val="nil"/>
              <w:right w:val="single" w:sz="8" w:space="0" w:color="auto"/>
            </w:tcBorders>
            <w:shd w:val="clear" w:color="000000" w:fill="FFFFFF"/>
            <w:vAlign w:val="center"/>
            <w:hideMark/>
          </w:tcPr>
          <w:p w14:paraId="5CDB72B6"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1.5</w:t>
            </w:r>
          </w:p>
        </w:tc>
      </w:tr>
      <w:tr w:rsidR="00E209F9" w:rsidRPr="00993F5D" w14:paraId="1F14C060"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6936B242"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INSTITUTO DE NUTRICIÓN DE CENTROAMÉRICA Y PANAMÁ (INCAP)</w:t>
            </w:r>
          </w:p>
        </w:tc>
        <w:tc>
          <w:tcPr>
            <w:tcW w:w="1134" w:type="dxa"/>
            <w:tcBorders>
              <w:top w:val="nil"/>
              <w:left w:val="nil"/>
              <w:bottom w:val="nil"/>
              <w:right w:val="single" w:sz="8" w:space="0" w:color="auto"/>
            </w:tcBorders>
            <w:shd w:val="clear" w:color="000000" w:fill="FFFFFF"/>
            <w:vAlign w:val="center"/>
            <w:hideMark/>
          </w:tcPr>
          <w:p w14:paraId="7261700E"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1.0</w:t>
            </w:r>
          </w:p>
        </w:tc>
      </w:tr>
      <w:tr w:rsidR="00E209F9" w:rsidRPr="00993F5D" w14:paraId="065BB212"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7A24DCF1"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DE SEÑORAS DE LA CARIDAD DE SAN VICENTE DE PAUL</w:t>
            </w:r>
          </w:p>
        </w:tc>
        <w:tc>
          <w:tcPr>
            <w:tcW w:w="1134" w:type="dxa"/>
            <w:tcBorders>
              <w:top w:val="nil"/>
              <w:left w:val="nil"/>
              <w:bottom w:val="nil"/>
              <w:right w:val="single" w:sz="8" w:space="0" w:color="auto"/>
            </w:tcBorders>
            <w:shd w:val="clear" w:color="000000" w:fill="FFFFFF"/>
            <w:vAlign w:val="center"/>
            <w:hideMark/>
          </w:tcPr>
          <w:p w14:paraId="733D00FC"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1.0</w:t>
            </w:r>
          </w:p>
        </w:tc>
      </w:tr>
      <w:tr w:rsidR="00E209F9" w:rsidRPr="00993F5D" w14:paraId="62128863"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06CB0D06"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PARA EL DESARROLLO CEREBRAL DEL NIÑO</w:t>
            </w:r>
          </w:p>
        </w:tc>
        <w:tc>
          <w:tcPr>
            <w:tcW w:w="1134" w:type="dxa"/>
            <w:tcBorders>
              <w:top w:val="nil"/>
              <w:left w:val="nil"/>
              <w:bottom w:val="nil"/>
              <w:right w:val="single" w:sz="8" w:space="0" w:color="auto"/>
            </w:tcBorders>
            <w:shd w:val="clear" w:color="000000" w:fill="FFFFFF"/>
            <w:vAlign w:val="center"/>
            <w:hideMark/>
          </w:tcPr>
          <w:p w14:paraId="36BF404D"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1.0</w:t>
            </w:r>
          </w:p>
        </w:tc>
      </w:tr>
      <w:tr w:rsidR="00E209F9" w:rsidRPr="00993F5D" w14:paraId="5DDA4486"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7C072390"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INSTANCIA COORDI DE ACCIONES POLÍTICAS POR LA SALUD Y EL DESARROLLO DE LAS MUJERES ONG</w:t>
            </w:r>
          </w:p>
        </w:tc>
        <w:tc>
          <w:tcPr>
            <w:tcW w:w="1134" w:type="dxa"/>
            <w:tcBorders>
              <w:top w:val="nil"/>
              <w:left w:val="nil"/>
              <w:bottom w:val="nil"/>
              <w:right w:val="single" w:sz="8" w:space="0" w:color="auto"/>
            </w:tcBorders>
            <w:shd w:val="clear" w:color="000000" w:fill="FFFFFF"/>
            <w:hideMark/>
          </w:tcPr>
          <w:p w14:paraId="38EC5734"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1.0</w:t>
            </w:r>
          </w:p>
        </w:tc>
      </w:tr>
      <w:tr w:rsidR="00E209F9" w:rsidRPr="00993F5D" w14:paraId="4B6F9F3B"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1983B255"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CIVIL MINISTERIO</w:t>
            </w:r>
            <w:r w:rsidR="00922E1C">
              <w:rPr>
                <w:color w:val="000000"/>
                <w:sz w:val="16"/>
                <w:szCs w:val="16"/>
                <w:lang w:val="es-GT" w:eastAsia="es-GT"/>
              </w:rPr>
              <w:t>S</w:t>
            </w:r>
            <w:r w:rsidRPr="00993F5D">
              <w:rPr>
                <w:color w:val="000000"/>
                <w:sz w:val="16"/>
                <w:szCs w:val="16"/>
                <w:lang w:val="es-GT" w:eastAsia="es-GT"/>
              </w:rPr>
              <w:t xml:space="preserve"> SHADAI NUEVA FAMILIA</w:t>
            </w:r>
          </w:p>
        </w:tc>
        <w:tc>
          <w:tcPr>
            <w:tcW w:w="1134" w:type="dxa"/>
            <w:tcBorders>
              <w:top w:val="nil"/>
              <w:left w:val="nil"/>
              <w:bottom w:val="nil"/>
              <w:right w:val="single" w:sz="8" w:space="0" w:color="auto"/>
            </w:tcBorders>
            <w:shd w:val="clear" w:color="000000" w:fill="FFFFFF"/>
            <w:hideMark/>
          </w:tcPr>
          <w:p w14:paraId="6C5D1EB3"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1.0</w:t>
            </w:r>
          </w:p>
        </w:tc>
      </w:tr>
      <w:tr w:rsidR="00E209F9" w:rsidRPr="00993F5D" w14:paraId="0F423B65"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143C6AFC"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ASOCIACION INSTITUTO PANAMERICANO CONTRA LA CEGUERA</w:t>
            </w:r>
          </w:p>
        </w:tc>
        <w:tc>
          <w:tcPr>
            <w:tcW w:w="1134" w:type="dxa"/>
            <w:tcBorders>
              <w:top w:val="nil"/>
              <w:left w:val="nil"/>
              <w:bottom w:val="nil"/>
              <w:right w:val="single" w:sz="8" w:space="0" w:color="auto"/>
            </w:tcBorders>
            <w:shd w:val="clear" w:color="000000" w:fill="FFFFFF"/>
            <w:hideMark/>
          </w:tcPr>
          <w:p w14:paraId="6CE10323"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1.0</w:t>
            </w:r>
          </w:p>
        </w:tc>
      </w:tr>
      <w:tr w:rsidR="00E209F9" w:rsidRPr="00993F5D" w14:paraId="2909034E"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7AED57E5"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ASOCIACIÓN INTEGRAL PARA EL DESARROLLO COMUNITARIO</w:t>
            </w:r>
          </w:p>
        </w:tc>
        <w:tc>
          <w:tcPr>
            <w:tcW w:w="1134" w:type="dxa"/>
            <w:tcBorders>
              <w:top w:val="nil"/>
              <w:left w:val="nil"/>
              <w:bottom w:val="nil"/>
              <w:right w:val="single" w:sz="8" w:space="0" w:color="auto"/>
            </w:tcBorders>
            <w:shd w:val="clear" w:color="000000" w:fill="FFFFFF"/>
            <w:hideMark/>
          </w:tcPr>
          <w:p w14:paraId="7E51F3F5"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1.0</w:t>
            </w:r>
          </w:p>
        </w:tc>
      </w:tr>
      <w:tr w:rsidR="00E209F9" w:rsidRPr="00993F5D" w14:paraId="7A2E5250"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59D08035"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ASOCIACI</w:t>
            </w:r>
            <w:r w:rsidR="00922E1C">
              <w:rPr>
                <w:color w:val="000000"/>
                <w:sz w:val="16"/>
                <w:szCs w:val="16"/>
                <w:lang w:val="es-GT" w:eastAsia="es-GT"/>
              </w:rPr>
              <w:t>Ó</w:t>
            </w:r>
            <w:r w:rsidRPr="00993F5D">
              <w:rPr>
                <w:color w:val="000000"/>
                <w:sz w:val="16"/>
                <w:szCs w:val="16"/>
                <w:lang w:val="es-GT" w:eastAsia="es-GT"/>
              </w:rPr>
              <w:t>N UNIDOS PARA AYUDAR AL DESARROLLO INTEGRAL DE LOS PUEBLOS ONG</w:t>
            </w:r>
          </w:p>
        </w:tc>
        <w:tc>
          <w:tcPr>
            <w:tcW w:w="1134" w:type="dxa"/>
            <w:tcBorders>
              <w:top w:val="nil"/>
              <w:left w:val="nil"/>
              <w:bottom w:val="nil"/>
              <w:right w:val="single" w:sz="8" w:space="0" w:color="auto"/>
            </w:tcBorders>
            <w:shd w:val="clear" w:color="000000" w:fill="FFFFFF"/>
            <w:hideMark/>
          </w:tcPr>
          <w:p w14:paraId="2ED345ED"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0.9</w:t>
            </w:r>
          </w:p>
        </w:tc>
      </w:tr>
      <w:tr w:rsidR="00E209F9" w:rsidRPr="00993F5D" w14:paraId="43B138D5" w14:textId="77777777" w:rsidTr="00993F5D">
        <w:trPr>
          <w:trHeight w:val="210"/>
        </w:trPr>
        <w:tc>
          <w:tcPr>
            <w:tcW w:w="8495" w:type="dxa"/>
            <w:tcBorders>
              <w:top w:val="nil"/>
              <w:left w:val="single" w:sz="8" w:space="0" w:color="auto"/>
              <w:bottom w:val="nil"/>
              <w:right w:val="single" w:sz="4" w:space="0" w:color="auto"/>
            </w:tcBorders>
            <w:shd w:val="clear" w:color="000000" w:fill="FFFFFF"/>
            <w:noWrap/>
            <w:hideMark/>
          </w:tcPr>
          <w:p w14:paraId="5E18B043"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MISIONEROS DE SAN CARLOS SCALABRINIANOS</w:t>
            </w:r>
          </w:p>
        </w:tc>
        <w:tc>
          <w:tcPr>
            <w:tcW w:w="1134" w:type="dxa"/>
            <w:tcBorders>
              <w:top w:val="nil"/>
              <w:left w:val="nil"/>
              <w:bottom w:val="nil"/>
              <w:right w:val="single" w:sz="8" w:space="0" w:color="auto"/>
            </w:tcBorders>
            <w:shd w:val="clear" w:color="000000" w:fill="FFFFFF"/>
            <w:vAlign w:val="center"/>
            <w:hideMark/>
          </w:tcPr>
          <w:p w14:paraId="742ED513"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0.6</w:t>
            </w:r>
          </w:p>
        </w:tc>
      </w:tr>
      <w:tr w:rsidR="00E209F9" w:rsidRPr="00993F5D" w14:paraId="6AC4F676" w14:textId="77777777" w:rsidTr="00993F5D">
        <w:trPr>
          <w:trHeight w:val="210"/>
        </w:trPr>
        <w:tc>
          <w:tcPr>
            <w:tcW w:w="8495" w:type="dxa"/>
            <w:tcBorders>
              <w:top w:val="nil"/>
              <w:left w:val="single" w:sz="8" w:space="0" w:color="auto"/>
              <w:bottom w:val="single" w:sz="8" w:space="0" w:color="auto"/>
              <w:right w:val="single" w:sz="4" w:space="0" w:color="auto"/>
            </w:tcBorders>
            <w:shd w:val="clear" w:color="000000" w:fill="FFFFFF"/>
            <w:noWrap/>
            <w:hideMark/>
          </w:tcPr>
          <w:p w14:paraId="00DE11D5" w14:textId="77777777" w:rsidR="00E209F9" w:rsidRPr="00993F5D" w:rsidRDefault="00E209F9" w:rsidP="00996F12">
            <w:pPr>
              <w:ind w:firstLineChars="215" w:firstLine="344"/>
              <w:rPr>
                <w:color w:val="000000"/>
                <w:sz w:val="16"/>
                <w:szCs w:val="16"/>
                <w:lang w:val="es-GT" w:eastAsia="es-GT"/>
              </w:rPr>
            </w:pPr>
            <w:r w:rsidRPr="00993F5D">
              <w:rPr>
                <w:color w:val="000000"/>
                <w:sz w:val="16"/>
                <w:szCs w:val="16"/>
                <w:lang w:val="es-GT" w:eastAsia="es-GT"/>
              </w:rPr>
              <w:t>SECRETARÍA DE INTEGRACIÓN CENTROAMERICANA (SICA)</w:t>
            </w:r>
          </w:p>
        </w:tc>
        <w:tc>
          <w:tcPr>
            <w:tcW w:w="1134" w:type="dxa"/>
            <w:tcBorders>
              <w:top w:val="nil"/>
              <w:left w:val="single" w:sz="4" w:space="0" w:color="auto"/>
              <w:bottom w:val="single" w:sz="8" w:space="0" w:color="auto"/>
              <w:right w:val="single" w:sz="8" w:space="0" w:color="auto"/>
            </w:tcBorders>
            <w:shd w:val="clear" w:color="000000" w:fill="FFFFFF"/>
            <w:hideMark/>
          </w:tcPr>
          <w:p w14:paraId="625ED2AC" w14:textId="77777777" w:rsidR="00E209F9" w:rsidRPr="00993F5D" w:rsidRDefault="00E209F9" w:rsidP="004C4113">
            <w:pPr>
              <w:jc w:val="center"/>
              <w:rPr>
                <w:color w:val="000000"/>
                <w:sz w:val="16"/>
                <w:szCs w:val="16"/>
                <w:lang w:val="es-GT" w:eastAsia="es-GT"/>
              </w:rPr>
            </w:pPr>
            <w:r w:rsidRPr="00993F5D">
              <w:rPr>
                <w:color w:val="000000"/>
                <w:sz w:val="16"/>
                <w:szCs w:val="16"/>
                <w:lang w:val="es-GT" w:eastAsia="es-GT"/>
              </w:rPr>
              <w:t>0.3</w:t>
            </w:r>
          </w:p>
        </w:tc>
      </w:tr>
    </w:tbl>
    <w:p w14:paraId="212FFA57" w14:textId="03ECA850" w:rsidR="00E209F9" w:rsidRPr="00D108FD" w:rsidRDefault="00E209F9" w:rsidP="00E209F9">
      <w:pPr>
        <w:jc w:val="both"/>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48A39D9E" w14:textId="77777777" w:rsidR="00E209F9" w:rsidRDefault="00E209F9" w:rsidP="00E209F9">
      <w:pPr>
        <w:jc w:val="both"/>
      </w:pPr>
    </w:p>
    <w:p w14:paraId="47E29136" w14:textId="77777777" w:rsidR="00E209F9" w:rsidRDefault="00E209F9" w:rsidP="00E209F9">
      <w:pPr>
        <w:jc w:val="both"/>
      </w:pPr>
    </w:p>
    <w:p w14:paraId="59E9A426" w14:textId="77777777" w:rsidR="00E209F9" w:rsidRDefault="00E209F9" w:rsidP="00E209F9">
      <w:pPr>
        <w:jc w:val="both"/>
      </w:pPr>
      <w:r w:rsidRPr="00D108FD">
        <w:t xml:space="preserve">Seguidamente se ubica el programa “Prevención de la Mortalidad Materna Neonatal” con un presupuesto de </w:t>
      </w:r>
      <w:r>
        <w:t>Q.536.1</w:t>
      </w:r>
      <w:r w:rsidRPr="00D108FD">
        <w:t xml:space="preserve"> millones y una ejecución presupuestaria de </w:t>
      </w:r>
      <w:r>
        <w:t>Q.520.9</w:t>
      </w:r>
      <w:r w:rsidRPr="00D108FD">
        <w:t xml:space="preserve"> millones</w:t>
      </w:r>
      <w:r>
        <w:t>,</w:t>
      </w:r>
      <w:r w:rsidRPr="00D108FD">
        <w:t xml:space="preserve"> equivalente</w:t>
      </w:r>
      <w:r>
        <w:t>s</w:t>
      </w:r>
      <w:r w:rsidRPr="00D108FD">
        <w:t xml:space="preserve"> al </w:t>
      </w:r>
      <w:r>
        <w:t>97.2</w:t>
      </w:r>
      <w:r w:rsidRPr="00D108FD">
        <w:t>%</w:t>
      </w:r>
      <w:r>
        <w:t xml:space="preserve"> del presupuesto aprobado</w:t>
      </w:r>
      <w:r w:rsidRPr="00D108FD">
        <w:t>.</w:t>
      </w:r>
    </w:p>
    <w:p w14:paraId="734B3658" w14:textId="77777777" w:rsidR="00E209F9" w:rsidRPr="00A95C1E" w:rsidRDefault="00E209F9" w:rsidP="00E209F9">
      <w:pPr>
        <w:jc w:val="both"/>
        <w:rPr>
          <w:sz w:val="36"/>
        </w:rPr>
      </w:pPr>
    </w:p>
    <w:p w14:paraId="2770C76E" w14:textId="77777777" w:rsidR="00E209F9" w:rsidRDefault="00E209F9" w:rsidP="00E209F9">
      <w:pPr>
        <w:jc w:val="both"/>
      </w:pPr>
      <w:r>
        <w:t>E</w:t>
      </w:r>
      <w:r w:rsidRPr="00D108FD">
        <w:t>l programa de “Administración Institucional” con un presupuesto</w:t>
      </w:r>
      <w:r>
        <w:t xml:space="preserve"> aprobado</w:t>
      </w:r>
      <w:r w:rsidRPr="00D108FD">
        <w:t xml:space="preserve"> de </w:t>
      </w:r>
      <w:r>
        <w:t xml:space="preserve">Q.585.3 </w:t>
      </w:r>
      <w:r w:rsidRPr="00D108FD">
        <w:t xml:space="preserve">millones, una ejecución presupuestaria de </w:t>
      </w:r>
      <w:r>
        <w:t>Q.445.9</w:t>
      </w:r>
      <w:r w:rsidRPr="00D108FD">
        <w:t xml:space="preserve"> millones</w:t>
      </w:r>
      <w:r>
        <w:t>,</w:t>
      </w:r>
      <w:r w:rsidRPr="00D108FD">
        <w:t xml:space="preserve"> equivalente</w:t>
      </w:r>
      <w:r>
        <w:t>s</w:t>
      </w:r>
      <w:r w:rsidRPr="00D108FD">
        <w:t xml:space="preserve"> al </w:t>
      </w:r>
      <w:r>
        <w:t>76.2</w:t>
      </w:r>
      <w:r w:rsidRPr="00D108FD">
        <w:t>%</w:t>
      </w:r>
      <w:r>
        <w:t>.</w:t>
      </w:r>
    </w:p>
    <w:p w14:paraId="2C9F8B5F" w14:textId="77777777" w:rsidR="00E209F9" w:rsidRPr="00A95C1E" w:rsidRDefault="00E209F9" w:rsidP="00E209F9">
      <w:pPr>
        <w:jc w:val="both"/>
        <w:rPr>
          <w:sz w:val="36"/>
        </w:rPr>
      </w:pPr>
    </w:p>
    <w:p w14:paraId="7FB28F21" w14:textId="77777777" w:rsidR="00E209F9" w:rsidRDefault="00E209F9" w:rsidP="00E209F9">
      <w:pPr>
        <w:jc w:val="both"/>
      </w:pPr>
      <w:r w:rsidRPr="00D108FD">
        <w:t xml:space="preserve">Se observa también el programa “Servicio de Formación del Recurso Humano” con un presupuesto de </w:t>
      </w:r>
      <w:r>
        <w:t>Q.411.0</w:t>
      </w:r>
      <w:r w:rsidRPr="00D108FD">
        <w:t xml:space="preserve"> millones, una ejecución de </w:t>
      </w:r>
      <w:r>
        <w:t>Q.402.6</w:t>
      </w:r>
      <w:r w:rsidRPr="00D108FD">
        <w:t xml:space="preserve"> millones</w:t>
      </w:r>
      <w:r>
        <w:t>,</w:t>
      </w:r>
      <w:r w:rsidRPr="00D108FD">
        <w:t xml:space="preserve"> equivalente al </w:t>
      </w:r>
      <w:r>
        <w:t>98.0</w:t>
      </w:r>
      <w:r w:rsidRPr="00D108FD">
        <w:t>%</w:t>
      </w:r>
      <w:r>
        <w:t>.</w:t>
      </w:r>
    </w:p>
    <w:p w14:paraId="0029DA1B" w14:textId="77777777" w:rsidR="00E209F9" w:rsidRPr="00A95C1E" w:rsidRDefault="00E209F9" w:rsidP="00E209F9">
      <w:pPr>
        <w:jc w:val="both"/>
        <w:rPr>
          <w:sz w:val="36"/>
        </w:rPr>
      </w:pPr>
    </w:p>
    <w:p w14:paraId="60A0EDB0" w14:textId="77777777" w:rsidR="00E209F9" w:rsidRDefault="00E209F9" w:rsidP="00E209F9">
      <w:pPr>
        <w:jc w:val="both"/>
      </w:pPr>
      <w:r w:rsidRPr="00D108FD">
        <w:t>Dentro de los</w:t>
      </w:r>
      <w:r w:rsidR="00094749">
        <w:t xml:space="preserve"> programas</w:t>
      </w:r>
      <w:r w:rsidRPr="00D108FD">
        <w:t xml:space="preserve"> prioritarios se ubica finalmente el programa “Prevención y </w:t>
      </w:r>
      <w:r>
        <w:t>C</w:t>
      </w:r>
      <w:r w:rsidRPr="00D108FD">
        <w:t xml:space="preserve">ontrol de las Enfermedades Vectoriales y Zoonóticas” con un presupuesto de </w:t>
      </w:r>
      <w:r>
        <w:t>Q.231.0</w:t>
      </w:r>
      <w:r w:rsidRPr="00D108FD">
        <w:t xml:space="preserve"> millones y una ejecución presupuestaria de </w:t>
      </w:r>
      <w:r>
        <w:t>Q.</w:t>
      </w:r>
      <w:r w:rsidRPr="00D108FD">
        <w:t>1</w:t>
      </w:r>
      <w:r>
        <w:t>98.9</w:t>
      </w:r>
      <w:r w:rsidRPr="00D108FD">
        <w:t xml:space="preserve"> millones</w:t>
      </w:r>
      <w:r>
        <w:t>,</w:t>
      </w:r>
      <w:r w:rsidRPr="00D108FD">
        <w:t xml:space="preserve"> equivalente</w:t>
      </w:r>
      <w:r>
        <w:t>s</w:t>
      </w:r>
      <w:r w:rsidRPr="00D108FD">
        <w:t xml:space="preserve"> al </w:t>
      </w:r>
      <w:r>
        <w:t>86.1</w:t>
      </w:r>
      <w:r w:rsidRPr="00D108FD">
        <w:t>%</w:t>
      </w:r>
      <w:r>
        <w:t>. El resto de programas se ubicaron por alrededor de los Q.110.0 millones,</w:t>
      </w:r>
      <w:r w:rsidRPr="00D108FD">
        <w:t xml:space="preserve"> los cuales se detallan en el cuadro siguiente.</w:t>
      </w:r>
    </w:p>
    <w:p w14:paraId="18CB5567" w14:textId="77777777" w:rsidR="00E209F9" w:rsidRDefault="00E209F9" w:rsidP="00E209F9">
      <w:pPr>
        <w:jc w:val="both"/>
      </w:pPr>
    </w:p>
    <w:p w14:paraId="4B9817D3" w14:textId="77777777" w:rsidR="00E209F9" w:rsidRPr="004E678D" w:rsidRDefault="00E209F9" w:rsidP="00E209F9">
      <w:pPr>
        <w:jc w:val="both"/>
        <w:rPr>
          <w:sz w:val="18"/>
        </w:rPr>
      </w:pPr>
    </w:p>
    <w:tbl>
      <w:tblPr>
        <w:tblW w:w="9488" w:type="dxa"/>
        <w:jc w:val="center"/>
        <w:tblCellMar>
          <w:left w:w="70" w:type="dxa"/>
          <w:right w:w="70" w:type="dxa"/>
        </w:tblCellMar>
        <w:tblLook w:val="04A0" w:firstRow="1" w:lastRow="0" w:firstColumn="1" w:lastColumn="0" w:noHBand="0" w:noVBand="1"/>
      </w:tblPr>
      <w:tblGrid>
        <w:gridCol w:w="5802"/>
        <w:gridCol w:w="1022"/>
        <w:gridCol w:w="834"/>
        <w:gridCol w:w="914"/>
        <w:gridCol w:w="916"/>
      </w:tblGrid>
      <w:tr w:rsidR="009F181A" w:rsidRPr="00EA1F6D" w14:paraId="76610290" w14:textId="77777777" w:rsidTr="00576444">
        <w:trPr>
          <w:trHeight w:val="300"/>
          <w:jc w:val="center"/>
        </w:trPr>
        <w:tc>
          <w:tcPr>
            <w:tcW w:w="5802"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24D6D777"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022" w:type="dxa"/>
            <w:tcBorders>
              <w:top w:val="single" w:sz="8" w:space="0" w:color="auto"/>
              <w:left w:val="nil"/>
              <w:bottom w:val="single" w:sz="4" w:space="0" w:color="auto"/>
              <w:right w:val="single" w:sz="4" w:space="0" w:color="auto"/>
            </w:tcBorders>
            <w:shd w:val="clear" w:color="000000" w:fill="8DB4E2"/>
            <w:noWrap/>
            <w:vAlign w:val="center"/>
            <w:hideMark/>
          </w:tcPr>
          <w:p w14:paraId="6114B397"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834" w:type="dxa"/>
            <w:tcBorders>
              <w:top w:val="single" w:sz="8" w:space="0" w:color="auto"/>
              <w:left w:val="nil"/>
              <w:bottom w:val="single" w:sz="4" w:space="0" w:color="auto"/>
              <w:right w:val="single" w:sz="4" w:space="0" w:color="auto"/>
            </w:tcBorders>
            <w:shd w:val="clear" w:color="000000" w:fill="8DB4E2"/>
            <w:noWrap/>
            <w:vAlign w:val="center"/>
            <w:hideMark/>
          </w:tcPr>
          <w:p w14:paraId="723A8D02"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14:paraId="4B4067CF"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916" w:type="dxa"/>
            <w:tcBorders>
              <w:top w:val="single" w:sz="8" w:space="0" w:color="auto"/>
              <w:left w:val="nil"/>
              <w:bottom w:val="single" w:sz="4" w:space="0" w:color="auto"/>
              <w:right w:val="single" w:sz="8" w:space="0" w:color="auto"/>
            </w:tcBorders>
            <w:shd w:val="clear" w:color="000000" w:fill="8DB4E2"/>
            <w:noWrap/>
            <w:vAlign w:val="center"/>
            <w:hideMark/>
          </w:tcPr>
          <w:p w14:paraId="00DB4133"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EA1F6D" w14:paraId="5F600400"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02AC41A2" w14:textId="77777777" w:rsidR="009F181A" w:rsidRPr="00EA1F6D" w:rsidRDefault="009F181A" w:rsidP="009F181A">
            <w:pPr>
              <w:rPr>
                <w:b/>
                <w:bCs/>
                <w:color w:val="333333"/>
                <w:sz w:val="16"/>
                <w:szCs w:val="20"/>
                <w:lang w:val="es-GT" w:eastAsia="es-GT"/>
              </w:rPr>
            </w:pPr>
            <w:r w:rsidRPr="00EA1F6D">
              <w:rPr>
                <w:b/>
                <w:bCs/>
                <w:color w:val="333333"/>
                <w:sz w:val="16"/>
                <w:szCs w:val="20"/>
                <w:lang w:val="es-GT" w:eastAsia="es-GT"/>
              </w:rPr>
              <w:t>MINISTERIO DE SALUD PÚBLICA Y ASISTENCIA SOCIAL</w:t>
            </w:r>
          </w:p>
        </w:tc>
        <w:tc>
          <w:tcPr>
            <w:tcW w:w="1022" w:type="dxa"/>
            <w:tcBorders>
              <w:top w:val="nil"/>
              <w:left w:val="nil"/>
              <w:bottom w:val="nil"/>
              <w:right w:val="single" w:sz="4" w:space="0" w:color="auto"/>
            </w:tcBorders>
            <w:shd w:val="clear" w:color="FFFFFF" w:fill="FFFFFF"/>
            <w:noWrap/>
            <w:vAlign w:val="bottom"/>
            <w:hideMark/>
          </w:tcPr>
          <w:p w14:paraId="255E917C"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12,743.7</w:t>
            </w:r>
          </w:p>
        </w:tc>
        <w:tc>
          <w:tcPr>
            <w:tcW w:w="834" w:type="dxa"/>
            <w:tcBorders>
              <w:top w:val="nil"/>
              <w:left w:val="nil"/>
              <w:bottom w:val="nil"/>
              <w:right w:val="single" w:sz="4" w:space="0" w:color="auto"/>
            </w:tcBorders>
            <w:shd w:val="clear" w:color="FFFFFF" w:fill="FFFFFF"/>
            <w:noWrap/>
            <w:vAlign w:val="bottom"/>
            <w:hideMark/>
          </w:tcPr>
          <w:p w14:paraId="38000D47"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10,858.1</w:t>
            </w:r>
          </w:p>
        </w:tc>
        <w:tc>
          <w:tcPr>
            <w:tcW w:w="914" w:type="dxa"/>
            <w:tcBorders>
              <w:top w:val="nil"/>
              <w:left w:val="nil"/>
              <w:bottom w:val="nil"/>
              <w:right w:val="single" w:sz="4" w:space="0" w:color="auto"/>
            </w:tcBorders>
            <w:shd w:val="clear" w:color="FFFFFF" w:fill="FFFFFF"/>
            <w:noWrap/>
            <w:vAlign w:val="bottom"/>
            <w:hideMark/>
          </w:tcPr>
          <w:p w14:paraId="750A355B"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1,885.6</w:t>
            </w:r>
          </w:p>
        </w:tc>
        <w:tc>
          <w:tcPr>
            <w:tcW w:w="916" w:type="dxa"/>
            <w:tcBorders>
              <w:top w:val="nil"/>
              <w:left w:val="nil"/>
              <w:bottom w:val="nil"/>
              <w:right w:val="single" w:sz="8" w:space="0" w:color="auto"/>
            </w:tcBorders>
            <w:shd w:val="clear" w:color="FFFFFF" w:fill="FFFFFF"/>
            <w:noWrap/>
            <w:vAlign w:val="bottom"/>
            <w:hideMark/>
          </w:tcPr>
          <w:p w14:paraId="23ADD8B9"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85.2%</w:t>
            </w:r>
          </w:p>
        </w:tc>
      </w:tr>
      <w:tr w:rsidR="009F181A" w:rsidRPr="00EA1F6D" w14:paraId="4003CC14"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01866931"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RECUPERACIÓN DE LA SALUD</w:t>
            </w:r>
          </w:p>
        </w:tc>
        <w:tc>
          <w:tcPr>
            <w:tcW w:w="1022" w:type="dxa"/>
            <w:tcBorders>
              <w:top w:val="nil"/>
              <w:left w:val="nil"/>
              <w:bottom w:val="nil"/>
              <w:right w:val="single" w:sz="4" w:space="0" w:color="auto"/>
            </w:tcBorders>
            <w:shd w:val="clear" w:color="FFFFFF" w:fill="FFFFFF"/>
            <w:noWrap/>
            <w:vAlign w:val="bottom"/>
            <w:hideMark/>
          </w:tcPr>
          <w:p w14:paraId="1C7E339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4,448.6</w:t>
            </w:r>
          </w:p>
        </w:tc>
        <w:tc>
          <w:tcPr>
            <w:tcW w:w="834" w:type="dxa"/>
            <w:tcBorders>
              <w:top w:val="nil"/>
              <w:left w:val="nil"/>
              <w:bottom w:val="nil"/>
              <w:right w:val="single" w:sz="4" w:space="0" w:color="auto"/>
            </w:tcBorders>
            <w:shd w:val="clear" w:color="FFFFFF" w:fill="FFFFFF"/>
            <w:noWrap/>
            <w:vAlign w:val="bottom"/>
            <w:hideMark/>
          </w:tcPr>
          <w:p w14:paraId="308D5FC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4,526.3</w:t>
            </w:r>
          </w:p>
        </w:tc>
        <w:tc>
          <w:tcPr>
            <w:tcW w:w="914" w:type="dxa"/>
            <w:tcBorders>
              <w:top w:val="nil"/>
              <w:left w:val="nil"/>
              <w:bottom w:val="nil"/>
              <w:right w:val="single" w:sz="4" w:space="0" w:color="auto"/>
            </w:tcBorders>
            <w:shd w:val="clear" w:color="FFFFFF" w:fill="FFFFFF"/>
            <w:noWrap/>
            <w:vAlign w:val="bottom"/>
            <w:hideMark/>
          </w:tcPr>
          <w:p w14:paraId="3AA01E5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-77.7</w:t>
            </w:r>
          </w:p>
        </w:tc>
        <w:tc>
          <w:tcPr>
            <w:tcW w:w="916" w:type="dxa"/>
            <w:tcBorders>
              <w:top w:val="nil"/>
              <w:left w:val="nil"/>
              <w:bottom w:val="nil"/>
              <w:right w:val="single" w:sz="8" w:space="0" w:color="auto"/>
            </w:tcBorders>
            <w:shd w:val="clear" w:color="FFFFFF" w:fill="FFFFFF"/>
            <w:noWrap/>
            <w:vAlign w:val="bottom"/>
            <w:hideMark/>
          </w:tcPr>
          <w:p w14:paraId="2BB7AA0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101.7%</w:t>
            </w:r>
          </w:p>
        </w:tc>
      </w:tr>
      <w:tr w:rsidR="009F181A" w:rsidRPr="00EA1F6D" w14:paraId="60F5D385"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6CB8F1CE"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FOMENTO DE LA SALUD Y MEDICINA PREVENTIVA</w:t>
            </w:r>
          </w:p>
        </w:tc>
        <w:tc>
          <w:tcPr>
            <w:tcW w:w="1022" w:type="dxa"/>
            <w:tcBorders>
              <w:top w:val="nil"/>
              <w:left w:val="nil"/>
              <w:bottom w:val="nil"/>
              <w:right w:val="single" w:sz="4" w:space="0" w:color="auto"/>
            </w:tcBorders>
            <w:shd w:val="clear" w:color="FFFFFF" w:fill="FFFFFF"/>
            <w:noWrap/>
            <w:vAlign w:val="bottom"/>
            <w:hideMark/>
          </w:tcPr>
          <w:p w14:paraId="0E21642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1,410.2</w:t>
            </w:r>
          </w:p>
        </w:tc>
        <w:tc>
          <w:tcPr>
            <w:tcW w:w="834" w:type="dxa"/>
            <w:tcBorders>
              <w:top w:val="nil"/>
              <w:left w:val="nil"/>
              <w:bottom w:val="nil"/>
              <w:right w:val="single" w:sz="4" w:space="0" w:color="auto"/>
            </w:tcBorders>
            <w:shd w:val="clear" w:color="FFFFFF" w:fill="FFFFFF"/>
            <w:noWrap/>
            <w:vAlign w:val="bottom"/>
            <w:hideMark/>
          </w:tcPr>
          <w:p w14:paraId="320CBB0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1,421.4</w:t>
            </w:r>
          </w:p>
        </w:tc>
        <w:tc>
          <w:tcPr>
            <w:tcW w:w="914" w:type="dxa"/>
            <w:tcBorders>
              <w:top w:val="nil"/>
              <w:left w:val="nil"/>
              <w:bottom w:val="nil"/>
              <w:right w:val="single" w:sz="4" w:space="0" w:color="auto"/>
            </w:tcBorders>
            <w:shd w:val="clear" w:color="FFFFFF" w:fill="FFFFFF"/>
            <w:noWrap/>
            <w:vAlign w:val="bottom"/>
            <w:hideMark/>
          </w:tcPr>
          <w:p w14:paraId="2D7013F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-11.2</w:t>
            </w:r>
          </w:p>
        </w:tc>
        <w:tc>
          <w:tcPr>
            <w:tcW w:w="916" w:type="dxa"/>
            <w:tcBorders>
              <w:top w:val="nil"/>
              <w:left w:val="nil"/>
              <w:bottom w:val="nil"/>
              <w:right w:val="single" w:sz="8" w:space="0" w:color="auto"/>
            </w:tcBorders>
            <w:shd w:val="clear" w:color="FFFFFF" w:fill="FFFFFF"/>
            <w:noWrap/>
            <w:vAlign w:val="bottom"/>
            <w:hideMark/>
          </w:tcPr>
          <w:p w14:paraId="3FBA164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100.8%</w:t>
            </w:r>
          </w:p>
        </w:tc>
      </w:tr>
      <w:tr w:rsidR="009F181A" w:rsidRPr="00EA1F6D" w14:paraId="617E303E"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51C08FD3"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ATENCIÓN POR DESASTRES NATURALES Y CALAMIDADES PÚBLICAS</w:t>
            </w:r>
          </w:p>
        </w:tc>
        <w:tc>
          <w:tcPr>
            <w:tcW w:w="1022" w:type="dxa"/>
            <w:tcBorders>
              <w:top w:val="nil"/>
              <w:left w:val="nil"/>
              <w:bottom w:val="nil"/>
              <w:right w:val="single" w:sz="4" w:space="0" w:color="auto"/>
            </w:tcBorders>
            <w:shd w:val="clear" w:color="FFFFFF" w:fill="FFFFFF"/>
            <w:noWrap/>
            <w:vAlign w:val="bottom"/>
            <w:hideMark/>
          </w:tcPr>
          <w:p w14:paraId="635A6AD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2,728.1</w:t>
            </w:r>
          </w:p>
        </w:tc>
        <w:tc>
          <w:tcPr>
            <w:tcW w:w="834" w:type="dxa"/>
            <w:tcBorders>
              <w:top w:val="nil"/>
              <w:left w:val="nil"/>
              <w:bottom w:val="nil"/>
              <w:right w:val="single" w:sz="4" w:space="0" w:color="auto"/>
            </w:tcBorders>
            <w:shd w:val="clear" w:color="FFFFFF" w:fill="FFFFFF"/>
            <w:noWrap/>
            <w:vAlign w:val="bottom"/>
            <w:hideMark/>
          </w:tcPr>
          <w:p w14:paraId="1EC0B39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1,408.2</w:t>
            </w:r>
          </w:p>
        </w:tc>
        <w:tc>
          <w:tcPr>
            <w:tcW w:w="914" w:type="dxa"/>
            <w:tcBorders>
              <w:top w:val="nil"/>
              <w:left w:val="nil"/>
              <w:bottom w:val="nil"/>
              <w:right w:val="single" w:sz="4" w:space="0" w:color="auto"/>
            </w:tcBorders>
            <w:shd w:val="clear" w:color="FFFFFF" w:fill="FFFFFF"/>
            <w:noWrap/>
            <w:vAlign w:val="bottom"/>
            <w:hideMark/>
          </w:tcPr>
          <w:p w14:paraId="61B73FC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1,319.9</w:t>
            </w:r>
          </w:p>
        </w:tc>
        <w:tc>
          <w:tcPr>
            <w:tcW w:w="916" w:type="dxa"/>
            <w:tcBorders>
              <w:top w:val="nil"/>
              <w:left w:val="nil"/>
              <w:bottom w:val="nil"/>
              <w:right w:val="single" w:sz="8" w:space="0" w:color="auto"/>
            </w:tcBorders>
            <w:shd w:val="clear" w:color="FFFFFF" w:fill="FFFFFF"/>
            <w:noWrap/>
            <w:vAlign w:val="bottom"/>
            <w:hideMark/>
          </w:tcPr>
          <w:p w14:paraId="4E16F33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51.6%</w:t>
            </w:r>
          </w:p>
        </w:tc>
      </w:tr>
      <w:tr w:rsidR="009F181A" w:rsidRPr="00EA1F6D" w14:paraId="74C3DA88"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410DA67F"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PREVENCIÓN MORTALIDAD NIÑEZ Y</w:t>
            </w:r>
            <w:r>
              <w:rPr>
                <w:color w:val="333333"/>
                <w:sz w:val="16"/>
                <w:szCs w:val="20"/>
                <w:lang w:val="es-GT" w:eastAsia="es-GT"/>
              </w:rPr>
              <w:t xml:space="preserve"> </w:t>
            </w:r>
            <w:r w:rsidRPr="00EA1F6D">
              <w:rPr>
                <w:color w:val="333333"/>
                <w:sz w:val="16"/>
                <w:szCs w:val="20"/>
                <w:lang w:val="es-GT" w:eastAsia="es-GT"/>
              </w:rPr>
              <w:t>DESNUTRICIÓN CRÓNICA</w:t>
            </w:r>
          </w:p>
        </w:tc>
        <w:tc>
          <w:tcPr>
            <w:tcW w:w="1022" w:type="dxa"/>
            <w:tcBorders>
              <w:top w:val="nil"/>
              <w:left w:val="nil"/>
              <w:bottom w:val="nil"/>
              <w:right w:val="single" w:sz="4" w:space="0" w:color="auto"/>
            </w:tcBorders>
            <w:shd w:val="clear" w:color="FFFFFF" w:fill="FFFFFF"/>
            <w:noWrap/>
            <w:vAlign w:val="bottom"/>
            <w:hideMark/>
          </w:tcPr>
          <w:p w14:paraId="43B9262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1,284.0</w:t>
            </w:r>
          </w:p>
        </w:tc>
        <w:tc>
          <w:tcPr>
            <w:tcW w:w="834" w:type="dxa"/>
            <w:tcBorders>
              <w:top w:val="nil"/>
              <w:left w:val="nil"/>
              <w:bottom w:val="nil"/>
              <w:right w:val="single" w:sz="4" w:space="0" w:color="auto"/>
            </w:tcBorders>
            <w:shd w:val="clear" w:color="FFFFFF" w:fill="FFFFFF"/>
            <w:noWrap/>
            <w:vAlign w:val="bottom"/>
            <w:hideMark/>
          </w:tcPr>
          <w:p w14:paraId="30F9CC6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933.8</w:t>
            </w:r>
          </w:p>
        </w:tc>
        <w:tc>
          <w:tcPr>
            <w:tcW w:w="914" w:type="dxa"/>
            <w:tcBorders>
              <w:top w:val="nil"/>
              <w:left w:val="nil"/>
              <w:bottom w:val="nil"/>
              <w:right w:val="single" w:sz="4" w:space="0" w:color="auto"/>
            </w:tcBorders>
            <w:shd w:val="clear" w:color="FFFFFF" w:fill="FFFFFF"/>
            <w:noWrap/>
            <w:vAlign w:val="bottom"/>
            <w:hideMark/>
          </w:tcPr>
          <w:p w14:paraId="7A249A7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350.2</w:t>
            </w:r>
          </w:p>
        </w:tc>
        <w:tc>
          <w:tcPr>
            <w:tcW w:w="916" w:type="dxa"/>
            <w:tcBorders>
              <w:top w:val="nil"/>
              <w:left w:val="nil"/>
              <w:bottom w:val="nil"/>
              <w:right w:val="single" w:sz="8" w:space="0" w:color="auto"/>
            </w:tcBorders>
            <w:shd w:val="clear" w:color="FFFFFF" w:fill="FFFFFF"/>
            <w:noWrap/>
            <w:vAlign w:val="bottom"/>
            <w:hideMark/>
          </w:tcPr>
          <w:p w14:paraId="694770E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72.7%</w:t>
            </w:r>
          </w:p>
        </w:tc>
      </w:tr>
      <w:tr w:rsidR="009F181A" w:rsidRPr="00EA1F6D" w14:paraId="0A607ABB"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18A39A94"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PARTIDAS NO ASIGNABLES A PROGRAMAS</w:t>
            </w:r>
          </w:p>
        </w:tc>
        <w:tc>
          <w:tcPr>
            <w:tcW w:w="1022" w:type="dxa"/>
            <w:tcBorders>
              <w:top w:val="nil"/>
              <w:left w:val="nil"/>
              <w:bottom w:val="nil"/>
              <w:right w:val="single" w:sz="4" w:space="0" w:color="auto"/>
            </w:tcBorders>
            <w:shd w:val="clear" w:color="FFFFFF" w:fill="FFFFFF"/>
            <w:noWrap/>
            <w:vAlign w:val="bottom"/>
            <w:hideMark/>
          </w:tcPr>
          <w:p w14:paraId="576DED5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604.1</w:t>
            </w:r>
          </w:p>
        </w:tc>
        <w:tc>
          <w:tcPr>
            <w:tcW w:w="834" w:type="dxa"/>
            <w:tcBorders>
              <w:top w:val="nil"/>
              <w:left w:val="nil"/>
              <w:bottom w:val="nil"/>
              <w:right w:val="single" w:sz="4" w:space="0" w:color="auto"/>
            </w:tcBorders>
            <w:shd w:val="clear" w:color="FFFFFF" w:fill="FFFFFF"/>
            <w:noWrap/>
            <w:vAlign w:val="bottom"/>
            <w:hideMark/>
          </w:tcPr>
          <w:p w14:paraId="2F36163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693.5</w:t>
            </w:r>
          </w:p>
        </w:tc>
        <w:tc>
          <w:tcPr>
            <w:tcW w:w="914" w:type="dxa"/>
            <w:tcBorders>
              <w:top w:val="nil"/>
              <w:left w:val="nil"/>
              <w:bottom w:val="nil"/>
              <w:right w:val="single" w:sz="4" w:space="0" w:color="auto"/>
            </w:tcBorders>
            <w:shd w:val="clear" w:color="FFFFFF" w:fill="FFFFFF"/>
            <w:noWrap/>
            <w:vAlign w:val="bottom"/>
            <w:hideMark/>
          </w:tcPr>
          <w:p w14:paraId="48FE208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-89.4</w:t>
            </w:r>
          </w:p>
        </w:tc>
        <w:tc>
          <w:tcPr>
            <w:tcW w:w="916" w:type="dxa"/>
            <w:tcBorders>
              <w:top w:val="nil"/>
              <w:left w:val="nil"/>
              <w:bottom w:val="nil"/>
              <w:right w:val="single" w:sz="8" w:space="0" w:color="auto"/>
            </w:tcBorders>
            <w:shd w:val="clear" w:color="FFFFFF" w:fill="FFFFFF"/>
            <w:noWrap/>
            <w:vAlign w:val="bottom"/>
            <w:hideMark/>
          </w:tcPr>
          <w:p w14:paraId="5831D25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114.8%</w:t>
            </w:r>
          </w:p>
        </w:tc>
      </w:tr>
      <w:tr w:rsidR="009F181A" w:rsidRPr="00EA1F6D" w14:paraId="00CFD2E9"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325100D8"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PREVENCIÓN DE LA MORTALIDAD MATERNA Y NEONATAL</w:t>
            </w:r>
          </w:p>
        </w:tc>
        <w:tc>
          <w:tcPr>
            <w:tcW w:w="1022" w:type="dxa"/>
            <w:tcBorders>
              <w:top w:val="nil"/>
              <w:left w:val="nil"/>
              <w:bottom w:val="nil"/>
              <w:right w:val="single" w:sz="4" w:space="0" w:color="auto"/>
            </w:tcBorders>
            <w:shd w:val="clear" w:color="FFFFFF" w:fill="FFFFFF"/>
            <w:noWrap/>
            <w:vAlign w:val="bottom"/>
            <w:hideMark/>
          </w:tcPr>
          <w:p w14:paraId="689A3F0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536.1</w:t>
            </w:r>
          </w:p>
        </w:tc>
        <w:tc>
          <w:tcPr>
            <w:tcW w:w="834" w:type="dxa"/>
            <w:tcBorders>
              <w:top w:val="nil"/>
              <w:left w:val="nil"/>
              <w:bottom w:val="nil"/>
              <w:right w:val="single" w:sz="4" w:space="0" w:color="auto"/>
            </w:tcBorders>
            <w:shd w:val="clear" w:color="FFFFFF" w:fill="FFFFFF"/>
            <w:noWrap/>
            <w:vAlign w:val="bottom"/>
            <w:hideMark/>
          </w:tcPr>
          <w:p w14:paraId="0071B4B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520.9</w:t>
            </w:r>
          </w:p>
        </w:tc>
        <w:tc>
          <w:tcPr>
            <w:tcW w:w="914" w:type="dxa"/>
            <w:tcBorders>
              <w:top w:val="nil"/>
              <w:left w:val="nil"/>
              <w:bottom w:val="nil"/>
              <w:right w:val="single" w:sz="4" w:space="0" w:color="auto"/>
            </w:tcBorders>
            <w:shd w:val="clear" w:color="FFFFFF" w:fill="FFFFFF"/>
            <w:noWrap/>
            <w:vAlign w:val="bottom"/>
            <w:hideMark/>
          </w:tcPr>
          <w:p w14:paraId="252F501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15.2</w:t>
            </w:r>
          </w:p>
        </w:tc>
        <w:tc>
          <w:tcPr>
            <w:tcW w:w="916" w:type="dxa"/>
            <w:tcBorders>
              <w:top w:val="nil"/>
              <w:left w:val="nil"/>
              <w:bottom w:val="nil"/>
              <w:right w:val="single" w:sz="8" w:space="0" w:color="auto"/>
            </w:tcBorders>
            <w:shd w:val="clear" w:color="FFFFFF" w:fill="FFFFFF"/>
            <w:noWrap/>
            <w:vAlign w:val="bottom"/>
            <w:hideMark/>
          </w:tcPr>
          <w:p w14:paraId="231F3F6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97.2%</w:t>
            </w:r>
          </w:p>
        </w:tc>
      </w:tr>
      <w:tr w:rsidR="009F181A" w:rsidRPr="00EA1F6D" w14:paraId="5E85B95E"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3FDADBDF"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ADMINISTRACIÓN INSTITUCIONAL</w:t>
            </w:r>
          </w:p>
        </w:tc>
        <w:tc>
          <w:tcPr>
            <w:tcW w:w="1022" w:type="dxa"/>
            <w:tcBorders>
              <w:top w:val="nil"/>
              <w:left w:val="nil"/>
              <w:bottom w:val="nil"/>
              <w:right w:val="single" w:sz="4" w:space="0" w:color="auto"/>
            </w:tcBorders>
            <w:shd w:val="clear" w:color="FFFFFF" w:fill="FFFFFF"/>
            <w:noWrap/>
            <w:vAlign w:val="bottom"/>
            <w:hideMark/>
          </w:tcPr>
          <w:p w14:paraId="4A31C41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585.3</w:t>
            </w:r>
          </w:p>
        </w:tc>
        <w:tc>
          <w:tcPr>
            <w:tcW w:w="834" w:type="dxa"/>
            <w:tcBorders>
              <w:top w:val="nil"/>
              <w:left w:val="nil"/>
              <w:bottom w:val="nil"/>
              <w:right w:val="single" w:sz="4" w:space="0" w:color="auto"/>
            </w:tcBorders>
            <w:shd w:val="clear" w:color="FFFFFF" w:fill="FFFFFF"/>
            <w:noWrap/>
            <w:vAlign w:val="bottom"/>
            <w:hideMark/>
          </w:tcPr>
          <w:p w14:paraId="723C1A9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445.9</w:t>
            </w:r>
          </w:p>
        </w:tc>
        <w:tc>
          <w:tcPr>
            <w:tcW w:w="914" w:type="dxa"/>
            <w:tcBorders>
              <w:top w:val="nil"/>
              <w:left w:val="nil"/>
              <w:bottom w:val="nil"/>
              <w:right w:val="single" w:sz="4" w:space="0" w:color="auto"/>
            </w:tcBorders>
            <w:shd w:val="clear" w:color="FFFFFF" w:fill="FFFFFF"/>
            <w:noWrap/>
            <w:vAlign w:val="bottom"/>
            <w:hideMark/>
          </w:tcPr>
          <w:p w14:paraId="06D4FF3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139.4</w:t>
            </w:r>
          </w:p>
        </w:tc>
        <w:tc>
          <w:tcPr>
            <w:tcW w:w="916" w:type="dxa"/>
            <w:tcBorders>
              <w:top w:val="nil"/>
              <w:left w:val="nil"/>
              <w:bottom w:val="nil"/>
              <w:right w:val="single" w:sz="8" w:space="0" w:color="auto"/>
            </w:tcBorders>
            <w:shd w:val="clear" w:color="FFFFFF" w:fill="FFFFFF"/>
            <w:noWrap/>
            <w:vAlign w:val="bottom"/>
            <w:hideMark/>
          </w:tcPr>
          <w:p w14:paraId="344F3A8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76.2%</w:t>
            </w:r>
          </w:p>
        </w:tc>
      </w:tr>
      <w:tr w:rsidR="009F181A" w:rsidRPr="00EA1F6D" w14:paraId="514CE25B"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4B2520F1"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SERVICIO DE FORMACIÓN DEL RECURSO HUMANO</w:t>
            </w:r>
          </w:p>
        </w:tc>
        <w:tc>
          <w:tcPr>
            <w:tcW w:w="1022" w:type="dxa"/>
            <w:tcBorders>
              <w:top w:val="nil"/>
              <w:left w:val="nil"/>
              <w:bottom w:val="nil"/>
              <w:right w:val="single" w:sz="4" w:space="0" w:color="auto"/>
            </w:tcBorders>
            <w:shd w:val="clear" w:color="FFFFFF" w:fill="FFFFFF"/>
            <w:noWrap/>
            <w:vAlign w:val="bottom"/>
            <w:hideMark/>
          </w:tcPr>
          <w:p w14:paraId="6A6D969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411.0</w:t>
            </w:r>
          </w:p>
        </w:tc>
        <w:tc>
          <w:tcPr>
            <w:tcW w:w="834" w:type="dxa"/>
            <w:tcBorders>
              <w:top w:val="nil"/>
              <w:left w:val="nil"/>
              <w:bottom w:val="nil"/>
              <w:right w:val="single" w:sz="4" w:space="0" w:color="auto"/>
            </w:tcBorders>
            <w:shd w:val="clear" w:color="FFFFFF" w:fill="FFFFFF"/>
            <w:noWrap/>
            <w:vAlign w:val="bottom"/>
            <w:hideMark/>
          </w:tcPr>
          <w:p w14:paraId="09360A6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402.6</w:t>
            </w:r>
          </w:p>
        </w:tc>
        <w:tc>
          <w:tcPr>
            <w:tcW w:w="914" w:type="dxa"/>
            <w:tcBorders>
              <w:top w:val="nil"/>
              <w:left w:val="nil"/>
              <w:bottom w:val="nil"/>
              <w:right w:val="single" w:sz="4" w:space="0" w:color="auto"/>
            </w:tcBorders>
            <w:shd w:val="clear" w:color="FFFFFF" w:fill="FFFFFF"/>
            <w:noWrap/>
            <w:vAlign w:val="bottom"/>
            <w:hideMark/>
          </w:tcPr>
          <w:p w14:paraId="793AB19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8.4</w:t>
            </w:r>
          </w:p>
        </w:tc>
        <w:tc>
          <w:tcPr>
            <w:tcW w:w="916" w:type="dxa"/>
            <w:tcBorders>
              <w:top w:val="nil"/>
              <w:left w:val="nil"/>
              <w:bottom w:val="nil"/>
              <w:right w:val="single" w:sz="8" w:space="0" w:color="auto"/>
            </w:tcBorders>
            <w:shd w:val="clear" w:color="FFFFFF" w:fill="FFFFFF"/>
            <w:noWrap/>
            <w:vAlign w:val="bottom"/>
            <w:hideMark/>
          </w:tcPr>
          <w:p w14:paraId="5BBBDE5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98.0%</w:t>
            </w:r>
          </w:p>
        </w:tc>
      </w:tr>
      <w:tr w:rsidR="009F181A" w:rsidRPr="00EA1F6D" w14:paraId="358A3BF1"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0D948C7C"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PREVEN Y CONTROL DE LAS ENFERS VECTORIALES Y ZOONÓTICAS</w:t>
            </w:r>
          </w:p>
        </w:tc>
        <w:tc>
          <w:tcPr>
            <w:tcW w:w="1022" w:type="dxa"/>
            <w:tcBorders>
              <w:top w:val="nil"/>
              <w:left w:val="nil"/>
              <w:bottom w:val="nil"/>
              <w:right w:val="single" w:sz="4" w:space="0" w:color="auto"/>
            </w:tcBorders>
            <w:shd w:val="clear" w:color="FFFFFF" w:fill="FFFFFF"/>
            <w:noWrap/>
            <w:vAlign w:val="bottom"/>
            <w:hideMark/>
          </w:tcPr>
          <w:p w14:paraId="16DE393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231.0</w:t>
            </w:r>
          </w:p>
        </w:tc>
        <w:tc>
          <w:tcPr>
            <w:tcW w:w="834" w:type="dxa"/>
            <w:tcBorders>
              <w:top w:val="nil"/>
              <w:left w:val="nil"/>
              <w:bottom w:val="nil"/>
              <w:right w:val="single" w:sz="4" w:space="0" w:color="auto"/>
            </w:tcBorders>
            <w:shd w:val="clear" w:color="FFFFFF" w:fill="FFFFFF"/>
            <w:noWrap/>
            <w:vAlign w:val="bottom"/>
            <w:hideMark/>
          </w:tcPr>
          <w:p w14:paraId="664556A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198.9</w:t>
            </w:r>
          </w:p>
        </w:tc>
        <w:tc>
          <w:tcPr>
            <w:tcW w:w="914" w:type="dxa"/>
            <w:tcBorders>
              <w:top w:val="nil"/>
              <w:left w:val="nil"/>
              <w:bottom w:val="nil"/>
              <w:right w:val="single" w:sz="4" w:space="0" w:color="auto"/>
            </w:tcBorders>
            <w:shd w:val="clear" w:color="FFFFFF" w:fill="FFFFFF"/>
            <w:noWrap/>
            <w:vAlign w:val="bottom"/>
            <w:hideMark/>
          </w:tcPr>
          <w:p w14:paraId="0D1A51E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32.0</w:t>
            </w:r>
          </w:p>
        </w:tc>
        <w:tc>
          <w:tcPr>
            <w:tcW w:w="916" w:type="dxa"/>
            <w:tcBorders>
              <w:top w:val="nil"/>
              <w:left w:val="nil"/>
              <w:bottom w:val="nil"/>
              <w:right w:val="single" w:sz="8" w:space="0" w:color="auto"/>
            </w:tcBorders>
            <w:shd w:val="clear" w:color="FFFFFF" w:fill="FFFFFF"/>
            <w:noWrap/>
            <w:vAlign w:val="bottom"/>
            <w:hideMark/>
          </w:tcPr>
          <w:p w14:paraId="45C51A2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86.1%</w:t>
            </w:r>
          </w:p>
        </w:tc>
      </w:tr>
      <w:tr w:rsidR="009F181A" w:rsidRPr="00EA1F6D" w14:paraId="575A4D70"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132A4F3D"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ACTIVIDADES COMUNES A LOS PROGRAMAS DE PREVENCIÓN</w:t>
            </w:r>
          </w:p>
        </w:tc>
        <w:tc>
          <w:tcPr>
            <w:tcW w:w="1022" w:type="dxa"/>
            <w:tcBorders>
              <w:top w:val="nil"/>
              <w:left w:val="nil"/>
              <w:bottom w:val="nil"/>
              <w:right w:val="single" w:sz="4" w:space="0" w:color="auto"/>
            </w:tcBorders>
            <w:shd w:val="clear" w:color="FFFFFF" w:fill="FFFFFF"/>
            <w:noWrap/>
            <w:vAlign w:val="bottom"/>
            <w:hideMark/>
          </w:tcPr>
          <w:p w14:paraId="592EA3F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138.6</w:t>
            </w:r>
          </w:p>
        </w:tc>
        <w:tc>
          <w:tcPr>
            <w:tcW w:w="834" w:type="dxa"/>
            <w:tcBorders>
              <w:top w:val="nil"/>
              <w:left w:val="nil"/>
              <w:bottom w:val="nil"/>
              <w:right w:val="single" w:sz="4" w:space="0" w:color="auto"/>
            </w:tcBorders>
            <w:shd w:val="clear" w:color="FFFFFF" w:fill="FFFFFF"/>
            <w:noWrap/>
            <w:vAlign w:val="bottom"/>
            <w:hideMark/>
          </w:tcPr>
          <w:p w14:paraId="6D54F52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107.5</w:t>
            </w:r>
          </w:p>
        </w:tc>
        <w:tc>
          <w:tcPr>
            <w:tcW w:w="914" w:type="dxa"/>
            <w:tcBorders>
              <w:top w:val="nil"/>
              <w:left w:val="nil"/>
              <w:bottom w:val="nil"/>
              <w:right w:val="single" w:sz="4" w:space="0" w:color="auto"/>
            </w:tcBorders>
            <w:shd w:val="clear" w:color="FFFFFF" w:fill="FFFFFF"/>
            <w:noWrap/>
            <w:vAlign w:val="bottom"/>
            <w:hideMark/>
          </w:tcPr>
          <w:p w14:paraId="6F4E8CE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31.1</w:t>
            </w:r>
          </w:p>
        </w:tc>
        <w:tc>
          <w:tcPr>
            <w:tcW w:w="916" w:type="dxa"/>
            <w:tcBorders>
              <w:top w:val="nil"/>
              <w:left w:val="nil"/>
              <w:bottom w:val="nil"/>
              <w:right w:val="single" w:sz="8" w:space="0" w:color="auto"/>
            </w:tcBorders>
            <w:shd w:val="clear" w:color="FFFFFF" w:fill="FFFFFF"/>
            <w:noWrap/>
            <w:vAlign w:val="bottom"/>
            <w:hideMark/>
          </w:tcPr>
          <w:p w14:paraId="33802D6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77.6%</w:t>
            </w:r>
          </w:p>
        </w:tc>
      </w:tr>
      <w:tr w:rsidR="009F181A" w:rsidRPr="00EA1F6D" w14:paraId="7C0AD1D8"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3E59A20C"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PREVENCIÓN Y CONTROL DE ITS, VIH/SIDA</w:t>
            </w:r>
          </w:p>
        </w:tc>
        <w:tc>
          <w:tcPr>
            <w:tcW w:w="1022" w:type="dxa"/>
            <w:tcBorders>
              <w:top w:val="nil"/>
              <w:left w:val="nil"/>
              <w:bottom w:val="nil"/>
              <w:right w:val="single" w:sz="4" w:space="0" w:color="auto"/>
            </w:tcBorders>
            <w:shd w:val="clear" w:color="FFFFFF" w:fill="FFFFFF"/>
            <w:noWrap/>
            <w:vAlign w:val="bottom"/>
            <w:hideMark/>
          </w:tcPr>
          <w:p w14:paraId="0FAA707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160.7</w:t>
            </w:r>
          </w:p>
        </w:tc>
        <w:tc>
          <w:tcPr>
            <w:tcW w:w="834" w:type="dxa"/>
            <w:tcBorders>
              <w:top w:val="nil"/>
              <w:left w:val="nil"/>
              <w:bottom w:val="nil"/>
              <w:right w:val="single" w:sz="4" w:space="0" w:color="auto"/>
            </w:tcBorders>
            <w:shd w:val="clear" w:color="FFFFFF" w:fill="FFFFFF"/>
            <w:noWrap/>
            <w:vAlign w:val="bottom"/>
            <w:hideMark/>
          </w:tcPr>
          <w:p w14:paraId="18A9515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98.3</w:t>
            </w:r>
          </w:p>
        </w:tc>
        <w:tc>
          <w:tcPr>
            <w:tcW w:w="914" w:type="dxa"/>
            <w:tcBorders>
              <w:top w:val="nil"/>
              <w:left w:val="nil"/>
              <w:bottom w:val="nil"/>
              <w:right w:val="single" w:sz="4" w:space="0" w:color="auto"/>
            </w:tcBorders>
            <w:shd w:val="clear" w:color="FFFFFF" w:fill="FFFFFF"/>
            <w:noWrap/>
            <w:vAlign w:val="bottom"/>
            <w:hideMark/>
          </w:tcPr>
          <w:p w14:paraId="32A2FEE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62.4</w:t>
            </w:r>
          </w:p>
        </w:tc>
        <w:tc>
          <w:tcPr>
            <w:tcW w:w="916" w:type="dxa"/>
            <w:tcBorders>
              <w:top w:val="nil"/>
              <w:left w:val="nil"/>
              <w:bottom w:val="nil"/>
              <w:right w:val="single" w:sz="8" w:space="0" w:color="auto"/>
            </w:tcBorders>
            <w:shd w:val="clear" w:color="FFFFFF" w:fill="FFFFFF"/>
            <w:noWrap/>
            <w:vAlign w:val="bottom"/>
            <w:hideMark/>
          </w:tcPr>
          <w:p w14:paraId="3218CA0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61.2%</w:t>
            </w:r>
          </w:p>
        </w:tc>
      </w:tr>
      <w:tr w:rsidR="009F181A" w:rsidRPr="00EA1F6D" w14:paraId="0FDDBDC4" w14:textId="77777777" w:rsidTr="00576444">
        <w:trPr>
          <w:trHeight w:val="300"/>
          <w:jc w:val="center"/>
        </w:trPr>
        <w:tc>
          <w:tcPr>
            <w:tcW w:w="5802" w:type="dxa"/>
            <w:tcBorders>
              <w:top w:val="nil"/>
              <w:left w:val="single" w:sz="8" w:space="0" w:color="auto"/>
              <w:bottom w:val="nil"/>
              <w:right w:val="single" w:sz="4" w:space="0" w:color="auto"/>
            </w:tcBorders>
            <w:shd w:val="clear" w:color="FFFFFF" w:fill="FFFFFF"/>
            <w:noWrap/>
            <w:vAlign w:val="bottom"/>
            <w:hideMark/>
          </w:tcPr>
          <w:p w14:paraId="462135DE"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INFRAESTRUCTURA EN SALUD</w:t>
            </w:r>
          </w:p>
        </w:tc>
        <w:tc>
          <w:tcPr>
            <w:tcW w:w="1022" w:type="dxa"/>
            <w:tcBorders>
              <w:top w:val="nil"/>
              <w:left w:val="nil"/>
              <w:bottom w:val="nil"/>
              <w:right w:val="single" w:sz="4" w:space="0" w:color="auto"/>
            </w:tcBorders>
            <w:shd w:val="clear" w:color="FFFFFF" w:fill="FFFFFF"/>
            <w:noWrap/>
            <w:vAlign w:val="bottom"/>
            <w:hideMark/>
          </w:tcPr>
          <w:p w14:paraId="031C5CCB"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163.1</w:t>
            </w:r>
          </w:p>
        </w:tc>
        <w:tc>
          <w:tcPr>
            <w:tcW w:w="834" w:type="dxa"/>
            <w:tcBorders>
              <w:top w:val="nil"/>
              <w:left w:val="nil"/>
              <w:bottom w:val="nil"/>
              <w:right w:val="single" w:sz="4" w:space="0" w:color="auto"/>
            </w:tcBorders>
            <w:shd w:val="clear" w:color="FFFFFF" w:fill="FFFFFF"/>
            <w:noWrap/>
            <w:vAlign w:val="bottom"/>
            <w:hideMark/>
          </w:tcPr>
          <w:p w14:paraId="722094B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79.6</w:t>
            </w:r>
          </w:p>
        </w:tc>
        <w:tc>
          <w:tcPr>
            <w:tcW w:w="914" w:type="dxa"/>
            <w:tcBorders>
              <w:top w:val="nil"/>
              <w:left w:val="nil"/>
              <w:bottom w:val="nil"/>
              <w:right w:val="single" w:sz="4" w:space="0" w:color="auto"/>
            </w:tcBorders>
            <w:shd w:val="clear" w:color="FFFFFF" w:fill="FFFFFF"/>
            <w:noWrap/>
            <w:vAlign w:val="bottom"/>
            <w:hideMark/>
          </w:tcPr>
          <w:p w14:paraId="66F6EAF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83.5</w:t>
            </w:r>
          </w:p>
        </w:tc>
        <w:tc>
          <w:tcPr>
            <w:tcW w:w="916" w:type="dxa"/>
            <w:tcBorders>
              <w:top w:val="nil"/>
              <w:left w:val="nil"/>
              <w:bottom w:val="nil"/>
              <w:right w:val="single" w:sz="8" w:space="0" w:color="auto"/>
            </w:tcBorders>
            <w:shd w:val="clear" w:color="FFFFFF" w:fill="FFFFFF"/>
            <w:noWrap/>
            <w:vAlign w:val="bottom"/>
            <w:hideMark/>
          </w:tcPr>
          <w:p w14:paraId="29A090B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48.8%</w:t>
            </w:r>
          </w:p>
        </w:tc>
      </w:tr>
      <w:tr w:rsidR="009F181A" w:rsidRPr="00EA1F6D" w14:paraId="1FB5F748" w14:textId="77777777" w:rsidTr="00576444">
        <w:trPr>
          <w:trHeight w:val="315"/>
          <w:jc w:val="center"/>
        </w:trPr>
        <w:tc>
          <w:tcPr>
            <w:tcW w:w="5802" w:type="dxa"/>
            <w:tcBorders>
              <w:top w:val="nil"/>
              <w:left w:val="single" w:sz="8" w:space="0" w:color="auto"/>
              <w:bottom w:val="single" w:sz="8" w:space="0" w:color="auto"/>
              <w:right w:val="single" w:sz="4" w:space="0" w:color="auto"/>
            </w:tcBorders>
            <w:shd w:val="clear" w:color="FFFFFF" w:fill="FFFFFF"/>
            <w:noWrap/>
            <w:vAlign w:val="bottom"/>
            <w:hideMark/>
          </w:tcPr>
          <w:p w14:paraId="48C5BB87"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PREVENCIÓN Y CONTROL DE LA TUBERCULOSIS</w:t>
            </w:r>
          </w:p>
        </w:tc>
        <w:tc>
          <w:tcPr>
            <w:tcW w:w="1022" w:type="dxa"/>
            <w:tcBorders>
              <w:top w:val="nil"/>
              <w:left w:val="single" w:sz="4" w:space="0" w:color="auto"/>
              <w:bottom w:val="single" w:sz="8" w:space="0" w:color="auto"/>
              <w:right w:val="single" w:sz="4" w:space="0" w:color="auto"/>
            </w:tcBorders>
            <w:shd w:val="clear" w:color="FFFFFF" w:fill="FFFFFF"/>
            <w:noWrap/>
            <w:vAlign w:val="bottom"/>
            <w:hideMark/>
          </w:tcPr>
          <w:p w14:paraId="64B8142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42.9</w:t>
            </w:r>
          </w:p>
        </w:tc>
        <w:tc>
          <w:tcPr>
            <w:tcW w:w="834" w:type="dxa"/>
            <w:tcBorders>
              <w:top w:val="nil"/>
              <w:left w:val="nil"/>
              <w:bottom w:val="single" w:sz="8" w:space="0" w:color="auto"/>
              <w:right w:val="single" w:sz="4" w:space="0" w:color="auto"/>
            </w:tcBorders>
            <w:shd w:val="clear" w:color="FFFFFF" w:fill="FFFFFF"/>
            <w:noWrap/>
            <w:vAlign w:val="bottom"/>
            <w:hideMark/>
          </w:tcPr>
          <w:p w14:paraId="04E98AB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21.1</w:t>
            </w:r>
          </w:p>
        </w:tc>
        <w:tc>
          <w:tcPr>
            <w:tcW w:w="914" w:type="dxa"/>
            <w:tcBorders>
              <w:top w:val="nil"/>
              <w:left w:val="nil"/>
              <w:bottom w:val="single" w:sz="8" w:space="0" w:color="auto"/>
              <w:right w:val="single" w:sz="4" w:space="0" w:color="auto"/>
            </w:tcBorders>
            <w:shd w:val="clear" w:color="FFFFFF" w:fill="FFFFFF"/>
            <w:noWrap/>
            <w:vAlign w:val="bottom"/>
            <w:hideMark/>
          </w:tcPr>
          <w:p w14:paraId="0E7B359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21.8</w:t>
            </w:r>
          </w:p>
        </w:tc>
        <w:tc>
          <w:tcPr>
            <w:tcW w:w="916" w:type="dxa"/>
            <w:tcBorders>
              <w:top w:val="nil"/>
              <w:left w:val="nil"/>
              <w:bottom w:val="single" w:sz="8" w:space="0" w:color="auto"/>
              <w:right w:val="single" w:sz="8" w:space="0" w:color="auto"/>
            </w:tcBorders>
            <w:shd w:val="clear" w:color="FFFFFF" w:fill="FFFFFF"/>
            <w:noWrap/>
            <w:vAlign w:val="bottom"/>
            <w:hideMark/>
          </w:tcPr>
          <w:p w14:paraId="27C3DB04" w14:textId="77777777" w:rsidR="009F181A" w:rsidRPr="00EA1F6D" w:rsidRDefault="009F181A" w:rsidP="009F181A">
            <w:pPr>
              <w:jc w:val="right"/>
              <w:rPr>
                <w:sz w:val="16"/>
                <w:szCs w:val="20"/>
                <w:lang w:val="es-GT" w:eastAsia="es-GT"/>
              </w:rPr>
            </w:pPr>
            <w:r w:rsidRPr="00EA1F6D">
              <w:rPr>
                <w:sz w:val="16"/>
                <w:szCs w:val="20"/>
                <w:lang w:val="es-GT" w:eastAsia="es-GT"/>
              </w:rPr>
              <w:t>49.2%</w:t>
            </w:r>
          </w:p>
        </w:tc>
      </w:tr>
    </w:tbl>
    <w:p w14:paraId="22DC3BEE" w14:textId="40E66541"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75F3EAD5" w14:textId="77777777" w:rsidR="00E209F9" w:rsidRDefault="00E209F9" w:rsidP="00E209F9">
      <w:pPr>
        <w:jc w:val="both"/>
      </w:pPr>
    </w:p>
    <w:p w14:paraId="2984D143" w14:textId="77777777" w:rsidR="00E209F9" w:rsidRDefault="00E209F9" w:rsidP="00E209F9">
      <w:pPr>
        <w:jc w:val="both"/>
      </w:pPr>
    </w:p>
    <w:p w14:paraId="675CAFC2" w14:textId="77777777" w:rsidR="00E209F9" w:rsidRPr="00D108FD" w:rsidRDefault="00E209F9" w:rsidP="00E209F9">
      <w:pPr>
        <w:jc w:val="both"/>
      </w:pPr>
    </w:p>
    <w:p w14:paraId="69CF9D0F" w14:textId="77777777" w:rsidR="00E209F9" w:rsidRDefault="00E209F9" w:rsidP="00E209F9">
      <w:pPr>
        <w:jc w:val="both"/>
        <w:rPr>
          <w:b/>
        </w:rPr>
      </w:pPr>
      <w:r w:rsidRPr="00D108FD">
        <w:rPr>
          <w:b/>
        </w:rPr>
        <w:t>Ministerio de Trabajo y Previsión Social</w:t>
      </w:r>
      <w:r>
        <w:rPr>
          <w:b/>
        </w:rPr>
        <w:t>:</w:t>
      </w:r>
    </w:p>
    <w:p w14:paraId="5CC944C1" w14:textId="77777777" w:rsidR="00E209F9" w:rsidRPr="00006FBB" w:rsidRDefault="00E209F9" w:rsidP="00E209F9">
      <w:pPr>
        <w:jc w:val="both"/>
        <w:rPr>
          <w:b/>
          <w:sz w:val="28"/>
        </w:rPr>
      </w:pPr>
    </w:p>
    <w:p w14:paraId="305F8711" w14:textId="77777777" w:rsidR="00E209F9" w:rsidRDefault="00E209F9" w:rsidP="00E209F9">
      <w:pPr>
        <w:jc w:val="both"/>
      </w:pPr>
      <w:r w:rsidRPr="00D108FD">
        <w:t>El Min</w:t>
      </w:r>
      <w:r>
        <w:t>isterio de Trabajo y Previsión Social</w:t>
      </w:r>
      <w:r w:rsidRPr="00D108FD">
        <w:t xml:space="preserve"> tuvo </w:t>
      </w:r>
      <w:r>
        <w:t>un presupuesto</w:t>
      </w:r>
      <w:r w:rsidRPr="00D108FD">
        <w:t xml:space="preserve"> </w:t>
      </w:r>
      <w:r>
        <w:t xml:space="preserve">aprobado </w:t>
      </w:r>
      <w:r w:rsidRPr="00D108FD">
        <w:t xml:space="preserve">de </w:t>
      </w:r>
      <w:r>
        <w:t>Q.976.0</w:t>
      </w:r>
      <w:r w:rsidRPr="00D108FD">
        <w:t xml:space="preserve"> millones</w:t>
      </w:r>
      <w:r>
        <w:t>,</w:t>
      </w:r>
      <w:r w:rsidRPr="00D108FD">
        <w:t xml:space="preserve"> </w:t>
      </w:r>
      <w:r>
        <w:t>su</w:t>
      </w:r>
      <w:r w:rsidRPr="00D108FD">
        <w:t xml:space="preserve"> ejecución presupuestaria se ubicó en </w:t>
      </w:r>
      <w:r>
        <w:t>Q.959.9</w:t>
      </w:r>
      <w:r w:rsidRPr="00D108FD">
        <w:t xml:space="preserve"> millones</w:t>
      </w:r>
      <w:r>
        <w:t>,</w:t>
      </w:r>
      <w:r w:rsidRPr="00D108FD">
        <w:t xml:space="preserve"> equivalente</w:t>
      </w:r>
      <w:r>
        <w:t>s</w:t>
      </w:r>
      <w:r w:rsidRPr="00D108FD">
        <w:t xml:space="preserve"> al </w:t>
      </w:r>
      <w:r>
        <w:t>98.4</w:t>
      </w:r>
      <w:r w:rsidRPr="00D108FD">
        <w:t>%</w:t>
      </w:r>
      <w:r>
        <w:t xml:space="preserve"> del presupuesto aprobado.</w:t>
      </w:r>
    </w:p>
    <w:p w14:paraId="5BCD60AE" w14:textId="77777777" w:rsidR="00E209F9" w:rsidRPr="00006FBB" w:rsidRDefault="00E209F9" w:rsidP="00E209F9">
      <w:pPr>
        <w:jc w:val="both"/>
        <w:rPr>
          <w:sz w:val="28"/>
        </w:rPr>
      </w:pPr>
    </w:p>
    <w:p w14:paraId="7102D451" w14:textId="77777777" w:rsidR="00E209F9" w:rsidRDefault="00E209F9" w:rsidP="00E209F9">
      <w:pPr>
        <w:jc w:val="both"/>
      </w:pPr>
      <w:r>
        <w:t>Con base</w:t>
      </w:r>
      <w:r w:rsidRPr="00D108FD">
        <w:t xml:space="preserve"> en las cifras </w:t>
      </w:r>
      <w:r>
        <w:t>d</w:t>
      </w:r>
      <w:r w:rsidRPr="00D108FD">
        <w:t>el S</w:t>
      </w:r>
      <w:r>
        <w:t>ICOIN</w:t>
      </w:r>
      <w:r w:rsidRPr="00D108FD">
        <w:t xml:space="preserve">, se </w:t>
      </w:r>
      <w:r>
        <w:t>observa</w:t>
      </w:r>
      <w:r w:rsidRPr="00D108FD">
        <w:t xml:space="preserve"> que el principal programa fue “Atención al Adulto Mayor” con un presupuesto </w:t>
      </w:r>
      <w:r>
        <w:t xml:space="preserve">aprobado </w:t>
      </w:r>
      <w:r w:rsidRPr="00D108FD">
        <w:t xml:space="preserve">de </w:t>
      </w:r>
      <w:r>
        <w:t>Q.721.0</w:t>
      </w:r>
      <w:r w:rsidRPr="00D108FD">
        <w:t xml:space="preserve"> millones y una ejecución de </w:t>
      </w:r>
      <w:r>
        <w:t>Q.784.1</w:t>
      </w:r>
      <w:r w:rsidRPr="00D108FD">
        <w:t xml:space="preserve"> millones</w:t>
      </w:r>
      <w:r>
        <w:t>,</w:t>
      </w:r>
      <w:r w:rsidRPr="00D108FD">
        <w:t xml:space="preserve"> equivalente</w:t>
      </w:r>
      <w:r>
        <w:t>s</w:t>
      </w:r>
      <w:r w:rsidRPr="00D108FD">
        <w:t xml:space="preserve"> a</w:t>
      </w:r>
      <w:r w:rsidR="00E536E6">
        <w:t xml:space="preserve"> </w:t>
      </w:r>
      <w:r>
        <w:t>8.7</w:t>
      </w:r>
      <w:r w:rsidRPr="00D108FD">
        <w:t>%</w:t>
      </w:r>
      <w:r w:rsidR="00E536E6">
        <w:t xml:space="preserve"> por encima de su presupuesto aprobado</w:t>
      </w:r>
      <w:r>
        <w:t>.</w:t>
      </w:r>
    </w:p>
    <w:p w14:paraId="149810DA" w14:textId="77777777" w:rsidR="00E209F9" w:rsidRDefault="00E209F9" w:rsidP="00E209F9">
      <w:pPr>
        <w:jc w:val="both"/>
      </w:pPr>
    </w:p>
    <w:p w14:paraId="28CB448D" w14:textId="77777777" w:rsidR="00E209F9" w:rsidRDefault="00E209F9" w:rsidP="00E209F9">
      <w:pPr>
        <w:jc w:val="both"/>
      </w:pPr>
      <w:r w:rsidRPr="00D108FD">
        <w:t>El programa de “Administración Institucional” con</w:t>
      </w:r>
      <w:r>
        <w:t xml:space="preserve"> </w:t>
      </w:r>
      <w:r w:rsidRPr="00D108FD">
        <w:t>presupuesto</w:t>
      </w:r>
      <w:r>
        <w:t xml:space="preserve"> aprobado</w:t>
      </w:r>
      <w:r w:rsidRPr="00D108FD">
        <w:t xml:space="preserve"> de </w:t>
      </w:r>
      <w:r>
        <w:t>Q.77.2</w:t>
      </w:r>
      <w:r w:rsidRPr="00D108FD">
        <w:t xml:space="preserve"> millones, </w:t>
      </w:r>
      <w:r>
        <w:t xml:space="preserve">cuya </w:t>
      </w:r>
      <w:r w:rsidRPr="00D108FD">
        <w:t xml:space="preserve">ejecución presupuestaria fue de </w:t>
      </w:r>
      <w:r>
        <w:t>Q.67.4</w:t>
      </w:r>
      <w:r w:rsidRPr="00D108FD">
        <w:t xml:space="preserve"> millones</w:t>
      </w:r>
      <w:r>
        <w:t>,</w:t>
      </w:r>
      <w:r w:rsidRPr="00D108FD">
        <w:t xml:space="preserve"> equivalentes al </w:t>
      </w:r>
      <w:r>
        <w:t>87.3</w:t>
      </w:r>
      <w:r w:rsidRPr="00D108FD">
        <w:t>%.</w:t>
      </w:r>
    </w:p>
    <w:p w14:paraId="1911A865" w14:textId="77777777" w:rsidR="00E209F9" w:rsidRDefault="00E209F9" w:rsidP="00E209F9">
      <w:pPr>
        <w:jc w:val="both"/>
        <w:rPr>
          <w:sz w:val="28"/>
        </w:rPr>
      </w:pPr>
    </w:p>
    <w:p w14:paraId="5575F5FE" w14:textId="77777777" w:rsidR="00E209F9" w:rsidRPr="00D95DE5" w:rsidRDefault="00E209F9" w:rsidP="00E209F9">
      <w:pPr>
        <w:jc w:val="both"/>
      </w:pPr>
      <w:r w:rsidRPr="00D95DE5">
        <w:t>A continuación, aparece el programa “Promoción de la Formalidad del Empleo” con presupuesto aprobado de Q</w:t>
      </w:r>
      <w:r>
        <w:t>.61.5</w:t>
      </w:r>
      <w:r w:rsidRPr="00D95DE5">
        <w:t xml:space="preserve"> millones y con una ejecución presupuestaria de Q</w:t>
      </w:r>
      <w:r>
        <w:t>.53.1</w:t>
      </w:r>
      <w:r w:rsidRPr="00D95DE5">
        <w:t xml:space="preserve"> millones, es decir</w:t>
      </w:r>
      <w:r>
        <w:t>,</w:t>
      </w:r>
      <w:r w:rsidRPr="00D95DE5">
        <w:t xml:space="preserve"> que superó el presupuesto aprobado en </w:t>
      </w:r>
      <w:r>
        <w:t>86.3</w:t>
      </w:r>
      <w:r w:rsidRPr="00D95DE5">
        <w:t>%.</w:t>
      </w:r>
    </w:p>
    <w:p w14:paraId="296B002B" w14:textId="77777777" w:rsidR="00E209F9" w:rsidRPr="00006FBB" w:rsidRDefault="00E209F9" w:rsidP="00E209F9">
      <w:pPr>
        <w:jc w:val="both"/>
        <w:rPr>
          <w:sz w:val="28"/>
        </w:rPr>
      </w:pPr>
    </w:p>
    <w:p w14:paraId="08F244DF" w14:textId="77777777" w:rsidR="00E209F9" w:rsidRPr="00006FBB" w:rsidRDefault="00E209F9" w:rsidP="00E209F9">
      <w:pPr>
        <w:jc w:val="both"/>
        <w:rPr>
          <w:sz w:val="28"/>
        </w:rPr>
      </w:pPr>
      <w:r>
        <w:t>Le sigue el programa “Recreación de los Trabajadores del Estado” con presupuesto aprobado de Q.89.0 millones y ejecución presupuestaria de Q.34.5 millones, equivalentes al 38.8% de lo aprobado al inicio del año.</w:t>
      </w:r>
    </w:p>
    <w:p w14:paraId="5148CAEB" w14:textId="77777777" w:rsidR="00E209F9" w:rsidRPr="00006FBB" w:rsidRDefault="00E209F9" w:rsidP="00E209F9">
      <w:pPr>
        <w:jc w:val="both"/>
        <w:rPr>
          <w:sz w:val="28"/>
        </w:rPr>
      </w:pPr>
    </w:p>
    <w:p w14:paraId="709D8424" w14:textId="77777777" w:rsidR="00E209F9" w:rsidRDefault="00E209F9" w:rsidP="00E209F9">
      <w:pPr>
        <w:jc w:val="both"/>
      </w:pPr>
      <w:r w:rsidRPr="00D108FD">
        <w:t>Para completar la ejecución presupuestaria de</w:t>
      </w:r>
      <w:r>
        <w:t xml:space="preserve"> este Ministerio</w:t>
      </w:r>
      <w:r w:rsidRPr="00D108FD">
        <w:t xml:space="preserve">, solo restan </w:t>
      </w:r>
      <w:r>
        <w:t>dos</w:t>
      </w:r>
      <w:r w:rsidRPr="00D108FD">
        <w:t xml:space="preserve"> programas los cuales tuvieron una ejecución </w:t>
      </w:r>
      <w:r>
        <w:t>global de</w:t>
      </w:r>
      <w:r w:rsidRPr="00D108FD">
        <w:t xml:space="preserve"> </w:t>
      </w:r>
      <w:r>
        <w:t>Q.20.9</w:t>
      </w:r>
      <w:r w:rsidRPr="00D108FD">
        <w:t xml:space="preserve"> millones</w:t>
      </w:r>
      <w:r>
        <w:t>,</w:t>
      </w:r>
      <w:r w:rsidRPr="00D108FD">
        <w:t xml:space="preserve"> tal como se observa en el cuadro </w:t>
      </w:r>
      <w:r>
        <w:t>siguiente:</w:t>
      </w:r>
    </w:p>
    <w:p w14:paraId="65E3530F" w14:textId="77777777" w:rsidR="00E209F9" w:rsidRPr="004E678D" w:rsidRDefault="00E209F9" w:rsidP="00E209F9">
      <w:pPr>
        <w:jc w:val="both"/>
        <w:rPr>
          <w:sz w:val="18"/>
        </w:rPr>
      </w:pPr>
    </w:p>
    <w:tbl>
      <w:tblPr>
        <w:tblW w:w="9346" w:type="dxa"/>
        <w:jc w:val="center"/>
        <w:tblCellMar>
          <w:left w:w="70" w:type="dxa"/>
          <w:right w:w="70" w:type="dxa"/>
        </w:tblCellMar>
        <w:tblLook w:val="04A0" w:firstRow="1" w:lastRow="0" w:firstColumn="1" w:lastColumn="0" w:noHBand="0" w:noVBand="1"/>
      </w:tblPr>
      <w:tblGrid>
        <w:gridCol w:w="5093"/>
        <w:gridCol w:w="1134"/>
        <w:gridCol w:w="1134"/>
        <w:gridCol w:w="1134"/>
        <w:gridCol w:w="851"/>
      </w:tblGrid>
      <w:tr w:rsidR="009F181A" w:rsidRPr="00EA1F6D" w14:paraId="20855D5A" w14:textId="77777777" w:rsidTr="00576444">
        <w:trPr>
          <w:trHeight w:val="300"/>
          <w:jc w:val="center"/>
        </w:trPr>
        <w:tc>
          <w:tcPr>
            <w:tcW w:w="5093"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5CF65B90"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7223797A"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55F8392D"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2EB656EE"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14:paraId="2431AB4D"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EA1F6D" w14:paraId="24AE8155" w14:textId="77777777" w:rsidTr="00576444">
        <w:trPr>
          <w:trHeight w:val="300"/>
          <w:jc w:val="center"/>
        </w:trPr>
        <w:tc>
          <w:tcPr>
            <w:tcW w:w="5093" w:type="dxa"/>
            <w:tcBorders>
              <w:top w:val="nil"/>
              <w:left w:val="single" w:sz="8" w:space="0" w:color="auto"/>
              <w:bottom w:val="nil"/>
              <w:right w:val="single" w:sz="4" w:space="0" w:color="auto"/>
            </w:tcBorders>
            <w:shd w:val="clear" w:color="FFFFFF" w:fill="FFFFFF"/>
            <w:noWrap/>
            <w:vAlign w:val="bottom"/>
            <w:hideMark/>
          </w:tcPr>
          <w:p w14:paraId="375AF7E6" w14:textId="77777777" w:rsidR="009F181A" w:rsidRPr="00EA1F6D" w:rsidRDefault="009F181A" w:rsidP="009F181A">
            <w:pPr>
              <w:rPr>
                <w:b/>
                <w:bCs/>
                <w:color w:val="333333"/>
                <w:sz w:val="18"/>
                <w:szCs w:val="20"/>
                <w:lang w:val="es-GT" w:eastAsia="es-GT"/>
              </w:rPr>
            </w:pPr>
            <w:r w:rsidRPr="00EA1F6D">
              <w:rPr>
                <w:b/>
                <w:bCs/>
                <w:color w:val="333333"/>
                <w:sz w:val="18"/>
                <w:szCs w:val="20"/>
                <w:lang w:val="es-GT" w:eastAsia="es-GT"/>
              </w:rPr>
              <w:t>MINISTERIO DE TRABAJO Y PREVISIÓN SOCIAL</w:t>
            </w:r>
          </w:p>
        </w:tc>
        <w:tc>
          <w:tcPr>
            <w:tcW w:w="1134" w:type="dxa"/>
            <w:tcBorders>
              <w:top w:val="nil"/>
              <w:left w:val="nil"/>
              <w:bottom w:val="nil"/>
              <w:right w:val="single" w:sz="4" w:space="0" w:color="auto"/>
            </w:tcBorders>
            <w:shd w:val="clear" w:color="FFFFFF" w:fill="FFFFFF"/>
            <w:noWrap/>
            <w:vAlign w:val="bottom"/>
            <w:hideMark/>
          </w:tcPr>
          <w:p w14:paraId="37E500DB" w14:textId="77777777" w:rsidR="009F181A" w:rsidRPr="00EA1F6D" w:rsidRDefault="009F181A" w:rsidP="009F181A">
            <w:pPr>
              <w:jc w:val="right"/>
              <w:rPr>
                <w:b/>
                <w:bCs/>
                <w:color w:val="333333"/>
                <w:sz w:val="18"/>
                <w:szCs w:val="20"/>
                <w:lang w:val="es-GT" w:eastAsia="es-GT"/>
              </w:rPr>
            </w:pPr>
            <w:r w:rsidRPr="00EA1F6D">
              <w:rPr>
                <w:b/>
                <w:bCs/>
                <w:color w:val="333333"/>
                <w:sz w:val="18"/>
                <w:szCs w:val="20"/>
                <w:lang w:val="es-GT" w:eastAsia="es-GT"/>
              </w:rPr>
              <w:t>976.0</w:t>
            </w:r>
          </w:p>
        </w:tc>
        <w:tc>
          <w:tcPr>
            <w:tcW w:w="1134" w:type="dxa"/>
            <w:tcBorders>
              <w:top w:val="nil"/>
              <w:left w:val="nil"/>
              <w:bottom w:val="nil"/>
              <w:right w:val="single" w:sz="4" w:space="0" w:color="auto"/>
            </w:tcBorders>
            <w:shd w:val="clear" w:color="FFFFFF" w:fill="FFFFFF"/>
            <w:noWrap/>
            <w:vAlign w:val="bottom"/>
            <w:hideMark/>
          </w:tcPr>
          <w:p w14:paraId="675EA447" w14:textId="77777777" w:rsidR="009F181A" w:rsidRPr="00EA1F6D" w:rsidRDefault="009F181A" w:rsidP="009F181A">
            <w:pPr>
              <w:jc w:val="right"/>
              <w:rPr>
                <w:b/>
                <w:bCs/>
                <w:color w:val="333333"/>
                <w:sz w:val="18"/>
                <w:szCs w:val="20"/>
                <w:lang w:val="es-GT" w:eastAsia="es-GT"/>
              </w:rPr>
            </w:pPr>
            <w:r w:rsidRPr="00EA1F6D">
              <w:rPr>
                <w:b/>
                <w:bCs/>
                <w:color w:val="333333"/>
                <w:sz w:val="18"/>
                <w:szCs w:val="20"/>
                <w:lang w:val="es-GT" w:eastAsia="es-GT"/>
              </w:rPr>
              <w:t>959.9</w:t>
            </w:r>
          </w:p>
        </w:tc>
        <w:tc>
          <w:tcPr>
            <w:tcW w:w="1134" w:type="dxa"/>
            <w:tcBorders>
              <w:top w:val="nil"/>
              <w:left w:val="nil"/>
              <w:bottom w:val="nil"/>
              <w:right w:val="single" w:sz="4" w:space="0" w:color="auto"/>
            </w:tcBorders>
            <w:shd w:val="clear" w:color="FFFFFF" w:fill="FFFFFF"/>
            <w:noWrap/>
            <w:vAlign w:val="bottom"/>
            <w:hideMark/>
          </w:tcPr>
          <w:p w14:paraId="34D12603" w14:textId="77777777" w:rsidR="009F181A" w:rsidRPr="00EA1F6D" w:rsidRDefault="009F181A" w:rsidP="009F181A">
            <w:pPr>
              <w:jc w:val="right"/>
              <w:rPr>
                <w:b/>
                <w:bCs/>
                <w:color w:val="333333"/>
                <w:sz w:val="18"/>
                <w:szCs w:val="20"/>
                <w:lang w:val="es-GT" w:eastAsia="es-GT"/>
              </w:rPr>
            </w:pPr>
            <w:r w:rsidRPr="00EA1F6D">
              <w:rPr>
                <w:b/>
                <w:bCs/>
                <w:color w:val="333333"/>
                <w:sz w:val="18"/>
                <w:szCs w:val="20"/>
                <w:lang w:val="es-GT" w:eastAsia="es-GT"/>
              </w:rPr>
              <w:t>16.1</w:t>
            </w:r>
          </w:p>
        </w:tc>
        <w:tc>
          <w:tcPr>
            <w:tcW w:w="851" w:type="dxa"/>
            <w:tcBorders>
              <w:top w:val="nil"/>
              <w:left w:val="nil"/>
              <w:bottom w:val="nil"/>
              <w:right w:val="single" w:sz="8" w:space="0" w:color="auto"/>
            </w:tcBorders>
            <w:shd w:val="clear" w:color="FFFFFF" w:fill="FFFFFF"/>
            <w:noWrap/>
            <w:vAlign w:val="bottom"/>
            <w:hideMark/>
          </w:tcPr>
          <w:p w14:paraId="56AC2259" w14:textId="77777777" w:rsidR="009F181A" w:rsidRPr="00EA1F6D" w:rsidRDefault="009F181A" w:rsidP="009F181A">
            <w:pPr>
              <w:jc w:val="right"/>
              <w:rPr>
                <w:b/>
                <w:bCs/>
                <w:color w:val="333333"/>
                <w:sz w:val="18"/>
                <w:szCs w:val="20"/>
                <w:lang w:val="es-GT" w:eastAsia="es-GT"/>
              </w:rPr>
            </w:pPr>
            <w:r w:rsidRPr="00EA1F6D">
              <w:rPr>
                <w:b/>
                <w:bCs/>
                <w:color w:val="333333"/>
                <w:sz w:val="18"/>
                <w:szCs w:val="20"/>
                <w:lang w:val="es-GT" w:eastAsia="es-GT"/>
              </w:rPr>
              <w:t>98.4%</w:t>
            </w:r>
          </w:p>
        </w:tc>
      </w:tr>
      <w:tr w:rsidR="009F181A" w:rsidRPr="00EA1F6D" w14:paraId="2E6DB451" w14:textId="77777777" w:rsidTr="00576444">
        <w:trPr>
          <w:trHeight w:val="300"/>
          <w:jc w:val="center"/>
        </w:trPr>
        <w:tc>
          <w:tcPr>
            <w:tcW w:w="5093" w:type="dxa"/>
            <w:tcBorders>
              <w:top w:val="nil"/>
              <w:left w:val="single" w:sz="8" w:space="0" w:color="auto"/>
              <w:bottom w:val="nil"/>
              <w:right w:val="single" w:sz="4" w:space="0" w:color="auto"/>
            </w:tcBorders>
            <w:shd w:val="clear" w:color="FFFFFF" w:fill="FFFFFF"/>
            <w:noWrap/>
            <w:vAlign w:val="bottom"/>
            <w:hideMark/>
          </w:tcPr>
          <w:p w14:paraId="55A45AEA" w14:textId="77777777" w:rsidR="009F181A" w:rsidRPr="00EA1F6D" w:rsidRDefault="009F181A" w:rsidP="009F181A">
            <w:pPr>
              <w:ind w:firstLineChars="200" w:firstLine="360"/>
              <w:rPr>
                <w:color w:val="333333"/>
                <w:sz w:val="18"/>
                <w:szCs w:val="20"/>
                <w:lang w:val="es-GT" w:eastAsia="es-GT"/>
              </w:rPr>
            </w:pPr>
            <w:r w:rsidRPr="00EA1F6D">
              <w:rPr>
                <w:color w:val="333333"/>
                <w:sz w:val="18"/>
                <w:szCs w:val="20"/>
                <w:lang w:val="es-GT" w:eastAsia="es-GT"/>
              </w:rPr>
              <w:t>ATENCIÓN AL ADULTO MAYOR</w:t>
            </w:r>
          </w:p>
        </w:tc>
        <w:tc>
          <w:tcPr>
            <w:tcW w:w="1134" w:type="dxa"/>
            <w:tcBorders>
              <w:top w:val="nil"/>
              <w:left w:val="nil"/>
              <w:bottom w:val="nil"/>
              <w:right w:val="single" w:sz="4" w:space="0" w:color="auto"/>
            </w:tcBorders>
            <w:shd w:val="clear" w:color="FFFFFF" w:fill="FFFFFF"/>
            <w:noWrap/>
            <w:vAlign w:val="bottom"/>
            <w:hideMark/>
          </w:tcPr>
          <w:p w14:paraId="1D40B653"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721.0</w:t>
            </w:r>
          </w:p>
        </w:tc>
        <w:tc>
          <w:tcPr>
            <w:tcW w:w="1134" w:type="dxa"/>
            <w:tcBorders>
              <w:top w:val="nil"/>
              <w:left w:val="nil"/>
              <w:bottom w:val="nil"/>
              <w:right w:val="single" w:sz="4" w:space="0" w:color="auto"/>
            </w:tcBorders>
            <w:shd w:val="clear" w:color="FFFFFF" w:fill="FFFFFF"/>
            <w:noWrap/>
            <w:vAlign w:val="bottom"/>
            <w:hideMark/>
          </w:tcPr>
          <w:p w14:paraId="569F5688"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784.1</w:t>
            </w:r>
          </w:p>
        </w:tc>
        <w:tc>
          <w:tcPr>
            <w:tcW w:w="1134" w:type="dxa"/>
            <w:tcBorders>
              <w:top w:val="nil"/>
              <w:left w:val="nil"/>
              <w:bottom w:val="nil"/>
              <w:right w:val="single" w:sz="4" w:space="0" w:color="auto"/>
            </w:tcBorders>
            <w:shd w:val="clear" w:color="FFFFFF" w:fill="FFFFFF"/>
            <w:noWrap/>
            <w:vAlign w:val="bottom"/>
            <w:hideMark/>
          </w:tcPr>
          <w:p w14:paraId="39C78B14"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-63.1</w:t>
            </w:r>
          </w:p>
        </w:tc>
        <w:tc>
          <w:tcPr>
            <w:tcW w:w="851" w:type="dxa"/>
            <w:tcBorders>
              <w:top w:val="nil"/>
              <w:left w:val="nil"/>
              <w:bottom w:val="nil"/>
              <w:right w:val="single" w:sz="8" w:space="0" w:color="auto"/>
            </w:tcBorders>
            <w:shd w:val="clear" w:color="FFFFFF" w:fill="FFFFFF"/>
            <w:noWrap/>
            <w:vAlign w:val="bottom"/>
            <w:hideMark/>
          </w:tcPr>
          <w:p w14:paraId="372F58C8"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108.7%</w:t>
            </w:r>
          </w:p>
        </w:tc>
      </w:tr>
      <w:tr w:rsidR="009F181A" w:rsidRPr="00EA1F6D" w14:paraId="010FD0EF" w14:textId="77777777" w:rsidTr="00576444">
        <w:trPr>
          <w:trHeight w:val="300"/>
          <w:jc w:val="center"/>
        </w:trPr>
        <w:tc>
          <w:tcPr>
            <w:tcW w:w="5093" w:type="dxa"/>
            <w:tcBorders>
              <w:top w:val="nil"/>
              <w:left w:val="single" w:sz="8" w:space="0" w:color="auto"/>
              <w:bottom w:val="nil"/>
              <w:right w:val="single" w:sz="4" w:space="0" w:color="auto"/>
            </w:tcBorders>
            <w:shd w:val="clear" w:color="FFFFFF" w:fill="FFFFFF"/>
            <w:noWrap/>
            <w:vAlign w:val="bottom"/>
            <w:hideMark/>
          </w:tcPr>
          <w:p w14:paraId="41AB6217" w14:textId="77777777" w:rsidR="009F181A" w:rsidRPr="00EA1F6D" w:rsidRDefault="009F181A" w:rsidP="009F181A">
            <w:pPr>
              <w:ind w:firstLineChars="200" w:firstLine="360"/>
              <w:rPr>
                <w:color w:val="333333"/>
                <w:sz w:val="18"/>
                <w:szCs w:val="20"/>
                <w:lang w:val="es-GT" w:eastAsia="es-GT"/>
              </w:rPr>
            </w:pPr>
            <w:r w:rsidRPr="00EA1F6D">
              <w:rPr>
                <w:color w:val="333333"/>
                <w:sz w:val="18"/>
                <w:szCs w:val="20"/>
                <w:lang w:val="es-GT" w:eastAsia="es-GT"/>
              </w:rPr>
              <w:t>ADMINISTRACIÓN INSTITUCIONAL</w:t>
            </w:r>
          </w:p>
        </w:tc>
        <w:tc>
          <w:tcPr>
            <w:tcW w:w="1134" w:type="dxa"/>
            <w:tcBorders>
              <w:top w:val="nil"/>
              <w:left w:val="nil"/>
              <w:bottom w:val="nil"/>
              <w:right w:val="single" w:sz="4" w:space="0" w:color="auto"/>
            </w:tcBorders>
            <w:shd w:val="clear" w:color="FFFFFF" w:fill="FFFFFF"/>
            <w:noWrap/>
            <w:vAlign w:val="bottom"/>
            <w:hideMark/>
          </w:tcPr>
          <w:p w14:paraId="66DEDDF3"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77.2</w:t>
            </w:r>
          </w:p>
        </w:tc>
        <w:tc>
          <w:tcPr>
            <w:tcW w:w="1134" w:type="dxa"/>
            <w:tcBorders>
              <w:top w:val="nil"/>
              <w:left w:val="nil"/>
              <w:bottom w:val="nil"/>
              <w:right w:val="single" w:sz="4" w:space="0" w:color="auto"/>
            </w:tcBorders>
            <w:shd w:val="clear" w:color="FFFFFF" w:fill="FFFFFF"/>
            <w:noWrap/>
            <w:vAlign w:val="bottom"/>
            <w:hideMark/>
          </w:tcPr>
          <w:p w14:paraId="0EF5AC11"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67.4</w:t>
            </w:r>
          </w:p>
        </w:tc>
        <w:tc>
          <w:tcPr>
            <w:tcW w:w="1134" w:type="dxa"/>
            <w:tcBorders>
              <w:top w:val="nil"/>
              <w:left w:val="nil"/>
              <w:bottom w:val="nil"/>
              <w:right w:val="single" w:sz="4" w:space="0" w:color="auto"/>
            </w:tcBorders>
            <w:shd w:val="clear" w:color="FFFFFF" w:fill="FFFFFF"/>
            <w:noWrap/>
            <w:vAlign w:val="bottom"/>
            <w:hideMark/>
          </w:tcPr>
          <w:p w14:paraId="01D6B42A"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9.8</w:t>
            </w:r>
          </w:p>
        </w:tc>
        <w:tc>
          <w:tcPr>
            <w:tcW w:w="851" w:type="dxa"/>
            <w:tcBorders>
              <w:top w:val="nil"/>
              <w:left w:val="nil"/>
              <w:bottom w:val="nil"/>
              <w:right w:val="single" w:sz="8" w:space="0" w:color="auto"/>
            </w:tcBorders>
            <w:shd w:val="clear" w:color="FFFFFF" w:fill="FFFFFF"/>
            <w:noWrap/>
            <w:vAlign w:val="bottom"/>
            <w:hideMark/>
          </w:tcPr>
          <w:p w14:paraId="24CA5446"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87.3%</w:t>
            </w:r>
          </w:p>
        </w:tc>
      </w:tr>
      <w:tr w:rsidR="009F181A" w:rsidRPr="00EA1F6D" w14:paraId="016F17F9" w14:textId="77777777" w:rsidTr="00576444">
        <w:trPr>
          <w:trHeight w:val="300"/>
          <w:jc w:val="center"/>
        </w:trPr>
        <w:tc>
          <w:tcPr>
            <w:tcW w:w="5093" w:type="dxa"/>
            <w:tcBorders>
              <w:top w:val="nil"/>
              <w:left w:val="single" w:sz="8" w:space="0" w:color="auto"/>
              <w:bottom w:val="nil"/>
              <w:right w:val="single" w:sz="4" w:space="0" w:color="auto"/>
            </w:tcBorders>
            <w:shd w:val="clear" w:color="FFFFFF" w:fill="FFFFFF"/>
            <w:noWrap/>
            <w:vAlign w:val="bottom"/>
            <w:hideMark/>
          </w:tcPr>
          <w:p w14:paraId="56CF2096" w14:textId="77777777" w:rsidR="009F181A" w:rsidRPr="00EA1F6D" w:rsidRDefault="009F181A" w:rsidP="009F181A">
            <w:pPr>
              <w:ind w:firstLineChars="200" w:firstLine="360"/>
              <w:rPr>
                <w:color w:val="333333"/>
                <w:sz w:val="18"/>
                <w:szCs w:val="20"/>
                <w:lang w:val="es-GT" w:eastAsia="es-GT"/>
              </w:rPr>
            </w:pPr>
            <w:r w:rsidRPr="00EA1F6D">
              <w:rPr>
                <w:color w:val="333333"/>
                <w:sz w:val="18"/>
                <w:szCs w:val="20"/>
                <w:lang w:val="es-GT" w:eastAsia="es-GT"/>
              </w:rPr>
              <w:t>PROMOCIÓN DE LA FORMALIDAD DEL EMPLEO</w:t>
            </w:r>
          </w:p>
        </w:tc>
        <w:tc>
          <w:tcPr>
            <w:tcW w:w="1134" w:type="dxa"/>
            <w:tcBorders>
              <w:top w:val="nil"/>
              <w:left w:val="nil"/>
              <w:bottom w:val="nil"/>
              <w:right w:val="single" w:sz="4" w:space="0" w:color="auto"/>
            </w:tcBorders>
            <w:shd w:val="clear" w:color="FFFFFF" w:fill="FFFFFF"/>
            <w:noWrap/>
            <w:vAlign w:val="bottom"/>
            <w:hideMark/>
          </w:tcPr>
          <w:p w14:paraId="63220A6F"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61.5</w:t>
            </w:r>
          </w:p>
        </w:tc>
        <w:tc>
          <w:tcPr>
            <w:tcW w:w="1134" w:type="dxa"/>
            <w:tcBorders>
              <w:top w:val="nil"/>
              <w:left w:val="nil"/>
              <w:bottom w:val="nil"/>
              <w:right w:val="single" w:sz="4" w:space="0" w:color="auto"/>
            </w:tcBorders>
            <w:shd w:val="clear" w:color="FFFFFF" w:fill="FFFFFF"/>
            <w:noWrap/>
            <w:vAlign w:val="bottom"/>
            <w:hideMark/>
          </w:tcPr>
          <w:p w14:paraId="2BF737DD"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53.1</w:t>
            </w:r>
          </w:p>
        </w:tc>
        <w:tc>
          <w:tcPr>
            <w:tcW w:w="1134" w:type="dxa"/>
            <w:tcBorders>
              <w:top w:val="nil"/>
              <w:left w:val="nil"/>
              <w:bottom w:val="nil"/>
              <w:right w:val="single" w:sz="4" w:space="0" w:color="auto"/>
            </w:tcBorders>
            <w:shd w:val="clear" w:color="FFFFFF" w:fill="FFFFFF"/>
            <w:noWrap/>
            <w:vAlign w:val="bottom"/>
            <w:hideMark/>
          </w:tcPr>
          <w:p w14:paraId="4626F692"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8.5</w:t>
            </w:r>
          </w:p>
        </w:tc>
        <w:tc>
          <w:tcPr>
            <w:tcW w:w="851" w:type="dxa"/>
            <w:tcBorders>
              <w:top w:val="nil"/>
              <w:left w:val="nil"/>
              <w:bottom w:val="nil"/>
              <w:right w:val="single" w:sz="8" w:space="0" w:color="auto"/>
            </w:tcBorders>
            <w:shd w:val="clear" w:color="FFFFFF" w:fill="FFFFFF"/>
            <w:noWrap/>
            <w:vAlign w:val="bottom"/>
            <w:hideMark/>
          </w:tcPr>
          <w:p w14:paraId="5FCE1E59"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86.3%</w:t>
            </w:r>
          </w:p>
        </w:tc>
      </w:tr>
      <w:tr w:rsidR="009F181A" w:rsidRPr="00EA1F6D" w14:paraId="339CD86E" w14:textId="77777777" w:rsidTr="00576444">
        <w:trPr>
          <w:trHeight w:val="300"/>
          <w:jc w:val="center"/>
        </w:trPr>
        <w:tc>
          <w:tcPr>
            <w:tcW w:w="5093" w:type="dxa"/>
            <w:tcBorders>
              <w:top w:val="nil"/>
              <w:left w:val="single" w:sz="8" w:space="0" w:color="auto"/>
              <w:bottom w:val="nil"/>
              <w:right w:val="single" w:sz="4" w:space="0" w:color="auto"/>
            </w:tcBorders>
            <w:shd w:val="clear" w:color="FFFFFF" w:fill="FFFFFF"/>
            <w:noWrap/>
            <w:vAlign w:val="bottom"/>
            <w:hideMark/>
          </w:tcPr>
          <w:p w14:paraId="1DF7648E" w14:textId="77777777" w:rsidR="009F181A" w:rsidRPr="00EA1F6D" w:rsidRDefault="009F181A" w:rsidP="009F181A">
            <w:pPr>
              <w:ind w:firstLineChars="200" w:firstLine="360"/>
              <w:rPr>
                <w:color w:val="333333"/>
                <w:sz w:val="18"/>
                <w:szCs w:val="20"/>
                <w:lang w:val="es-GT" w:eastAsia="es-GT"/>
              </w:rPr>
            </w:pPr>
            <w:r w:rsidRPr="00EA1F6D">
              <w:rPr>
                <w:color w:val="333333"/>
                <w:sz w:val="18"/>
                <w:szCs w:val="20"/>
                <w:lang w:val="es-GT" w:eastAsia="es-GT"/>
              </w:rPr>
              <w:t>RECREACIÓN DE LOS TRABAJADORES DEL ESTADO</w:t>
            </w:r>
          </w:p>
        </w:tc>
        <w:tc>
          <w:tcPr>
            <w:tcW w:w="1134" w:type="dxa"/>
            <w:tcBorders>
              <w:top w:val="nil"/>
              <w:left w:val="nil"/>
              <w:bottom w:val="nil"/>
              <w:right w:val="single" w:sz="4" w:space="0" w:color="auto"/>
            </w:tcBorders>
            <w:shd w:val="clear" w:color="FFFFFF" w:fill="FFFFFF"/>
            <w:noWrap/>
            <w:vAlign w:val="bottom"/>
            <w:hideMark/>
          </w:tcPr>
          <w:p w14:paraId="36D95ECC"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89.0</w:t>
            </w:r>
          </w:p>
        </w:tc>
        <w:tc>
          <w:tcPr>
            <w:tcW w:w="1134" w:type="dxa"/>
            <w:tcBorders>
              <w:top w:val="nil"/>
              <w:left w:val="nil"/>
              <w:bottom w:val="nil"/>
              <w:right w:val="single" w:sz="4" w:space="0" w:color="auto"/>
            </w:tcBorders>
            <w:shd w:val="clear" w:color="FFFFFF" w:fill="FFFFFF"/>
            <w:noWrap/>
            <w:vAlign w:val="bottom"/>
            <w:hideMark/>
          </w:tcPr>
          <w:p w14:paraId="4C169AD4"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34.5</w:t>
            </w:r>
          </w:p>
        </w:tc>
        <w:tc>
          <w:tcPr>
            <w:tcW w:w="1134" w:type="dxa"/>
            <w:tcBorders>
              <w:top w:val="nil"/>
              <w:left w:val="nil"/>
              <w:bottom w:val="nil"/>
              <w:right w:val="single" w:sz="4" w:space="0" w:color="auto"/>
            </w:tcBorders>
            <w:shd w:val="clear" w:color="FFFFFF" w:fill="FFFFFF"/>
            <w:noWrap/>
            <w:vAlign w:val="bottom"/>
            <w:hideMark/>
          </w:tcPr>
          <w:p w14:paraId="1A3E8997"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54.5</w:t>
            </w:r>
          </w:p>
        </w:tc>
        <w:tc>
          <w:tcPr>
            <w:tcW w:w="851" w:type="dxa"/>
            <w:tcBorders>
              <w:top w:val="nil"/>
              <w:left w:val="nil"/>
              <w:bottom w:val="nil"/>
              <w:right w:val="single" w:sz="8" w:space="0" w:color="auto"/>
            </w:tcBorders>
            <w:shd w:val="clear" w:color="FFFFFF" w:fill="FFFFFF"/>
            <w:noWrap/>
            <w:vAlign w:val="bottom"/>
            <w:hideMark/>
          </w:tcPr>
          <w:p w14:paraId="6C311FC6"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38.8%</w:t>
            </w:r>
          </w:p>
        </w:tc>
      </w:tr>
      <w:tr w:rsidR="009F181A" w:rsidRPr="00EA1F6D" w14:paraId="5F8C93C4" w14:textId="77777777" w:rsidTr="00576444">
        <w:trPr>
          <w:trHeight w:val="300"/>
          <w:jc w:val="center"/>
        </w:trPr>
        <w:tc>
          <w:tcPr>
            <w:tcW w:w="5093" w:type="dxa"/>
            <w:tcBorders>
              <w:top w:val="nil"/>
              <w:left w:val="single" w:sz="8" w:space="0" w:color="auto"/>
              <w:bottom w:val="nil"/>
              <w:right w:val="single" w:sz="4" w:space="0" w:color="auto"/>
            </w:tcBorders>
            <w:shd w:val="clear" w:color="FFFFFF" w:fill="FFFFFF"/>
            <w:noWrap/>
            <w:vAlign w:val="bottom"/>
            <w:hideMark/>
          </w:tcPr>
          <w:p w14:paraId="2327C436" w14:textId="77777777" w:rsidR="009F181A" w:rsidRPr="00EA1F6D" w:rsidRDefault="009F181A" w:rsidP="009F181A">
            <w:pPr>
              <w:ind w:firstLineChars="200" w:firstLine="360"/>
              <w:rPr>
                <w:color w:val="333333"/>
                <w:sz w:val="18"/>
                <w:szCs w:val="20"/>
                <w:lang w:val="es-GT" w:eastAsia="es-GT"/>
              </w:rPr>
            </w:pPr>
            <w:r w:rsidRPr="00EA1F6D">
              <w:rPr>
                <w:color w:val="333333"/>
                <w:sz w:val="18"/>
                <w:szCs w:val="20"/>
                <w:lang w:val="es-GT" w:eastAsia="es-GT"/>
              </w:rPr>
              <w:t>GESTIÓN DE ASUNTOS LABORALES</w:t>
            </w:r>
          </w:p>
        </w:tc>
        <w:tc>
          <w:tcPr>
            <w:tcW w:w="1134" w:type="dxa"/>
            <w:tcBorders>
              <w:top w:val="nil"/>
              <w:left w:val="nil"/>
              <w:bottom w:val="nil"/>
              <w:right w:val="single" w:sz="4" w:space="0" w:color="auto"/>
            </w:tcBorders>
            <w:shd w:val="clear" w:color="FFFFFF" w:fill="FFFFFF"/>
            <w:noWrap/>
            <w:vAlign w:val="bottom"/>
            <w:hideMark/>
          </w:tcPr>
          <w:p w14:paraId="479F13B3"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15.9</w:t>
            </w:r>
          </w:p>
        </w:tc>
        <w:tc>
          <w:tcPr>
            <w:tcW w:w="1134" w:type="dxa"/>
            <w:tcBorders>
              <w:top w:val="nil"/>
              <w:left w:val="nil"/>
              <w:bottom w:val="nil"/>
              <w:right w:val="single" w:sz="4" w:space="0" w:color="auto"/>
            </w:tcBorders>
            <w:shd w:val="clear" w:color="FFFFFF" w:fill="FFFFFF"/>
            <w:noWrap/>
            <w:vAlign w:val="bottom"/>
            <w:hideMark/>
          </w:tcPr>
          <w:p w14:paraId="3CC389D4"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15.7</w:t>
            </w:r>
          </w:p>
        </w:tc>
        <w:tc>
          <w:tcPr>
            <w:tcW w:w="1134" w:type="dxa"/>
            <w:tcBorders>
              <w:top w:val="nil"/>
              <w:left w:val="nil"/>
              <w:bottom w:val="nil"/>
              <w:right w:val="single" w:sz="4" w:space="0" w:color="auto"/>
            </w:tcBorders>
            <w:shd w:val="clear" w:color="FFFFFF" w:fill="FFFFFF"/>
            <w:noWrap/>
            <w:vAlign w:val="bottom"/>
            <w:hideMark/>
          </w:tcPr>
          <w:p w14:paraId="348B4EA7"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0.2</w:t>
            </w:r>
          </w:p>
        </w:tc>
        <w:tc>
          <w:tcPr>
            <w:tcW w:w="851" w:type="dxa"/>
            <w:tcBorders>
              <w:top w:val="nil"/>
              <w:left w:val="nil"/>
              <w:bottom w:val="nil"/>
              <w:right w:val="single" w:sz="8" w:space="0" w:color="auto"/>
            </w:tcBorders>
            <w:shd w:val="clear" w:color="FFFFFF" w:fill="FFFFFF"/>
            <w:noWrap/>
            <w:vAlign w:val="bottom"/>
            <w:hideMark/>
          </w:tcPr>
          <w:p w14:paraId="5F551ED4"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98.8%</w:t>
            </w:r>
          </w:p>
        </w:tc>
      </w:tr>
      <w:tr w:rsidR="009F181A" w:rsidRPr="00EA1F6D" w14:paraId="6366505E" w14:textId="77777777" w:rsidTr="00576444">
        <w:trPr>
          <w:trHeight w:val="315"/>
          <w:jc w:val="center"/>
        </w:trPr>
        <w:tc>
          <w:tcPr>
            <w:tcW w:w="5093" w:type="dxa"/>
            <w:tcBorders>
              <w:top w:val="nil"/>
              <w:left w:val="single" w:sz="8" w:space="0" w:color="auto"/>
              <w:bottom w:val="single" w:sz="8" w:space="0" w:color="auto"/>
              <w:right w:val="single" w:sz="4" w:space="0" w:color="auto"/>
            </w:tcBorders>
            <w:shd w:val="clear" w:color="FFFFFF" w:fill="FFFFFF"/>
            <w:noWrap/>
            <w:vAlign w:val="bottom"/>
            <w:hideMark/>
          </w:tcPr>
          <w:p w14:paraId="2F0D9D7F" w14:textId="77777777" w:rsidR="009F181A" w:rsidRPr="00EA1F6D" w:rsidRDefault="009F181A" w:rsidP="009F181A">
            <w:pPr>
              <w:ind w:firstLineChars="200" w:firstLine="360"/>
              <w:rPr>
                <w:color w:val="333333"/>
                <w:sz w:val="18"/>
                <w:szCs w:val="20"/>
                <w:lang w:val="es-GT" w:eastAsia="es-GT"/>
              </w:rPr>
            </w:pPr>
            <w:r w:rsidRPr="00EA1F6D">
              <w:rPr>
                <w:color w:val="333333"/>
                <w:sz w:val="18"/>
                <w:szCs w:val="20"/>
                <w:lang w:val="es-GT" w:eastAsia="es-GT"/>
              </w:rPr>
              <w:t>PARTIDAS NO ASIGNABLES A PROGRAMAS</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14:paraId="385FDC11"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11.4</w:t>
            </w:r>
          </w:p>
        </w:tc>
        <w:tc>
          <w:tcPr>
            <w:tcW w:w="1134" w:type="dxa"/>
            <w:tcBorders>
              <w:top w:val="nil"/>
              <w:left w:val="nil"/>
              <w:bottom w:val="single" w:sz="8" w:space="0" w:color="auto"/>
              <w:right w:val="single" w:sz="4" w:space="0" w:color="auto"/>
            </w:tcBorders>
            <w:shd w:val="clear" w:color="FFFFFF" w:fill="FFFFFF"/>
            <w:noWrap/>
            <w:vAlign w:val="bottom"/>
            <w:hideMark/>
          </w:tcPr>
          <w:p w14:paraId="508A443A"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5.1</w:t>
            </w:r>
          </w:p>
        </w:tc>
        <w:tc>
          <w:tcPr>
            <w:tcW w:w="1134" w:type="dxa"/>
            <w:tcBorders>
              <w:top w:val="nil"/>
              <w:left w:val="nil"/>
              <w:bottom w:val="single" w:sz="8" w:space="0" w:color="auto"/>
              <w:right w:val="single" w:sz="4" w:space="0" w:color="auto"/>
            </w:tcBorders>
            <w:shd w:val="clear" w:color="FFFFFF" w:fill="FFFFFF"/>
            <w:noWrap/>
            <w:vAlign w:val="bottom"/>
            <w:hideMark/>
          </w:tcPr>
          <w:p w14:paraId="63684CEB"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6.2</w:t>
            </w:r>
          </w:p>
        </w:tc>
        <w:tc>
          <w:tcPr>
            <w:tcW w:w="851" w:type="dxa"/>
            <w:tcBorders>
              <w:top w:val="nil"/>
              <w:left w:val="nil"/>
              <w:bottom w:val="single" w:sz="8" w:space="0" w:color="auto"/>
              <w:right w:val="single" w:sz="8" w:space="0" w:color="auto"/>
            </w:tcBorders>
            <w:shd w:val="clear" w:color="FFFFFF" w:fill="FFFFFF"/>
            <w:noWrap/>
            <w:vAlign w:val="bottom"/>
            <w:hideMark/>
          </w:tcPr>
          <w:p w14:paraId="335BCA22" w14:textId="77777777" w:rsidR="009F181A" w:rsidRPr="00EA1F6D" w:rsidRDefault="009F181A" w:rsidP="009F181A">
            <w:pPr>
              <w:jc w:val="right"/>
              <w:rPr>
                <w:color w:val="333333"/>
                <w:sz w:val="18"/>
                <w:szCs w:val="20"/>
                <w:lang w:val="es-GT" w:eastAsia="es-GT"/>
              </w:rPr>
            </w:pPr>
            <w:r w:rsidRPr="00EA1F6D">
              <w:rPr>
                <w:color w:val="333333"/>
                <w:sz w:val="18"/>
                <w:szCs w:val="20"/>
                <w:lang w:val="es-GT" w:eastAsia="es-GT"/>
              </w:rPr>
              <w:t>45.2%</w:t>
            </w:r>
          </w:p>
        </w:tc>
      </w:tr>
    </w:tbl>
    <w:p w14:paraId="67261411" w14:textId="361F1135"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3ADCBBEC" w14:textId="77777777" w:rsidR="00E209F9" w:rsidRDefault="00E209F9" w:rsidP="00E209F9">
      <w:pPr>
        <w:jc w:val="both"/>
      </w:pPr>
    </w:p>
    <w:p w14:paraId="41222E37" w14:textId="77777777" w:rsidR="00E209F9" w:rsidRPr="00D108FD" w:rsidRDefault="00E209F9" w:rsidP="00E209F9">
      <w:pPr>
        <w:jc w:val="both"/>
      </w:pPr>
    </w:p>
    <w:p w14:paraId="5753D9E2" w14:textId="77777777" w:rsidR="00E209F9" w:rsidRDefault="00E209F9" w:rsidP="00E209F9">
      <w:pPr>
        <w:jc w:val="both"/>
        <w:rPr>
          <w:b/>
        </w:rPr>
      </w:pPr>
      <w:r w:rsidRPr="00D108FD">
        <w:rPr>
          <w:b/>
        </w:rPr>
        <w:t>Ministerio de Economía</w:t>
      </w:r>
      <w:r>
        <w:rPr>
          <w:b/>
        </w:rPr>
        <w:t>:</w:t>
      </w:r>
    </w:p>
    <w:p w14:paraId="46DA8E24" w14:textId="77777777" w:rsidR="00E209F9" w:rsidRPr="006941A5" w:rsidRDefault="00E209F9" w:rsidP="00E209F9">
      <w:pPr>
        <w:jc w:val="both"/>
        <w:rPr>
          <w:b/>
          <w:sz w:val="22"/>
        </w:rPr>
      </w:pPr>
    </w:p>
    <w:p w14:paraId="498BC927" w14:textId="77777777" w:rsidR="00E209F9" w:rsidRDefault="00E209F9" w:rsidP="00E209F9">
      <w:pPr>
        <w:jc w:val="both"/>
      </w:pPr>
      <w:r>
        <w:t>A</w:t>
      </w:r>
      <w:r w:rsidRPr="00D108FD">
        <w:t>l Min</w:t>
      </w:r>
      <w:r>
        <w:t xml:space="preserve">isterio de Economía le aparece un </w:t>
      </w:r>
      <w:r w:rsidRPr="00D108FD">
        <w:t xml:space="preserve">presupuesto </w:t>
      </w:r>
      <w:r>
        <w:t xml:space="preserve">aprobado </w:t>
      </w:r>
      <w:r w:rsidRPr="00D108FD">
        <w:t xml:space="preserve">de </w:t>
      </w:r>
      <w:r>
        <w:t>Q.508.1</w:t>
      </w:r>
      <w:r w:rsidRPr="00D108FD">
        <w:t xml:space="preserve"> millones</w:t>
      </w:r>
      <w:r>
        <w:t>, con ejecución presupuestaria de Q</w:t>
      </w:r>
      <w:r w:rsidR="00710507">
        <w:t>.</w:t>
      </w:r>
      <w:r>
        <w:t>771.1 millones, mayor en Q</w:t>
      </w:r>
      <w:r w:rsidR="00710507">
        <w:t>.</w:t>
      </w:r>
      <w:r>
        <w:t>262.9 millones, equivalentes al 51.7% por arriba del presupuesto aprobado, a través de los siguientes programas:</w:t>
      </w:r>
    </w:p>
    <w:p w14:paraId="12B0C15A" w14:textId="77777777" w:rsidR="00E209F9" w:rsidRPr="006941A5" w:rsidRDefault="00E209F9" w:rsidP="00E209F9">
      <w:pPr>
        <w:jc w:val="both"/>
        <w:rPr>
          <w:sz w:val="22"/>
        </w:rPr>
      </w:pPr>
    </w:p>
    <w:p w14:paraId="21F6478E" w14:textId="77777777" w:rsidR="00E209F9" w:rsidRDefault="00E209F9" w:rsidP="00E209F9">
      <w:pPr>
        <w:jc w:val="both"/>
      </w:pPr>
      <w:r w:rsidRPr="00D108FD">
        <w:t xml:space="preserve">El programa de “Gestión de la Integración Económica y Comercio Exterior” </w:t>
      </w:r>
      <w:r>
        <w:t>tuvo un presupuesto aprobado de</w:t>
      </w:r>
      <w:r w:rsidRPr="00D108FD">
        <w:t xml:space="preserve"> </w:t>
      </w:r>
      <w:r>
        <w:t>Q.66.7</w:t>
      </w:r>
      <w:r w:rsidRPr="00D108FD">
        <w:t xml:space="preserve"> millones y la ejecución presupuestaria fue de </w:t>
      </w:r>
      <w:r>
        <w:t>Q.410.5</w:t>
      </w:r>
      <w:r w:rsidRPr="00D108FD">
        <w:t xml:space="preserve"> millones</w:t>
      </w:r>
      <w:r>
        <w:t>,</w:t>
      </w:r>
      <w:r w:rsidRPr="00D108FD">
        <w:t xml:space="preserve"> </w:t>
      </w:r>
      <w:r>
        <w:t>fue superior en Q</w:t>
      </w:r>
      <w:r w:rsidR="00710507">
        <w:t>.</w:t>
      </w:r>
      <w:r>
        <w:t>343.9 millones, es decir, que estuvo por arriba de lo presupuestado en 515.9</w:t>
      </w:r>
      <w:r w:rsidRPr="00D108FD">
        <w:t>%</w:t>
      </w:r>
      <w:r>
        <w:t xml:space="preserve">, esto como resultado del </w:t>
      </w:r>
      <w:r w:rsidRPr="00B50E75">
        <w:rPr>
          <w:lang w:val="es-GT"/>
        </w:rPr>
        <w:t>Caso CIADI ARB/10/23 Contrato de</w:t>
      </w:r>
      <w:r>
        <w:rPr>
          <w:lang w:val="es-GT"/>
        </w:rPr>
        <w:t xml:space="preserve"> </w:t>
      </w:r>
      <w:r w:rsidR="00710507">
        <w:rPr>
          <w:lang w:val="es-GT"/>
        </w:rPr>
        <w:t>T</w:t>
      </w:r>
      <w:r w:rsidRPr="00B50E75">
        <w:rPr>
          <w:lang w:val="es-GT"/>
        </w:rPr>
        <w:t>ransacción de la Escritura Pública</w:t>
      </w:r>
      <w:r>
        <w:rPr>
          <w:lang w:val="es-GT"/>
        </w:rPr>
        <w:t xml:space="preserve"> </w:t>
      </w:r>
      <w:r w:rsidRPr="00B50E75">
        <w:rPr>
          <w:lang w:val="es-GT"/>
        </w:rPr>
        <w:t>Número 52 a favor de Teco Guatemala</w:t>
      </w:r>
      <w:r>
        <w:rPr>
          <w:lang w:val="es-GT"/>
        </w:rPr>
        <w:t xml:space="preserve"> </w:t>
      </w:r>
      <w:r w:rsidRPr="00B50E75">
        <w:rPr>
          <w:lang w:val="es-GT"/>
        </w:rPr>
        <w:t>Holdings, LLC por US$46.0</w:t>
      </w:r>
      <w:r>
        <w:rPr>
          <w:lang w:val="es-GT"/>
        </w:rPr>
        <w:t xml:space="preserve"> millones </w:t>
      </w:r>
      <w:r w:rsidRPr="00B50E75">
        <w:rPr>
          <w:lang w:val="es-GT"/>
        </w:rPr>
        <w:t>para satisfacer absoluta y</w:t>
      </w:r>
      <w:r>
        <w:rPr>
          <w:lang w:val="es-GT"/>
        </w:rPr>
        <w:t xml:space="preserve"> </w:t>
      </w:r>
      <w:r w:rsidRPr="00B50E75">
        <w:rPr>
          <w:lang w:val="es-GT"/>
        </w:rPr>
        <w:t>definitivamente</w:t>
      </w:r>
      <w:r w:rsidR="00710507">
        <w:rPr>
          <w:lang w:val="es-GT"/>
        </w:rPr>
        <w:t xml:space="preserve"> el</w:t>
      </w:r>
      <w:r w:rsidRPr="00B50E75">
        <w:rPr>
          <w:lang w:val="es-GT"/>
        </w:rPr>
        <w:t xml:space="preserve"> Laudo Nueva Sumisión</w:t>
      </w:r>
      <w:r>
        <w:rPr>
          <w:lang w:val="es-GT"/>
        </w:rPr>
        <w:t xml:space="preserve"> </w:t>
      </w:r>
      <w:r w:rsidRPr="00B50E75">
        <w:rPr>
          <w:lang w:val="es-GT"/>
        </w:rPr>
        <w:t>y Decisión Suplementaria emitidos en</w:t>
      </w:r>
      <w:r>
        <w:rPr>
          <w:lang w:val="es-GT"/>
        </w:rPr>
        <w:t xml:space="preserve"> </w:t>
      </w:r>
      <w:r w:rsidRPr="00B50E75">
        <w:rPr>
          <w:lang w:val="es-GT"/>
        </w:rPr>
        <w:t>el arbitraje de inversión promovido por</w:t>
      </w:r>
      <w:r>
        <w:rPr>
          <w:lang w:val="es-GT"/>
        </w:rPr>
        <w:t xml:space="preserve"> </w:t>
      </w:r>
      <w:r w:rsidRPr="00B50E75">
        <w:rPr>
          <w:lang w:val="es-GT"/>
        </w:rPr>
        <w:t>Teco Guatemala Holdings, LLC contra</w:t>
      </w:r>
      <w:r>
        <w:rPr>
          <w:lang w:val="es-GT"/>
        </w:rPr>
        <w:t xml:space="preserve"> </w:t>
      </w:r>
      <w:r w:rsidRPr="00B50E75">
        <w:rPr>
          <w:lang w:val="es-GT"/>
        </w:rPr>
        <w:t>la República de Guatemala</w:t>
      </w:r>
      <w:r>
        <w:t>, según consta en el CUR detallado del gasto de fecha 12 de diciembre de 2022.</w:t>
      </w:r>
    </w:p>
    <w:p w14:paraId="0023CC5C" w14:textId="77777777" w:rsidR="00E209F9" w:rsidRDefault="00E209F9" w:rsidP="00E209F9">
      <w:pPr>
        <w:jc w:val="both"/>
      </w:pPr>
    </w:p>
    <w:p w14:paraId="78639A9E" w14:textId="77777777" w:rsidR="00E209F9" w:rsidRPr="005F4FCB" w:rsidRDefault="00E209F9" w:rsidP="00E209F9">
      <w:pPr>
        <w:jc w:val="both"/>
      </w:pPr>
      <w:r w:rsidRPr="005F4FCB">
        <w:t>El programa de “Partidas No Asignables a Programas”, tuvo un presupuesto aprobado de Q.94.5 millones y ejecución de Q.106.2 millones, equivalentes al 12.5%</w:t>
      </w:r>
      <w:r w:rsidR="00710507">
        <w:t xml:space="preserve"> por arriba de su presupuesto aprobado</w:t>
      </w:r>
      <w:r w:rsidRPr="005F4FCB">
        <w:t>.</w:t>
      </w:r>
    </w:p>
    <w:p w14:paraId="202F9E41" w14:textId="77777777" w:rsidR="00E209F9" w:rsidRPr="006941A5" w:rsidRDefault="00E209F9" w:rsidP="00E209F9">
      <w:pPr>
        <w:jc w:val="both"/>
        <w:rPr>
          <w:sz w:val="22"/>
        </w:rPr>
      </w:pPr>
    </w:p>
    <w:p w14:paraId="5DD6F968" w14:textId="77777777" w:rsidR="00E209F9" w:rsidRDefault="00E209F9" w:rsidP="00E209F9">
      <w:pPr>
        <w:jc w:val="both"/>
      </w:pPr>
      <w:r>
        <w:t>El programa “Promoción de la Inversión y la Competencia” tuvo un presupuesto aprobado de Q.136.6 millones y una ejecución de Q.83.9 millones, equivalentes a una ejecución del 61.4%.</w:t>
      </w:r>
    </w:p>
    <w:p w14:paraId="1B2AE3CC" w14:textId="77777777" w:rsidR="00E209F9" w:rsidRDefault="00E209F9" w:rsidP="00E209F9">
      <w:pPr>
        <w:jc w:val="both"/>
      </w:pPr>
    </w:p>
    <w:p w14:paraId="5771DADB" w14:textId="77777777" w:rsidR="00E209F9" w:rsidRPr="005F4FCB" w:rsidRDefault="00E209F9" w:rsidP="00E209F9">
      <w:pPr>
        <w:jc w:val="both"/>
      </w:pPr>
      <w:r w:rsidRPr="005F4FCB">
        <w:t>Seguidamente se ubica el programa “Servicios Registrales” con presupuesto aprobado de Q.69.9 millones y ejecución presupuestaria de Q.56.3 millones, equivalentes a una ejecución del 80.4%.</w:t>
      </w:r>
    </w:p>
    <w:p w14:paraId="45E5E3EB" w14:textId="77777777" w:rsidR="00E209F9" w:rsidRDefault="00E209F9" w:rsidP="00E209F9">
      <w:pPr>
        <w:jc w:val="both"/>
      </w:pPr>
    </w:p>
    <w:p w14:paraId="1F65787A" w14:textId="77777777" w:rsidR="00E209F9" w:rsidRPr="005F4FCB" w:rsidRDefault="00E209F9" w:rsidP="00E209F9">
      <w:pPr>
        <w:jc w:val="both"/>
      </w:pPr>
      <w:r w:rsidRPr="005F4FCB">
        <w:t>El programa de “Actividades Centrales” tuvo un presupuesto aprobado de Q.74.4 millones y una ejecución de Q.55.5 millones, equivalentes al 74.6%.</w:t>
      </w:r>
    </w:p>
    <w:p w14:paraId="12CBAC73" w14:textId="77777777" w:rsidR="00E209F9" w:rsidRDefault="00E209F9" w:rsidP="00E209F9">
      <w:pPr>
        <w:jc w:val="both"/>
      </w:pPr>
    </w:p>
    <w:p w14:paraId="2AA3803C" w14:textId="77777777" w:rsidR="00E209F9" w:rsidRDefault="00E209F9" w:rsidP="00E209F9">
      <w:pPr>
        <w:jc w:val="both"/>
      </w:pPr>
      <w:r>
        <w:t>Los dos programas restantes tuvieron una ejecución menos a Q</w:t>
      </w:r>
      <w:r w:rsidR="00710507">
        <w:t>.</w:t>
      </w:r>
      <w:r>
        <w:t>35.0 millones</w:t>
      </w:r>
      <w:r w:rsidRPr="00D108FD">
        <w:t>, tal como se puede observar en el cuadro que se presenta a continuación</w:t>
      </w:r>
      <w:r>
        <w:t>:</w:t>
      </w:r>
    </w:p>
    <w:p w14:paraId="5D7B4A13" w14:textId="77777777" w:rsidR="00E209F9" w:rsidRDefault="00E209F9" w:rsidP="00E209F9">
      <w:pPr>
        <w:jc w:val="both"/>
        <w:rPr>
          <w:rFonts w:ascii="Calibri" w:eastAsia="Calibri" w:hAnsi="Calibri"/>
          <w:sz w:val="20"/>
          <w:szCs w:val="20"/>
          <w:lang w:val="es-GT" w:eastAsia="es-GT"/>
        </w:rPr>
      </w:pPr>
      <w:r>
        <w:fldChar w:fldCharType="begin"/>
      </w:r>
      <w:r>
        <w:instrText xml:space="preserve"> LINK Excel.Sheet.12 "C:\\Users\\deefoper12\\Documents\\Mis Documentos\\2022\\DTF 2022\\Informe fin de año 2021\\Cuadros para Informe de Fin de Año 2021..xlsx" "Entidad Programa!F93C2:F102C6" \a \f 4 \h  \* MERGEFORMAT </w:instrText>
      </w:r>
      <w:r>
        <w:fldChar w:fldCharType="separate"/>
      </w:r>
    </w:p>
    <w:p w14:paraId="5DD5914B" w14:textId="77777777" w:rsidR="00E209F9" w:rsidRDefault="00E209F9" w:rsidP="00E209F9">
      <w:pPr>
        <w:jc w:val="both"/>
        <w:rPr>
          <w:sz w:val="18"/>
        </w:rPr>
      </w:pPr>
      <w:r>
        <w:rPr>
          <w:sz w:val="18"/>
        </w:rPr>
        <w:fldChar w:fldCharType="end"/>
      </w:r>
    </w:p>
    <w:tbl>
      <w:tblPr>
        <w:tblW w:w="9204" w:type="dxa"/>
        <w:jc w:val="center"/>
        <w:tblCellMar>
          <w:left w:w="70" w:type="dxa"/>
          <w:right w:w="70" w:type="dxa"/>
        </w:tblCellMar>
        <w:tblLook w:val="04A0" w:firstRow="1" w:lastRow="0" w:firstColumn="1" w:lastColumn="0" w:noHBand="0" w:noVBand="1"/>
      </w:tblPr>
      <w:tblGrid>
        <w:gridCol w:w="5235"/>
        <w:gridCol w:w="1099"/>
        <w:gridCol w:w="1027"/>
        <w:gridCol w:w="993"/>
        <w:gridCol w:w="850"/>
      </w:tblGrid>
      <w:tr w:rsidR="009F181A" w:rsidRPr="00EA1F6D" w14:paraId="6F874790" w14:textId="77777777" w:rsidTr="00576444">
        <w:trPr>
          <w:trHeight w:val="300"/>
          <w:jc w:val="center"/>
        </w:trPr>
        <w:tc>
          <w:tcPr>
            <w:tcW w:w="5235"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6533D4A4"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099" w:type="dxa"/>
            <w:tcBorders>
              <w:top w:val="single" w:sz="8" w:space="0" w:color="auto"/>
              <w:left w:val="nil"/>
              <w:bottom w:val="single" w:sz="4" w:space="0" w:color="auto"/>
              <w:right w:val="single" w:sz="4" w:space="0" w:color="auto"/>
            </w:tcBorders>
            <w:shd w:val="clear" w:color="000000" w:fill="8DB4E2"/>
            <w:noWrap/>
            <w:vAlign w:val="center"/>
            <w:hideMark/>
          </w:tcPr>
          <w:p w14:paraId="10719516"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1027" w:type="dxa"/>
            <w:tcBorders>
              <w:top w:val="single" w:sz="8" w:space="0" w:color="auto"/>
              <w:left w:val="nil"/>
              <w:bottom w:val="single" w:sz="4" w:space="0" w:color="auto"/>
              <w:right w:val="single" w:sz="4" w:space="0" w:color="auto"/>
            </w:tcBorders>
            <w:shd w:val="clear" w:color="000000" w:fill="8DB4E2"/>
            <w:noWrap/>
            <w:vAlign w:val="center"/>
            <w:hideMark/>
          </w:tcPr>
          <w:p w14:paraId="707129FB"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14:paraId="40647CD7"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50" w:type="dxa"/>
            <w:tcBorders>
              <w:top w:val="single" w:sz="8" w:space="0" w:color="auto"/>
              <w:left w:val="nil"/>
              <w:bottom w:val="single" w:sz="4" w:space="0" w:color="auto"/>
              <w:right w:val="single" w:sz="8" w:space="0" w:color="auto"/>
            </w:tcBorders>
            <w:shd w:val="clear" w:color="000000" w:fill="8DB4E2"/>
            <w:noWrap/>
            <w:vAlign w:val="center"/>
            <w:hideMark/>
          </w:tcPr>
          <w:p w14:paraId="6A162B48"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EA1F6D" w14:paraId="553EA00D" w14:textId="77777777" w:rsidTr="00576444">
        <w:trPr>
          <w:trHeight w:val="300"/>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33D15A6C" w14:textId="77777777" w:rsidR="009F181A" w:rsidRPr="00EA1F6D" w:rsidRDefault="009F181A" w:rsidP="009F181A">
            <w:pPr>
              <w:rPr>
                <w:b/>
                <w:bCs/>
                <w:color w:val="333333"/>
                <w:sz w:val="16"/>
                <w:szCs w:val="20"/>
                <w:lang w:val="es-GT" w:eastAsia="es-GT"/>
              </w:rPr>
            </w:pPr>
            <w:r w:rsidRPr="00EA1F6D">
              <w:rPr>
                <w:b/>
                <w:bCs/>
                <w:color w:val="333333"/>
                <w:sz w:val="16"/>
                <w:szCs w:val="20"/>
                <w:lang w:val="es-GT" w:eastAsia="es-GT"/>
              </w:rPr>
              <w:t>MINISTERIO DE ECONOMÍA</w:t>
            </w:r>
          </w:p>
        </w:tc>
        <w:tc>
          <w:tcPr>
            <w:tcW w:w="1099" w:type="dxa"/>
            <w:tcBorders>
              <w:top w:val="nil"/>
              <w:left w:val="nil"/>
              <w:bottom w:val="nil"/>
              <w:right w:val="single" w:sz="4" w:space="0" w:color="auto"/>
            </w:tcBorders>
            <w:shd w:val="clear" w:color="FFFFFF" w:fill="FFFFFF"/>
            <w:noWrap/>
            <w:vAlign w:val="center"/>
            <w:hideMark/>
          </w:tcPr>
          <w:p w14:paraId="0186A580"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508.1</w:t>
            </w:r>
          </w:p>
        </w:tc>
        <w:tc>
          <w:tcPr>
            <w:tcW w:w="1027" w:type="dxa"/>
            <w:tcBorders>
              <w:top w:val="nil"/>
              <w:left w:val="nil"/>
              <w:bottom w:val="nil"/>
              <w:right w:val="single" w:sz="4" w:space="0" w:color="auto"/>
            </w:tcBorders>
            <w:shd w:val="clear" w:color="FFFFFF" w:fill="FFFFFF"/>
            <w:noWrap/>
            <w:vAlign w:val="center"/>
            <w:hideMark/>
          </w:tcPr>
          <w:p w14:paraId="2587BED2"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771.1</w:t>
            </w:r>
          </w:p>
        </w:tc>
        <w:tc>
          <w:tcPr>
            <w:tcW w:w="993" w:type="dxa"/>
            <w:tcBorders>
              <w:top w:val="nil"/>
              <w:left w:val="nil"/>
              <w:bottom w:val="nil"/>
              <w:right w:val="single" w:sz="4" w:space="0" w:color="auto"/>
            </w:tcBorders>
            <w:shd w:val="clear" w:color="FFFFFF" w:fill="FFFFFF"/>
            <w:noWrap/>
            <w:vAlign w:val="center"/>
            <w:hideMark/>
          </w:tcPr>
          <w:p w14:paraId="63B05548"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-262.9</w:t>
            </w:r>
          </w:p>
        </w:tc>
        <w:tc>
          <w:tcPr>
            <w:tcW w:w="850" w:type="dxa"/>
            <w:tcBorders>
              <w:top w:val="nil"/>
              <w:left w:val="nil"/>
              <w:bottom w:val="nil"/>
              <w:right w:val="single" w:sz="8" w:space="0" w:color="auto"/>
            </w:tcBorders>
            <w:shd w:val="clear" w:color="FFFFFF" w:fill="FFFFFF"/>
            <w:noWrap/>
            <w:vAlign w:val="center"/>
            <w:hideMark/>
          </w:tcPr>
          <w:p w14:paraId="7EC48C13"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151.7%</w:t>
            </w:r>
          </w:p>
        </w:tc>
      </w:tr>
      <w:tr w:rsidR="009F181A" w:rsidRPr="00EA1F6D" w14:paraId="0425425F" w14:textId="77777777" w:rsidTr="00576444">
        <w:trPr>
          <w:trHeight w:val="300"/>
          <w:jc w:val="center"/>
        </w:trPr>
        <w:tc>
          <w:tcPr>
            <w:tcW w:w="5235" w:type="dxa"/>
            <w:tcBorders>
              <w:top w:val="nil"/>
              <w:left w:val="single" w:sz="8" w:space="0" w:color="auto"/>
              <w:bottom w:val="nil"/>
              <w:right w:val="single" w:sz="4" w:space="0" w:color="auto"/>
            </w:tcBorders>
            <w:shd w:val="clear" w:color="FFFFFF" w:fill="FFFFFF"/>
            <w:vAlign w:val="center"/>
            <w:hideMark/>
          </w:tcPr>
          <w:p w14:paraId="5E8EE2F8"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GESTI</w:t>
            </w:r>
            <w:r w:rsidR="006E772F">
              <w:rPr>
                <w:color w:val="333333"/>
                <w:sz w:val="16"/>
                <w:szCs w:val="20"/>
                <w:lang w:val="es-GT" w:eastAsia="es-GT"/>
              </w:rPr>
              <w:t>Ó</w:t>
            </w:r>
            <w:r w:rsidRPr="00EA1F6D">
              <w:rPr>
                <w:color w:val="333333"/>
                <w:sz w:val="16"/>
                <w:szCs w:val="20"/>
                <w:lang w:val="es-GT" w:eastAsia="es-GT"/>
              </w:rPr>
              <w:t>N INTEGRACI</w:t>
            </w:r>
            <w:r w:rsidR="006E772F">
              <w:rPr>
                <w:color w:val="333333"/>
                <w:sz w:val="16"/>
                <w:szCs w:val="20"/>
                <w:lang w:val="es-GT" w:eastAsia="es-GT"/>
              </w:rPr>
              <w:t>Ó</w:t>
            </w:r>
            <w:r w:rsidRPr="00EA1F6D">
              <w:rPr>
                <w:color w:val="333333"/>
                <w:sz w:val="16"/>
                <w:szCs w:val="20"/>
                <w:lang w:val="es-GT" w:eastAsia="es-GT"/>
              </w:rPr>
              <w:t>N ECON</w:t>
            </w:r>
            <w:r w:rsidR="006E772F">
              <w:rPr>
                <w:color w:val="333333"/>
                <w:sz w:val="16"/>
                <w:szCs w:val="20"/>
                <w:lang w:val="es-GT" w:eastAsia="es-GT"/>
              </w:rPr>
              <w:t>Ó</w:t>
            </w:r>
            <w:r w:rsidRPr="00EA1F6D">
              <w:rPr>
                <w:color w:val="333333"/>
                <w:sz w:val="16"/>
                <w:szCs w:val="20"/>
                <w:lang w:val="es-GT" w:eastAsia="es-GT"/>
              </w:rPr>
              <w:t>MICA Y COMERCIO EXTERIOR</w:t>
            </w:r>
          </w:p>
        </w:tc>
        <w:tc>
          <w:tcPr>
            <w:tcW w:w="1099" w:type="dxa"/>
            <w:tcBorders>
              <w:top w:val="nil"/>
              <w:left w:val="nil"/>
              <w:bottom w:val="nil"/>
              <w:right w:val="single" w:sz="4" w:space="0" w:color="auto"/>
            </w:tcBorders>
            <w:shd w:val="clear" w:color="FFFFFF" w:fill="FFFFFF"/>
            <w:noWrap/>
            <w:vAlign w:val="center"/>
            <w:hideMark/>
          </w:tcPr>
          <w:p w14:paraId="2AA6328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66.7</w:t>
            </w:r>
          </w:p>
        </w:tc>
        <w:tc>
          <w:tcPr>
            <w:tcW w:w="1027" w:type="dxa"/>
            <w:tcBorders>
              <w:top w:val="nil"/>
              <w:left w:val="nil"/>
              <w:bottom w:val="nil"/>
              <w:right w:val="single" w:sz="4" w:space="0" w:color="auto"/>
            </w:tcBorders>
            <w:shd w:val="clear" w:color="FFFFFF" w:fill="FFFFFF"/>
            <w:noWrap/>
            <w:vAlign w:val="center"/>
            <w:hideMark/>
          </w:tcPr>
          <w:p w14:paraId="44EDA7E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410.5</w:t>
            </w:r>
          </w:p>
        </w:tc>
        <w:tc>
          <w:tcPr>
            <w:tcW w:w="993" w:type="dxa"/>
            <w:tcBorders>
              <w:top w:val="nil"/>
              <w:left w:val="nil"/>
              <w:bottom w:val="nil"/>
              <w:right w:val="single" w:sz="4" w:space="0" w:color="auto"/>
            </w:tcBorders>
            <w:shd w:val="clear" w:color="FFFFFF" w:fill="FFFFFF"/>
            <w:noWrap/>
            <w:vAlign w:val="center"/>
            <w:hideMark/>
          </w:tcPr>
          <w:p w14:paraId="6C50407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-343.9</w:t>
            </w:r>
          </w:p>
        </w:tc>
        <w:tc>
          <w:tcPr>
            <w:tcW w:w="850" w:type="dxa"/>
            <w:tcBorders>
              <w:top w:val="nil"/>
              <w:left w:val="nil"/>
              <w:bottom w:val="nil"/>
              <w:right w:val="single" w:sz="8" w:space="0" w:color="auto"/>
            </w:tcBorders>
            <w:shd w:val="clear" w:color="FFFFFF" w:fill="FFFFFF"/>
            <w:noWrap/>
            <w:vAlign w:val="center"/>
            <w:hideMark/>
          </w:tcPr>
          <w:p w14:paraId="5DC5B10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615.9%</w:t>
            </w:r>
          </w:p>
        </w:tc>
      </w:tr>
      <w:tr w:rsidR="009F181A" w:rsidRPr="00EA1F6D" w14:paraId="3F54D73F" w14:textId="77777777" w:rsidTr="00576444">
        <w:trPr>
          <w:trHeight w:val="290"/>
          <w:jc w:val="center"/>
        </w:trPr>
        <w:tc>
          <w:tcPr>
            <w:tcW w:w="5235" w:type="dxa"/>
            <w:tcBorders>
              <w:top w:val="nil"/>
              <w:left w:val="single" w:sz="8" w:space="0" w:color="auto"/>
              <w:bottom w:val="nil"/>
              <w:right w:val="single" w:sz="4" w:space="0" w:color="auto"/>
            </w:tcBorders>
            <w:shd w:val="clear" w:color="FFFFFF" w:fill="FFFFFF"/>
            <w:vAlign w:val="center"/>
            <w:hideMark/>
          </w:tcPr>
          <w:p w14:paraId="246FEE69"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PARTIDAS NO ASIGNABLES A PROGRAMAS</w:t>
            </w:r>
          </w:p>
        </w:tc>
        <w:tc>
          <w:tcPr>
            <w:tcW w:w="1099" w:type="dxa"/>
            <w:tcBorders>
              <w:top w:val="nil"/>
              <w:left w:val="nil"/>
              <w:bottom w:val="nil"/>
              <w:right w:val="single" w:sz="4" w:space="0" w:color="auto"/>
            </w:tcBorders>
            <w:shd w:val="clear" w:color="FFFFFF" w:fill="FFFFFF"/>
            <w:noWrap/>
            <w:vAlign w:val="center"/>
            <w:hideMark/>
          </w:tcPr>
          <w:p w14:paraId="7519F8F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94.5</w:t>
            </w:r>
          </w:p>
        </w:tc>
        <w:tc>
          <w:tcPr>
            <w:tcW w:w="1027" w:type="dxa"/>
            <w:tcBorders>
              <w:top w:val="nil"/>
              <w:left w:val="nil"/>
              <w:bottom w:val="nil"/>
              <w:right w:val="single" w:sz="4" w:space="0" w:color="auto"/>
            </w:tcBorders>
            <w:shd w:val="clear" w:color="FFFFFF" w:fill="FFFFFF"/>
            <w:noWrap/>
            <w:vAlign w:val="center"/>
            <w:hideMark/>
          </w:tcPr>
          <w:p w14:paraId="0070751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106.2</w:t>
            </w:r>
          </w:p>
        </w:tc>
        <w:tc>
          <w:tcPr>
            <w:tcW w:w="993" w:type="dxa"/>
            <w:tcBorders>
              <w:top w:val="nil"/>
              <w:left w:val="nil"/>
              <w:bottom w:val="nil"/>
              <w:right w:val="single" w:sz="4" w:space="0" w:color="auto"/>
            </w:tcBorders>
            <w:shd w:val="clear" w:color="FFFFFF" w:fill="FFFFFF"/>
            <w:noWrap/>
            <w:vAlign w:val="center"/>
            <w:hideMark/>
          </w:tcPr>
          <w:p w14:paraId="7547F18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-11.8</w:t>
            </w:r>
          </w:p>
        </w:tc>
        <w:tc>
          <w:tcPr>
            <w:tcW w:w="850" w:type="dxa"/>
            <w:tcBorders>
              <w:top w:val="nil"/>
              <w:left w:val="nil"/>
              <w:bottom w:val="nil"/>
              <w:right w:val="single" w:sz="8" w:space="0" w:color="auto"/>
            </w:tcBorders>
            <w:shd w:val="clear" w:color="FFFFFF" w:fill="FFFFFF"/>
            <w:noWrap/>
            <w:vAlign w:val="center"/>
            <w:hideMark/>
          </w:tcPr>
          <w:p w14:paraId="6408C40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112.5%</w:t>
            </w:r>
          </w:p>
        </w:tc>
      </w:tr>
      <w:tr w:rsidR="009F181A" w:rsidRPr="00EA1F6D" w14:paraId="04DBB16D" w14:textId="77777777" w:rsidTr="00576444">
        <w:trPr>
          <w:trHeight w:val="300"/>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34D26726"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PROMOCI</w:t>
            </w:r>
            <w:r w:rsidR="00E14384">
              <w:rPr>
                <w:color w:val="333333"/>
                <w:sz w:val="16"/>
                <w:szCs w:val="20"/>
                <w:lang w:val="es-GT" w:eastAsia="es-GT"/>
              </w:rPr>
              <w:t>Ó</w:t>
            </w:r>
            <w:r w:rsidRPr="00EA1F6D">
              <w:rPr>
                <w:color w:val="333333"/>
                <w:sz w:val="16"/>
                <w:szCs w:val="20"/>
                <w:lang w:val="es-GT" w:eastAsia="es-GT"/>
              </w:rPr>
              <w:t>N DE LA INVERSI</w:t>
            </w:r>
            <w:r w:rsidR="00E14384">
              <w:rPr>
                <w:color w:val="333333"/>
                <w:sz w:val="16"/>
                <w:szCs w:val="20"/>
                <w:lang w:val="es-GT" w:eastAsia="es-GT"/>
              </w:rPr>
              <w:t>Ó</w:t>
            </w:r>
            <w:r w:rsidRPr="00EA1F6D">
              <w:rPr>
                <w:color w:val="333333"/>
                <w:sz w:val="16"/>
                <w:szCs w:val="20"/>
                <w:lang w:val="es-GT" w:eastAsia="es-GT"/>
              </w:rPr>
              <w:t>N Y COMPETENCIA</w:t>
            </w:r>
          </w:p>
        </w:tc>
        <w:tc>
          <w:tcPr>
            <w:tcW w:w="1099" w:type="dxa"/>
            <w:tcBorders>
              <w:top w:val="nil"/>
              <w:left w:val="nil"/>
              <w:bottom w:val="nil"/>
              <w:right w:val="single" w:sz="4" w:space="0" w:color="auto"/>
            </w:tcBorders>
            <w:shd w:val="clear" w:color="FFFFFF" w:fill="FFFFFF"/>
            <w:noWrap/>
            <w:vAlign w:val="center"/>
            <w:hideMark/>
          </w:tcPr>
          <w:p w14:paraId="06CBFFC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136.6</w:t>
            </w:r>
          </w:p>
        </w:tc>
        <w:tc>
          <w:tcPr>
            <w:tcW w:w="1027" w:type="dxa"/>
            <w:tcBorders>
              <w:top w:val="nil"/>
              <w:left w:val="nil"/>
              <w:bottom w:val="nil"/>
              <w:right w:val="single" w:sz="4" w:space="0" w:color="auto"/>
            </w:tcBorders>
            <w:shd w:val="clear" w:color="FFFFFF" w:fill="FFFFFF"/>
            <w:noWrap/>
            <w:vAlign w:val="center"/>
            <w:hideMark/>
          </w:tcPr>
          <w:p w14:paraId="5B2099D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83.9</w:t>
            </w:r>
          </w:p>
        </w:tc>
        <w:tc>
          <w:tcPr>
            <w:tcW w:w="993" w:type="dxa"/>
            <w:tcBorders>
              <w:top w:val="nil"/>
              <w:left w:val="nil"/>
              <w:bottom w:val="nil"/>
              <w:right w:val="single" w:sz="4" w:space="0" w:color="auto"/>
            </w:tcBorders>
            <w:shd w:val="clear" w:color="FFFFFF" w:fill="FFFFFF"/>
            <w:noWrap/>
            <w:vAlign w:val="center"/>
            <w:hideMark/>
          </w:tcPr>
          <w:p w14:paraId="0CBA7C1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52.7</w:t>
            </w:r>
          </w:p>
        </w:tc>
        <w:tc>
          <w:tcPr>
            <w:tcW w:w="850" w:type="dxa"/>
            <w:tcBorders>
              <w:top w:val="nil"/>
              <w:left w:val="nil"/>
              <w:bottom w:val="nil"/>
              <w:right w:val="single" w:sz="8" w:space="0" w:color="auto"/>
            </w:tcBorders>
            <w:shd w:val="clear" w:color="FFFFFF" w:fill="FFFFFF"/>
            <w:noWrap/>
            <w:vAlign w:val="center"/>
            <w:hideMark/>
          </w:tcPr>
          <w:p w14:paraId="69372D8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61.4%</w:t>
            </w:r>
          </w:p>
        </w:tc>
      </w:tr>
      <w:tr w:rsidR="009F181A" w:rsidRPr="00EA1F6D" w14:paraId="5826CE77" w14:textId="77777777" w:rsidTr="00576444">
        <w:trPr>
          <w:trHeight w:val="300"/>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7B325A57"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SERVICIOS REGISTRALES</w:t>
            </w:r>
          </w:p>
        </w:tc>
        <w:tc>
          <w:tcPr>
            <w:tcW w:w="1099" w:type="dxa"/>
            <w:tcBorders>
              <w:top w:val="nil"/>
              <w:left w:val="nil"/>
              <w:bottom w:val="nil"/>
              <w:right w:val="single" w:sz="4" w:space="0" w:color="auto"/>
            </w:tcBorders>
            <w:shd w:val="clear" w:color="FFFFFF" w:fill="FFFFFF"/>
            <w:noWrap/>
            <w:vAlign w:val="center"/>
            <w:hideMark/>
          </w:tcPr>
          <w:p w14:paraId="55C0C13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69.9</w:t>
            </w:r>
          </w:p>
        </w:tc>
        <w:tc>
          <w:tcPr>
            <w:tcW w:w="1027" w:type="dxa"/>
            <w:tcBorders>
              <w:top w:val="nil"/>
              <w:left w:val="nil"/>
              <w:bottom w:val="nil"/>
              <w:right w:val="single" w:sz="4" w:space="0" w:color="auto"/>
            </w:tcBorders>
            <w:shd w:val="clear" w:color="FFFFFF" w:fill="FFFFFF"/>
            <w:noWrap/>
            <w:vAlign w:val="center"/>
            <w:hideMark/>
          </w:tcPr>
          <w:p w14:paraId="5EC0BCA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56.3</w:t>
            </w:r>
          </w:p>
        </w:tc>
        <w:tc>
          <w:tcPr>
            <w:tcW w:w="993" w:type="dxa"/>
            <w:tcBorders>
              <w:top w:val="nil"/>
              <w:left w:val="nil"/>
              <w:bottom w:val="nil"/>
              <w:right w:val="single" w:sz="4" w:space="0" w:color="auto"/>
            </w:tcBorders>
            <w:shd w:val="clear" w:color="FFFFFF" w:fill="FFFFFF"/>
            <w:noWrap/>
            <w:vAlign w:val="center"/>
            <w:hideMark/>
          </w:tcPr>
          <w:p w14:paraId="23117D6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13.7</w:t>
            </w:r>
          </w:p>
        </w:tc>
        <w:tc>
          <w:tcPr>
            <w:tcW w:w="850" w:type="dxa"/>
            <w:tcBorders>
              <w:top w:val="nil"/>
              <w:left w:val="nil"/>
              <w:bottom w:val="nil"/>
              <w:right w:val="single" w:sz="8" w:space="0" w:color="auto"/>
            </w:tcBorders>
            <w:shd w:val="clear" w:color="FFFFFF" w:fill="FFFFFF"/>
            <w:noWrap/>
            <w:vAlign w:val="center"/>
            <w:hideMark/>
          </w:tcPr>
          <w:p w14:paraId="7104972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80.4%</w:t>
            </w:r>
          </w:p>
        </w:tc>
      </w:tr>
      <w:tr w:rsidR="009F181A" w:rsidRPr="00EA1F6D" w14:paraId="212ABBA9" w14:textId="77777777" w:rsidTr="00576444">
        <w:trPr>
          <w:trHeight w:val="300"/>
          <w:jc w:val="center"/>
        </w:trPr>
        <w:tc>
          <w:tcPr>
            <w:tcW w:w="5235" w:type="dxa"/>
            <w:tcBorders>
              <w:top w:val="nil"/>
              <w:left w:val="single" w:sz="8" w:space="0" w:color="auto"/>
              <w:bottom w:val="nil"/>
              <w:right w:val="single" w:sz="4" w:space="0" w:color="auto"/>
            </w:tcBorders>
            <w:shd w:val="clear" w:color="FFFFFF" w:fill="FFFFFF"/>
            <w:vAlign w:val="center"/>
            <w:hideMark/>
          </w:tcPr>
          <w:p w14:paraId="63CB8046"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ACTIVIDADES CENTRALES</w:t>
            </w:r>
          </w:p>
        </w:tc>
        <w:tc>
          <w:tcPr>
            <w:tcW w:w="1099" w:type="dxa"/>
            <w:tcBorders>
              <w:top w:val="nil"/>
              <w:left w:val="nil"/>
              <w:bottom w:val="nil"/>
              <w:right w:val="single" w:sz="4" w:space="0" w:color="auto"/>
            </w:tcBorders>
            <w:shd w:val="clear" w:color="FFFFFF" w:fill="FFFFFF"/>
            <w:noWrap/>
            <w:vAlign w:val="center"/>
            <w:hideMark/>
          </w:tcPr>
          <w:p w14:paraId="1104DD7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74.4</w:t>
            </w:r>
          </w:p>
        </w:tc>
        <w:tc>
          <w:tcPr>
            <w:tcW w:w="1027" w:type="dxa"/>
            <w:tcBorders>
              <w:top w:val="nil"/>
              <w:left w:val="nil"/>
              <w:bottom w:val="nil"/>
              <w:right w:val="single" w:sz="4" w:space="0" w:color="auto"/>
            </w:tcBorders>
            <w:shd w:val="clear" w:color="FFFFFF" w:fill="FFFFFF"/>
            <w:noWrap/>
            <w:vAlign w:val="center"/>
            <w:hideMark/>
          </w:tcPr>
          <w:p w14:paraId="02B1D90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55.5</w:t>
            </w:r>
          </w:p>
        </w:tc>
        <w:tc>
          <w:tcPr>
            <w:tcW w:w="993" w:type="dxa"/>
            <w:tcBorders>
              <w:top w:val="nil"/>
              <w:left w:val="nil"/>
              <w:bottom w:val="nil"/>
              <w:right w:val="single" w:sz="4" w:space="0" w:color="auto"/>
            </w:tcBorders>
            <w:shd w:val="clear" w:color="FFFFFF" w:fill="FFFFFF"/>
            <w:noWrap/>
            <w:vAlign w:val="center"/>
            <w:hideMark/>
          </w:tcPr>
          <w:p w14:paraId="7BDED7F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18.9</w:t>
            </w:r>
          </w:p>
        </w:tc>
        <w:tc>
          <w:tcPr>
            <w:tcW w:w="850" w:type="dxa"/>
            <w:tcBorders>
              <w:top w:val="nil"/>
              <w:left w:val="nil"/>
              <w:bottom w:val="nil"/>
              <w:right w:val="single" w:sz="8" w:space="0" w:color="auto"/>
            </w:tcBorders>
            <w:shd w:val="clear" w:color="FFFFFF" w:fill="FFFFFF"/>
            <w:noWrap/>
            <w:vAlign w:val="center"/>
            <w:hideMark/>
          </w:tcPr>
          <w:p w14:paraId="2F1058C8"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74.6%</w:t>
            </w:r>
          </w:p>
        </w:tc>
      </w:tr>
      <w:tr w:rsidR="009F181A" w:rsidRPr="00EA1F6D" w14:paraId="66C2B044" w14:textId="77777777" w:rsidTr="00576444">
        <w:trPr>
          <w:trHeight w:val="300"/>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7F6E1569"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DESARROLLO DE LA MICRO, PEQUEÑA Y MEDIANA EMPRESA</w:t>
            </w:r>
          </w:p>
        </w:tc>
        <w:tc>
          <w:tcPr>
            <w:tcW w:w="1099" w:type="dxa"/>
            <w:tcBorders>
              <w:top w:val="nil"/>
              <w:left w:val="nil"/>
              <w:bottom w:val="nil"/>
              <w:right w:val="single" w:sz="4" w:space="0" w:color="auto"/>
            </w:tcBorders>
            <w:shd w:val="clear" w:color="FFFFFF" w:fill="FFFFFF"/>
            <w:noWrap/>
            <w:vAlign w:val="center"/>
            <w:hideMark/>
          </w:tcPr>
          <w:p w14:paraId="3D38673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34.8</w:t>
            </w:r>
          </w:p>
        </w:tc>
        <w:tc>
          <w:tcPr>
            <w:tcW w:w="1027" w:type="dxa"/>
            <w:tcBorders>
              <w:top w:val="nil"/>
              <w:left w:val="nil"/>
              <w:bottom w:val="nil"/>
              <w:right w:val="single" w:sz="4" w:space="0" w:color="auto"/>
            </w:tcBorders>
            <w:shd w:val="clear" w:color="FFFFFF" w:fill="FFFFFF"/>
            <w:noWrap/>
            <w:vAlign w:val="center"/>
            <w:hideMark/>
          </w:tcPr>
          <w:p w14:paraId="37DD600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33.2</w:t>
            </w:r>
          </w:p>
        </w:tc>
        <w:tc>
          <w:tcPr>
            <w:tcW w:w="993" w:type="dxa"/>
            <w:tcBorders>
              <w:top w:val="nil"/>
              <w:left w:val="nil"/>
              <w:bottom w:val="nil"/>
              <w:right w:val="single" w:sz="4" w:space="0" w:color="auto"/>
            </w:tcBorders>
            <w:shd w:val="clear" w:color="FFFFFF" w:fill="FFFFFF"/>
            <w:noWrap/>
            <w:vAlign w:val="center"/>
            <w:hideMark/>
          </w:tcPr>
          <w:p w14:paraId="42B9063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1.7</w:t>
            </w:r>
          </w:p>
        </w:tc>
        <w:tc>
          <w:tcPr>
            <w:tcW w:w="850" w:type="dxa"/>
            <w:tcBorders>
              <w:top w:val="nil"/>
              <w:left w:val="nil"/>
              <w:bottom w:val="nil"/>
              <w:right w:val="single" w:sz="8" w:space="0" w:color="auto"/>
            </w:tcBorders>
            <w:shd w:val="clear" w:color="FFFFFF" w:fill="FFFFFF"/>
            <w:noWrap/>
            <w:vAlign w:val="center"/>
            <w:hideMark/>
          </w:tcPr>
          <w:p w14:paraId="4F2F5AF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95.2%</w:t>
            </w:r>
          </w:p>
        </w:tc>
      </w:tr>
      <w:tr w:rsidR="009F181A" w:rsidRPr="00EA1F6D" w14:paraId="5F8AC0A0" w14:textId="77777777" w:rsidTr="00576444">
        <w:trPr>
          <w:trHeight w:val="354"/>
          <w:jc w:val="center"/>
        </w:trPr>
        <w:tc>
          <w:tcPr>
            <w:tcW w:w="5235" w:type="dxa"/>
            <w:tcBorders>
              <w:top w:val="nil"/>
              <w:left w:val="single" w:sz="8" w:space="0" w:color="auto"/>
              <w:bottom w:val="single" w:sz="8" w:space="0" w:color="auto"/>
              <w:right w:val="single" w:sz="4" w:space="0" w:color="auto"/>
            </w:tcBorders>
            <w:shd w:val="clear" w:color="FFFFFF" w:fill="FFFFFF"/>
            <w:vAlign w:val="center"/>
            <w:hideMark/>
          </w:tcPr>
          <w:p w14:paraId="55F1136B"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ASIST Y PROTEC AL CONSUM Y SUPERV COMERCIO INTERNO</w:t>
            </w:r>
          </w:p>
        </w:tc>
        <w:tc>
          <w:tcPr>
            <w:tcW w:w="1099" w:type="dxa"/>
            <w:tcBorders>
              <w:top w:val="nil"/>
              <w:left w:val="single" w:sz="4" w:space="0" w:color="auto"/>
              <w:bottom w:val="single" w:sz="8" w:space="0" w:color="auto"/>
              <w:right w:val="single" w:sz="4" w:space="0" w:color="auto"/>
            </w:tcBorders>
            <w:shd w:val="clear" w:color="FFFFFF" w:fill="FFFFFF"/>
            <w:noWrap/>
            <w:vAlign w:val="center"/>
            <w:hideMark/>
          </w:tcPr>
          <w:p w14:paraId="1C82CD3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31.2</w:t>
            </w:r>
          </w:p>
        </w:tc>
        <w:tc>
          <w:tcPr>
            <w:tcW w:w="1027" w:type="dxa"/>
            <w:tcBorders>
              <w:top w:val="nil"/>
              <w:left w:val="nil"/>
              <w:bottom w:val="single" w:sz="8" w:space="0" w:color="auto"/>
              <w:right w:val="single" w:sz="4" w:space="0" w:color="auto"/>
            </w:tcBorders>
            <w:shd w:val="clear" w:color="FFFFFF" w:fill="FFFFFF"/>
            <w:noWrap/>
            <w:vAlign w:val="center"/>
            <w:hideMark/>
          </w:tcPr>
          <w:p w14:paraId="610836B6"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25.5</w:t>
            </w:r>
          </w:p>
        </w:tc>
        <w:tc>
          <w:tcPr>
            <w:tcW w:w="993" w:type="dxa"/>
            <w:tcBorders>
              <w:top w:val="nil"/>
              <w:left w:val="nil"/>
              <w:bottom w:val="single" w:sz="8" w:space="0" w:color="auto"/>
              <w:right w:val="single" w:sz="4" w:space="0" w:color="auto"/>
            </w:tcBorders>
            <w:shd w:val="clear" w:color="FFFFFF" w:fill="FFFFFF"/>
            <w:noWrap/>
            <w:vAlign w:val="center"/>
            <w:hideMark/>
          </w:tcPr>
          <w:p w14:paraId="1327BBA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5.7</w:t>
            </w:r>
          </w:p>
        </w:tc>
        <w:tc>
          <w:tcPr>
            <w:tcW w:w="850" w:type="dxa"/>
            <w:tcBorders>
              <w:top w:val="nil"/>
              <w:left w:val="nil"/>
              <w:bottom w:val="single" w:sz="8" w:space="0" w:color="auto"/>
              <w:right w:val="single" w:sz="8" w:space="0" w:color="auto"/>
            </w:tcBorders>
            <w:shd w:val="clear" w:color="FFFFFF" w:fill="FFFFFF"/>
            <w:noWrap/>
            <w:vAlign w:val="center"/>
            <w:hideMark/>
          </w:tcPr>
          <w:p w14:paraId="765615A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81.6%</w:t>
            </w:r>
          </w:p>
        </w:tc>
      </w:tr>
    </w:tbl>
    <w:p w14:paraId="690CA33F" w14:textId="25B9F67F" w:rsidR="00E209F9" w:rsidRPr="004E678D" w:rsidRDefault="00E209F9" w:rsidP="00E209F9">
      <w:pPr>
        <w:rPr>
          <w:sz w:val="18"/>
        </w:rPr>
      </w:pPr>
      <w:r>
        <w:rPr>
          <w:sz w:val="18"/>
        </w:rPr>
        <w:t xml:space="preserve"> </w:t>
      </w: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24DFA206" w14:textId="77777777" w:rsidR="00E209F9" w:rsidRPr="00B179BA" w:rsidRDefault="00E209F9" w:rsidP="00E209F9">
      <w:pPr>
        <w:jc w:val="both"/>
        <w:rPr>
          <w:sz w:val="32"/>
        </w:rPr>
      </w:pPr>
    </w:p>
    <w:p w14:paraId="32577681" w14:textId="77777777" w:rsidR="00E209F9" w:rsidRDefault="00E209F9" w:rsidP="00E209F9">
      <w:pPr>
        <w:jc w:val="both"/>
        <w:rPr>
          <w:b/>
        </w:rPr>
      </w:pPr>
    </w:p>
    <w:p w14:paraId="606A00C9" w14:textId="77777777" w:rsidR="00E209F9" w:rsidRDefault="00E209F9" w:rsidP="00E209F9">
      <w:pPr>
        <w:jc w:val="both"/>
        <w:rPr>
          <w:b/>
        </w:rPr>
      </w:pPr>
      <w:r w:rsidRPr="00D108FD">
        <w:rPr>
          <w:b/>
        </w:rPr>
        <w:t>Ministerio de Agricultura, Ganadería y Alimentación</w:t>
      </w:r>
      <w:r>
        <w:rPr>
          <w:b/>
        </w:rPr>
        <w:t>:</w:t>
      </w:r>
    </w:p>
    <w:p w14:paraId="5DAD1BA0" w14:textId="77777777" w:rsidR="00E209F9" w:rsidRPr="00D108FD" w:rsidRDefault="00E209F9" w:rsidP="00E209F9">
      <w:pPr>
        <w:jc w:val="both"/>
        <w:rPr>
          <w:b/>
        </w:rPr>
      </w:pPr>
    </w:p>
    <w:p w14:paraId="5509A596" w14:textId="77777777" w:rsidR="00E209F9" w:rsidRDefault="00E209F9" w:rsidP="00E209F9">
      <w:pPr>
        <w:jc w:val="both"/>
      </w:pPr>
      <w:r w:rsidRPr="00D108FD">
        <w:t>El M</w:t>
      </w:r>
      <w:r>
        <w:t xml:space="preserve">inisterio de Agricultura, Ganadería y Alimentación </w:t>
      </w:r>
      <w:r w:rsidRPr="00D108FD">
        <w:t>tuvo un presupuesto</w:t>
      </w:r>
      <w:r>
        <w:t xml:space="preserve"> aprobado</w:t>
      </w:r>
      <w:r w:rsidRPr="00D108FD">
        <w:t xml:space="preserve"> de </w:t>
      </w:r>
      <w:r>
        <w:t>Q.</w:t>
      </w:r>
      <w:r w:rsidRPr="00D108FD">
        <w:t>1,</w:t>
      </w:r>
      <w:r>
        <w:t>454.0</w:t>
      </w:r>
      <w:r w:rsidRPr="00D108FD">
        <w:t xml:space="preserve"> millones y una ejecución presupuestaria de </w:t>
      </w:r>
      <w:r>
        <w:t>Q.</w:t>
      </w:r>
      <w:r w:rsidRPr="00D108FD">
        <w:t>1,</w:t>
      </w:r>
      <w:r>
        <w:t>640.6</w:t>
      </w:r>
      <w:r w:rsidRPr="00D108FD">
        <w:t xml:space="preserve"> millones</w:t>
      </w:r>
      <w:r>
        <w:t>,</w:t>
      </w:r>
      <w:r w:rsidRPr="00D108FD">
        <w:t xml:space="preserve"> equivalente</w:t>
      </w:r>
      <w:r>
        <w:t>s</w:t>
      </w:r>
      <w:r w:rsidRPr="00D108FD">
        <w:t xml:space="preserve"> a</w:t>
      </w:r>
      <w:r w:rsidR="00C058F8">
        <w:t xml:space="preserve"> </w:t>
      </w:r>
      <w:r>
        <w:t>12.8</w:t>
      </w:r>
      <w:r w:rsidRPr="00D108FD">
        <w:t>%</w:t>
      </w:r>
      <w:r w:rsidR="00C058F8">
        <w:t xml:space="preserve"> por encima de su presupuesto aprobado</w:t>
      </w:r>
      <w:r>
        <w:t>.</w:t>
      </w:r>
    </w:p>
    <w:p w14:paraId="6E224AE0" w14:textId="77777777" w:rsidR="00E209F9" w:rsidRPr="00D108FD" w:rsidRDefault="00E209F9" w:rsidP="00E209F9">
      <w:pPr>
        <w:jc w:val="both"/>
      </w:pPr>
    </w:p>
    <w:p w14:paraId="349F55FB" w14:textId="77777777" w:rsidR="00E209F9" w:rsidRDefault="00C058F8" w:rsidP="00E209F9">
      <w:pPr>
        <w:jc w:val="both"/>
      </w:pPr>
      <w:r>
        <w:t>Los</w:t>
      </w:r>
      <w:r w:rsidR="00E209F9" w:rsidRPr="00D108FD">
        <w:t xml:space="preserve"> programas prioritarios para las funciones esenciales de este </w:t>
      </w:r>
      <w:r w:rsidR="00E209F9">
        <w:t>M</w:t>
      </w:r>
      <w:r w:rsidR="00E209F9" w:rsidRPr="00D108FD">
        <w:t>inisterio,</w:t>
      </w:r>
      <w:r w:rsidR="00E209F9">
        <w:t xml:space="preserve"> s</w:t>
      </w:r>
      <w:r>
        <w:t>on</w:t>
      </w:r>
      <w:r w:rsidR="00E209F9">
        <w:t xml:space="preserve"> primeramente el de </w:t>
      </w:r>
      <w:r w:rsidR="00E209F9" w:rsidRPr="00D108FD">
        <w:t>“A</w:t>
      </w:r>
      <w:r w:rsidR="00E209F9">
        <w:t>cceso y Disponibilidad Alimentaria</w:t>
      </w:r>
      <w:r w:rsidR="00E209F9" w:rsidRPr="00D108FD">
        <w:t xml:space="preserve">” el cual tuvo un presupuesto </w:t>
      </w:r>
      <w:r w:rsidR="00E209F9">
        <w:t xml:space="preserve">aprobado </w:t>
      </w:r>
      <w:r w:rsidR="00E209F9" w:rsidRPr="00D108FD">
        <w:t xml:space="preserve">de </w:t>
      </w:r>
      <w:r w:rsidR="00E209F9">
        <w:t>Q.493.8 millones</w:t>
      </w:r>
      <w:r w:rsidR="00E209F9" w:rsidRPr="00D108FD">
        <w:t xml:space="preserve"> y una ejecución presupuestaria de </w:t>
      </w:r>
      <w:r w:rsidR="00E209F9">
        <w:t>Q.767.1</w:t>
      </w:r>
      <w:r w:rsidR="00E209F9" w:rsidRPr="00D108FD">
        <w:t xml:space="preserve"> millones</w:t>
      </w:r>
      <w:r w:rsidR="00E209F9">
        <w:t>,</w:t>
      </w:r>
      <w:r w:rsidR="00E209F9" w:rsidRPr="00D108FD">
        <w:t xml:space="preserve"> equivalentes al </w:t>
      </w:r>
      <w:r w:rsidR="00E209F9">
        <w:t>155.3</w:t>
      </w:r>
      <w:r w:rsidR="00E209F9" w:rsidRPr="00D108FD">
        <w:t>%.</w:t>
      </w:r>
    </w:p>
    <w:p w14:paraId="5FB25985" w14:textId="77777777" w:rsidR="00E209F9" w:rsidRPr="00D108FD" w:rsidRDefault="00E209F9" w:rsidP="00E209F9">
      <w:pPr>
        <w:jc w:val="both"/>
      </w:pPr>
    </w:p>
    <w:p w14:paraId="58212D44" w14:textId="77777777" w:rsidR="00E209F9" w:rsidRDefault="00E209F9" w:rsidP="00E209F9">
      <w:pPr>
        <w:jc w:val="both"/>
      </w:pPr>
      <w:r w:rsidRPr="00D108FD">
        <w:t>E</w:t>
      </w:r>
      <w:r>
        <w:t xml:space="preserve">ste Ministerio </w:t>
      </w:r>
      <w:r w:rsidRPr="00D108FD">
        <w:t>con</w:t>
      </w:r>
      <w:r>
        <w:t>sideró</w:t>
      </w:r>
      <w:r w:rsidRPr="00D108FD">
        <w:t xml:space="preserve"> </w:t>
      </w:r>
      <w:r>
        <w:t>“</w:t>
      </w:r>
      <w:r w:rsidRPr="00D108FD">
        <w:t>Partidas No Asignables a Programas</w:t>
      </w:r>
      <w:r>
        <w:t>”</w:t>
      </w:r>
      <w:r w:rsidRPr="00D108FD">
        <w:t xml:space="preserve"> con un presupuesto</w:t>
      </w:r>
      <w:r>
        <w:t xml:space="preserve"> aprobado</w:t>
      </w:r>
      <w:r w:rsidRPr="00D108FD">
        <w:t xml:space="preserve"> de </w:t>
      </w:r>
      <w:r>
        <w:t>Q.</w:t>
      </w:r>
      <w:r w:rsidRPr="00D108FD">
        <w:t>2</w:t>
      </w:r>
      <w:r>
        <w:t xml:space="preserve">69.7 </w:t>
      </w:r>
      <w:r w:rsidRPr="00D108FD">
        <w:t xml:space="preserve">millones y una ejecución presupuestaria de </w:t>
      </w:r>
      <w:r>
        <w:t>Q.</w:t>
      </w:r>
      <w:r w:rsidRPr="00D108FD">
        <w:t>2</w:t>
      </w:r>
      <w:r>
        <w:t>41.1</w:t>
      </w:r>
      <w:r w:rsidRPr="00D108FD">
        <w:t xml:space="preserve"> millones</w:t>
      </w:r>
      <w:r>
        <w:t>,</w:t>
      </w:r>
      <w:r w:rsidRPr="00D108FD">
        <w:t xml:space="preserve"> equivalente</w:t>
      </w:r>
      <w:r>
        <w:t>s</w:t>
      </w:r>
      <w:r w:rsidRPr="00D108FD">
        <w:t xml:space="preserve"> al </w:t>
      </w:r>
      <w:r>
        <w:t>89.4</w:t>
      </w:r>
      <w:r w:rsidRPr="00D108FD">
        <w:t>%</w:t>
      </w:r>
      <w:r>
        <w:t>.</w:t>
      </w:r>
    </w:p>
    <w:p w14:paraId="0BD25D67" w14:textId="77777777" w:rsidR="00E209F9" w:rsidRDefault="00E209F9" w:rsidP="00E209F9">
      <w:pPr>
        <w:jc w:val="both"/>
      </w:pPr>
    </w:p>
    <w:p w14:paraId="2055E7C6" w14:textId="77777777" w:rsidR="00E209F9" w:rsidRDefault="00E209F9" w:rsidP="00E209F9">
      <w:pPr>
        <w:jc w:val="both"/>
      </w:pPr>
      <w:r w:rsidRPr="00D108FD">
        <w:t>El programa de “Apoyo a la Productividad y Competitividad Agropecuaria e Hidrobiológica” tuvo un presupuesto</w:t>
      </w:r>
      <w:r>
        <w:t xml:space="preserve"> inicial</w:t>
      </w:r>
      <w:r w:rsidRPr="00D108FD">
        <w:t xml:space="preserve"> de </w:t>
      </w:r>
      <w:r>
        <w:t>Q.413.6</w:t>
      </w:r>
      <w:r w:rsidRPr="00D108FD">
        <w:t xml:space="preserve"> millones y una ejecución presupuestaria de </w:t>
      </w:r>
      <w:r>
        <w:t xml:space="preserve">Q.334.6 </w:t>
      </w:r>
      <w:r w:rsidRPr="00D108FD">
        <w:t>millones</w:t>
      </w:r>
      <w:r>
        <w:t>,</w:t>
      </w:r>
      <w:r w:rsidRPr="00D108FD">
        <w:t xml:space="preserve"> equivalente</w:t>
      </w:r>
      <w:r>
        <w:t>s</w:t>
      </w:r>
      <w:r w:rsidRPr="00D108FD">
        <w:t xml:space="preserve"> al </w:t>
      </w:r>
      <w:r>
        <w:t>80.9</w:t>
      </w:r>
      <w:r w:rsidRPr="00D108FD">
        <w:t>%.</w:t>
      </w:r>
    </w:p>
    <w:p w14:paraId="1AA968FB" w14:textId="77777777" w:rsidR="00E209F9" w:rsidRPr="00D108FD" w:rsidRDefault="00E209F9" w:rsidP="00E209F9">
      <w:pPr>
        <w:jc w:val="both"/>
      </w:pPr>
    </w:p>
    <w:p w14:paraId="702D14AF" w14:textId="77777777" w:rsidR="00E209F9" w:rsidRDefault="00E209F9" w:rsidP="00E209F9">
      <w:pPr>
        <w:jc w:val="both"/>
      </w:pPr>
      <w:r w:rsidRPr="00D108FD">
        <w:t xml:space="preserve">Las </w:t>
      </w:r>
      <w:r w:rsidR="00C058F8">
        <w:t>“</w:t>
      </w:r>
      <w:r w:rsidRPr="00D108FD">
        <w:t>Actividades Centrales</w:t>
      </w:r>
      <w:r w:rsidR="00C058F8">
        <w:t>”</w:t>
      </w:r>
      <w:r w:rsidRPr="00D108FD">
        <w:t xml:space="preserve"> </w:t>
      </w:r>
      <w:r>
        <w:t>con presupuesto aprobado de Q.193.9</w:t>
      </w:r>
      <w:r w:rsidRPr="00D108FD">
        <w:t xml:space="preserve"> millones y una ejecución presupuestaria de </w:t>
      </w:r>
      <w:r>
        <w:t>Q.185.8</w:t>
      </w:r>
      <w:r w:rsidRPr="00D108FD">
        <w:t xml:space="preserve"> millones</w:t>
      </w:r>
      <w:r>
        <w:t>,</w:t>
      </w:r>
      <w:r w:rsidRPr="00D108FD">
        <w:t xml:space="preserve"> equivalente</w:t>
      </w:r>
      <w:r>
        <w:t>s</w:t>
      </w:r>
      <w:r w:rsidRPr="00D108FD">
        <w:t xml:space="preserve"> a un </w:t>
      </w:r>
      <w:r>
        <w:t>95.8</w:t>
      </w:r>
      <w:r w:rsidRPr="00D108FD">
        <w:t>%</w:t>
      </w:r>
      <w:r>
        <w:t>.</w:t>
      </w:r>
    </w:p>
    <w:p w14:paraId="0C7F83ED" w14:textId="77777777" w:rsidR="00E209F9" w:rsidRDefault="00E209F9" w:rsidP="00E209F9">
      <w:pPr>
        <w:jc w:val="both"/>
      </w:pPr>
    </w:p>
    <w:p w14:paraId="12F4C270" w14:textId="77777777" w:rsidR="00E209F9" w:rsidRDefault="00E209F9" w:rsidP="00E209F9">
      <w:pPr>
        <w:jc w:val="both"/>
      </w:pPr>
      <w:r>
        <w:t>Este Ministerio también cuenta con registro de ejecución en el programa “</w:t>
      </w:r>
      <w:r w:rsidRPr="00557291">
        <w:rPr>
          <w:i/>
        </w:rPr>
        <w:t>Atención por Desastres Naturales y Calamidades Públicas</w:t>
      </w:r>
      <w:r>
        <w:rPr>
          <w:i/>
        </w:rPr>
        <w:t>”</w:t>
      </w:r>
      <w:r>
        <w:t>, el cual, al inicio del año no contó con presupuesto aprobado y tuvo una ejecución presupuestaria preliminar fue de Q.46.0 millones.</w:t>
      </w:r>
    </w:p>
    <w:p w14:paraId="52D40406" w14:textId="77777777" w:rsidR="00E209F9" w:rsidRPr="00D108FD" w:rsidRDefault="00E209F9" w:rsidP="00E209F9">
      <w:pPr>
        <w:jc w:val="both"/>
      </w:pPr>
    </w:p>
    <w:p w14:paraId="2AAB4302" w14:textId="77777777" w:rsidR="00E209F9" w:rsidRDefault="00E209F9" w:rsidP="00E209F9">
      <w:pPr>
        <w:jc w:val="both"/>
      </w:pPr>
      <w:r w:rsidRPr="00D108FD">
        <w:t xml:space="preserve">Los restantes 2 programas tuvieron una ejecución presupuestaria </w:t>
      </w:r>
      <w:r>
        <w:t>global de Q.66.0 millones, tal como se observa en el siguiente cuadro</w:t>
      </w:r>
      <w:r w:rsidRPr="00D108FD">
        <w:t>.</w:t>
      </w:r>
    </w:p>
    <w:p w14:paraId="07365BA0" w14:textId="77777777" w:rsidR="00E209F9" w:rsidRDefault="00E209F9" w:rsidP="00E209F9">
      <w:pPr>
        <w:jc w:val="both"/>
        <w:rPr>
          <w:rFonts w:ascii="Calibri" w:eastAsia="Calibri" w:hAnsi="Calibri"/>
          <w:sz w:val="20"/>
          <w:szCs w:val="20"/>
          <w:lang w:val="es-GT" w:eastAsia="es-GT"/>
        </w:rPr>
      </w:pPr>
      <w:r>
        <w:rPr>
          <w:sz w:val="18"/>
        </w:rPr>
        <w:fldChar w:fldCharType="begin"/>
      </w:r>
      <w:r>
        <w:rPr>
          <w:sz w:val="18"/>
        </w:rPr>
        <w:instrText xml:space="preserve"> LINK Excel.Sheet.12 "C:\\Users\\deefoper12\\Documents\\Mis Documentos\\2022\\DTF 2022\\Informe fin de año 2021\\Cuadros para Informe de Fin de Año 2021..xlsx" "Entidad Programa!F104C2:F112C6" \a \f 4 \h  \* MERGEFORMAT </w:instrText>
      </w:r>
      <w:r>
        <w:rPr>
          <w:sz w:val="18"/>
        </w:rPr>
        <w:fldChar w:fldCharType="separate"/>
      </w:r>
    </w:p>
    <w:p w14:paraId="4B65CFEF" w14:textId="77777777" w:rsidR="00E209F9" w:rsidRDefault="00E209F9" w:rsidP="00E209F9">
      <w:pPr>
        <w:jc w:val="both"/>
        <w:rPr>
          <w:sz w:val="18"/>
        </w:rPr>
      </w:pPr>
      <w:r>
        <w:rPr>
          <w:sz w:val="18"/>
        </w:rPr>
        <w:fldChar w:fldCharType="end"/>
      </w:r>
    </w:p>
    <w:tbl>
      <w:tblPr>
        <w:tblW w:w="9488" w:type="dxa"/>
        <w:jc w:val="center"/>
        <w:tblCellMar>
          <w:left w:w="70" w:type="dxa"/>
          <w:right w:w="70" w:type="dxa"/>
        </w:tblCellMar>
        <w:tblLook w:val="04A0" w:firstRow="1" w:lastRow="0" w:firstColumn="1" w:lastColumn="0" w:noHBand="0" w:noVBand="1"/>
      </w:tblPr>
      <w:tblGrid>
        <w:gridCol w:w="5753"/>
        <w:gridCol w:w="900"/>
        <w:gridCol w:w="992"/>
        <w:gridCol w:w="992"/>
        <w:gridCol w:w="851"/>
      </w:tblGrid>
      <w:tr w:rsidR="009F181A" w:rsidRPr="00EA1F6D" w14:paraId="72A30758" w14:textId="77777777" w:rsidTr="00576444">
        <w:trPr>
          <w:trHeight w:val="300"/>
          <w:jc w:val="center"/>
        </w:trPr>
        <w:tc>
          <w:tcPr>
            <w:tcW w:w="5753"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1BE6D041"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900" w:type="dxa"/>
            <w:tcBorders>
              <w:top w:val="single" w:sz="8" w:space="0" w:color="auto"/>
              <w:left w:val="nil"/>
              <w:bottom w:val="single" w:sz="4" w:space="0" w:color="auto"/>
              <w:right w:val="single" w:sz="4" w:space="0" w:color="auto"/>
            </w:tcBorders>
            <w:shd w:val="clear" w:color="000000" w:fill="8DB4E2"/>
            <w:noWrap/>
            <w:vAlign w:val="center"/>
            <w:hideMark/>
          </w:tcPr>
          <w:p w14:paraId="00D00B95"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48590EEC"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1B9E4BA1"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14:paraId="22C820E7"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EA1F6D" w14:paraId="7E4B29D3" w14:textId="77777777" w:rsidTr="00576444">
        <w:trPr>
          <w:trHeight w:val="300"/>
          <w:jc w:val="center"/>
        </w:trPr>
        <w:tc>
          <w:tcPr>
            <w:tcW w:w="5753" w:type="dxa"/>
            <w:tcBorders>
              <w:top w:val="nil"/>
              <w:left w:val="single" w:sz="8" w:space="0" w:color="auto"/>
              <w:bottom w:val="nil"/>
              <w:right w:val="single" w:sz="4" w:space="0" w:color="auto"/>
            </w:tcBorders>
            <w:shd w:val="clear" w:color="FFFFFF" w:fill="FFFFFF"/>
            <w:noWrap/>
            <w:vAlign w:val="bottom"/>
            <w:hideMark/>
          </w:tcPr>
          <w:p w14:paraId="735DBB78" w14:textId="77777777" w:rsidR="009F181A" w:rsidRPr="00EA1F6D" w:rsidRDefault="009F181A" w:rsidP="009F181A">
            <w:pPr>
              <w:rPr>
                <w:b/>
                <w:bCs/>
                <w:color w:val="333333"/>
                <w:sz w:val="16"/>
                <w:szCs w:val="20"/>
                <w:lang w:val="es-GT" w:eastAsia="es-GT"/>
              </w:rPr>
            </w:pPr>
            <w:r w:rsidRPr="00EA1F6D">
              <w:rPr>
                <w:b/>
                <w:bCs/>
                <w:color w:val="333333"/>
                <w:sz w:val="16"/>
                <w:szCs w:val="20"/>
                <w:lang w:val="es-GT" w:eastAsia="es-GT"/>
              </w:rPr>
              <w:t>MINISTERIO DE AGRICULTURA, GANADERÍA Y ALIMENTACIÓN</w:t>
            </w:r>
          </w:p>
        </w:tc>
        <w:tc>
          <w:tcPr>
            <w:tcW w:w="900" w:type="dxa"/>
            <w:tcBorders>
              <w:top w:val="nil"/>
              <w:left w:val="nil"/>
              <w:bottom w:val="nil"/>
              <w:right w:val="single" w:sz="4" w:space="0" w:color="auto"/>
            </w:tcBorders>
            <w:shd w:val="clear" w:color="FFFFFF" w:fill="FFFFFF"/>
            <w:noWrap/>
            <w:vAlign w:val="center"/>
            <w:hideMark/>
          </w:tcPr>
          <w:p w14:paraId="6DEDD836"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1,454.0</w:t>
            </w:r>
          </w:p>
        </w:tc>
        <w:tc>
          <w:tcPr>
            <w:tcW w:w="992" w:type="dxa"/>
            <w:tcBorders>
              <w:top w:val="nil"/>
              <w:left w:val="nil"/>
              <w:bottom w:val="nil"/>
              <w:right w:val="single" w:sz="4" w:space="0" w:color="auto"/>
            </w:tcBorders>
            <w:shd w:val="clear" w:color="FFFFFF" w:fill="FFFFFF"/>
            <w:noWrap/>
            <w:vAlign w:val="center"/>
            <w:hideMark/>
          </w:tcPr>
          <w:p w14:paraId="588C85EE"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1,640.6</w:t>
            </w:r>
          </w:p>
        </w:tc>
        <w:tc>
          <w:tcPr>
            <w:tcW w:w="992" w:type="dxa"/>
            <w:tcBorders>
              <w:top w:val="nil"/>
              <w:left w:val="nil"/>
              <w:bottom w:val="nil"/>
              <w:right w:val="single" w:sz="4" w:space="0" w:color="auto"/>
            </w:tcBorders>
            <w:shd w:val="clear" w:color="FFFFFF" w:fill="FFFFFF"/>
            <w:noWrap/>
            <w:vAlign w:val="center"/>
            <w:hideMark/>
          </w:tcPr>
          <w:p w14:paraId="21FACE1C"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-186.5</w:t>
            </w:r>
          </w:p>
        </w:tc>
        <w:tc>
          <w:tcPr>
            <w:tcW w:w="851" w:type="dxa"/>
            <w:tcBorders>
              <w:top w:val="nil"/>
              <w:left w:val="nil"/>
              <w:bottom w:val="nil"/>
              <w:right w:val="single" w:sz="8" w:space="0" w:color="auto"/>
            </w:tcBorders>
            <w:shd w:val="clear" w:color="FFFFFF" w:fill="FFFFFF"/>
            <w:noWrap/>
            <w:vAlign w:val="center"/>
            <w:hideMark/>
          </w:tcPr>
          <w:p w14:paraId="2DC1C910" w14:textId="77777777" w:rsidR="009F181A" w:rsidRPr="00EA1F6D" w:rsidRDefault="009F181A" w:rsidP="009F181A">
            <w:pPr>
              <w:jc w:val="right"/>
              <w:rPr>
                <w:b/>
                <w:bCs/>
                <w:color w:val="333333"/>
                <w:sz w:val="16"/>
                <w:szCs w:val="20"/>
                <w:lang w:val="es-GT" w:eastAsia="es-GT"/>
              </w:rPr>
            </w:pPr>
            <w:r w:rsidRPr="00EA1F6D">
              <w:rPr>
                <w:b/>
                <w:bCs/>
                <w:color w:val="333333"/>
                <w:sz w:val="16"/>
                <w:szCs w:val="20"/>
                <w:lang w:val="es-GT" w:eastAsia="es-GT"/>
              </w:rPr>
              <w:t>112.8%</w:t>
            </w:r>
          </w:p>
        </w:tc>
      </w:tr>
      <w:tr w:rsidR="009F181A" w:rsidRPr="00EA1F6D" w14:paraId="48B2B542" w14:textId="77777777" w:rsidTr="00576444">
        <w:trPr>
          <w:trHeight w:val="300"/>
          <w:jc w:val="center"/>
        </w:trPr>
        <w:tc>
          <w:tcPr>
            <w:tcW w:w="5753" w:type="dxa"/>
            <w:tcBorders>
              <w:top w:val="nil"/>
              <w:left w:val="single" w:sz="8" w:space="0" w:color="auto"/>
              <w:bottom w:val="nil"/>
              <w:right w:val="single" w:sz="4" w:space="0" w:color="auto"/>
            </w:tcBorders>
            <w:shd w:val="clear" w:color="FFFFFF" w:fill="FFFFFF"/>
            <w:noWrap/>
            <w:vAlign w:val="bottom"/>
            <w:hideMark/>
          </w:tcPr>
          <w:p w14:paraId="24907AA4"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ACCESO Y DISPONIBILIDAD ALIMENTARIA</w:t>
            </w:r>
          </w:p>
        </w:tc>
        <w:tc>
          <w:tcPr>
            <w:tcW w:w="900" w:type="dxa"/>
            <w:tcBorders>
              <w:top w:val="nil"/>
              <w:left w:val="nil"/>
              <w:bottom w:val="nil"/>
              <w:right w:val="single" w:sz="4" w:space="0" w:color="auto"/>
            </w:tcBorders>
            <w:shd w:val="clear" w:color="FFFFFF" w:fill="FFFFFF"/>
            <w:noWrap/>
            <w:vAlign w:val="center"/>
            <w:hideMark/>
          </w:tcPr>
          <w:p w14:paraId="55BDAA2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493.8</w:t>
            </w:r>
          </w:p>
        </w:tc>
        <w:tc>
          <w:tcPr>
            <w:tcW w:w="992" w:type="dxa"/>
            <w:tcBorders>
              <w:top w:val="nil"/>
              <w:left w:val="nil"/>
              <w:bottom w:val="nil"/>
              <w:right w:val="single" w:sz="4" w:space="0" w:color="auto"/>
            </w:tcBorders>
            <w:shd w:val="clear" w:color="FFFFFF" w:fill="FFFFFF"/>
            <w:noWrap/>
            <w:vAlign w:val="center"/>
            <w:hideMark/>
          </w:tcPr>
          <w:p w14:paraId="6834E24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767.1</w:t>
            </w:r>
          </w:p>
        </w:tc>
        <w:tc>
          <w:tcPr>
            <w:tcW w:w="992" w:type="dxa"/>
            <w:tcBorders>
              <w:top w:val="nil"/>
              <w:left w:val="nil"/>
              <w:bottom w:val="nil"/>
              <w:right w:val="single" w:sz="4" w:space="0" w:color="auto"/>
            </w:tcBorders>
            <w:shd w:val="clear" w:color="FFFFFF" w:fill="FFFFFF"/>
            <w:noWrap/>
            <w:vAlign w:val="center"/>
            <w:hideMark/>
          </w:tcPr>
          <w:p w14:paraId="4FD95DF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-273.2</w:t>
            </w:r>
          </w:p>
        </w:tc>
        <w:tc>
          <w:tcPr>
            <w:tcW w:w="851" w:type="dxa"/>
            <w:tcBorders>
              <w:top w:val="nil"/>
              <w:left w:val="nil"/>
              <w:bottom w:val="nil"/>
              <w:right w:val="single" w:sz="8" w:space="0" w:color="auto"/>
            </w:tcBorders>
            <w:shd w:val="clear" w:color="FFFFFF" w:fill="FFFFFF"/>
            <w:noWrap/>
            <w:vAlign w:val="center"/>
            <w:hideMark/>
          </w:tcPr>
          <w:p w14:paraId="60F5971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155.3%</w:t>
            </w:r>
          </w:p>
        </w:tc>
      </w:tr>
      <w:tr w:rsidR="009F181A" w:rsidRPr="00EA1F6D" w14:paraId="4BBAA121" w14:textId="77777777" w:rsidTr="00576444">
        <w:trPr>
          <w:trHeight w:val="300"/>
          <w:jc w:val="center"/>
        </w:trPr>
        <w:tc>
          <w:tcPr>
            <w:tcW w:w="5753" w:type="dxa"/>
            <w:tcBorders>
              <w:top w:val="nil"/>
              <w:left w:val="single" w:sz="8" w:space="0" w:color="auto"/>
              <w:bottom w:val="nil"/>
              <w:right w:val="single" w:sz="4" w:space="0" w:color="auto"/>
            </w:tcBorders>
            <w:shd w:val="clear" w:color="FFFFFF" w:fill="FFFFFF"/>
            <w:noWrap/>
            <w:vAlign w:val="bottom"/>
            <w:hideMark/>
          </w:tcPr>
          <w:p w14:paraId="0AE085A3"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APOYO PRODUCCIÓN AGRÍCOLA, PECUARIA E HIDROBIOLÓGICA</w:t>
            </w:r>
          </w:p>
        </w:tc>
        <w:tc>
          <w:tcPr>
            <w:tcW w:w="900" w:type="dxa"/>
            <w:tcBorders>
              <w:top w:val="nil"/>
              <w:left w:val="nil"/>
              <w:bottom w:val="nil"/>
              <w:right w:val="single" w:sz="4" w:space="0" w:color="auto"/>
            </w:tcBorders>
            <w:shd w:val="clear" w:color="FFFFFF" w:fill="FFFFFF"/>
            <w:noWrap/>
            <w:vAlign w:val="center"/>
            <w:hideMark/>
          </w:tcPr>
          <w:p w14:paraId="62737DD4"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413.6</w:t>
            </w:r>
          </w:p>
        </w:tc>
        <w:tc>
          <w:tcPr>
            <w:tcW w:w="992" w:type="dxa"/>
            <w:tcBorders>
              <w:top w:val="nil"/>
              <w:left w:val="nil"/>
              <w:bottom w:val="nil"/>
              <w:right w:val="single" w:sz="4" w:space="0" w:color="auto"/>
            </w:tcBorders>
            <w:shd w:val="clear" w:color="FFFFFF" w:fill="FFFFFF"/>
            <w:noWrap/>
            <w:vAlign w:val="center"/>
            <w:hideMark/>
          </w:tcPr>
          <w:p w14:paraId="03AF1007"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334.6</w:t>
            </w:r>
          </w:p>
        </w:tc>
        <w:tc>
          <w:tcPr>
            <w:tcW w:w="992" w:type="dxa"/>
            <w:tcBorders>
              <w:top w:val="nil"/>
              <w:left w:val="nil"/>
              <w:bottom w:val="nil"/>
              <w:right w:val="single" w:sz="4" w:space="0" w:color="auto"/>
            </w:tcBorders>
            <w:shd w:val="clear" w:color="FFFFFF" w:fill="FFFFFF"/>
            <w:noWrap/>
            <w:vAlign w:val="center"/>
            <w:hideMark/>
          </w:tcPr>
          <w:p w14:paraId="6E06802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79.0</w:t>
            </w:r>
          </w:p>
        </w:tc>
        <w:tc>
          <w:tcPr>
            <w:tcW w:w="851" w:type="dxa"/>
            <w:tcBorders>
              <w:top w:val="nil"/>
              <w:left w:val="nil"/>
              <w:bottom w:val="nil"/>
              <w:right w:val="single" w:sz="8" w:space="0" w:color="auto"/>
            </w:tcBorders>
            <w:shd w:val="clear" w:color="FFFFFF" w:fill="FFFFFF"/>
            <w:noWrap/>
            <w:vAlign w:val="center"/>
            <w:hideMark/>
          </w:tcPr>
          <w:p w14:paraId="0A6E7CE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80.9%</w:t>
            </w:r>
          </w:p>
        </w:tc>
      </w:tr>
      <w:tr w:rsidR="009F181A" w:rsidRPr="00EA1F6D" w14:paraId="1FA7C2BE" w14:textId="77777777" w:rsidTr="00576444">
        <w:trPr>
          <w:trHeight w:val="300"/>
          <w:jc w:val="center"/>
        </w:trPr>
        <w:tc>
          <w:tcPr>
            <w:tcW w:w="5753" w:type="dxa"/>
            <w:tcBorders>
              <w:top w:val="nil"/>
              <w:left w:val="single" w:sz="8" w:space="0" w:color="auto"/>
              <w:bottom w:val="nil"/>
              <w:right w:val="single" w:sz="4" w:space="0" w:color="auto"/>
            </w:tcBorders>
            <w:shd w:val="clear" w:color="FFFFFF" w:fill="FFFFFF"/>
            <w:noWrap/>
            <w:vAlign w:val="bottom"/>
            <w:hideMark/>
          </w:tcPr>
          <w:p w14:paraId="51C44874"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PARTIDAS NO ASIGNABLES A PROGRAMAS</w:t>
            </w:r>
          </w:p>
        </w:tc>
        <w:tc>
          <w:tcPr>
            <w:tcW w:w="900" w:type="dxa"/>
            <w:tcBorders>
              <w:top w:val="nil"/>
              <w:left w:val="nil"/>
              <w:bottom w:val="nil"/>
              <w:right w:val="single" w:sz="4" w:space="0" w:color="auto"/>
            </w:tcBorders>
            <w:shd w:val="clear" w:color="FFFFFF" w:fill="FFFFFF"/>
            <w:noWrap/>
            <w:vAlign w:val="center"/>
            <w:hideMark/>
          </w:tcPr>
          <w:p w14:paraId="721C5F5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269.7</w:t>
            </w:r>
          </w:p>
        </w:tc>
        <w:tc>
          <w:tcPr>
            <w:tcW w:w="992" w:type="dxa"/>
            <w:tcBorders>
              <w:top w:val="nil"/>
              <w:left w:val="nil"/>
              <w:bottom w:val="nil"/>
              <w:right w:val="single" w:sz="4" w:space="0" w:color="auto"/>
            </w:tcBorders>
            <w:shd w:val="clear" w:color="FFFFFF" w:fill="FFFFFF"/>
            <w:noWrap/>
            <w:vAlign w:val="center"/>
            <w:hideMark/>
          </w:tcPr>
          <w:p w14:paraId="45822DE0"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241.1</w:t>
            </w:r>
          </w:p>
        </w:tc>
        <w:tc>
          <w:tcPr>
            <w:tcW w:w="992" w:type="dxa"/>
            <w:tcBorders>
              <w:top w:val="nil"/>
              <w:left w:val="nil"/>
              <w:bottom w:val="nil"/>
              <w:right w:val="single" w:sz="4" w:space="0" w:color="auto"/>
            </w:tcBorders>
            <w:shd w:val="clear" w:color="FFFFFF" w:fill="FFFFFF"/>
            <w:noWrap/>
            <w:vAlign w:val="center"/>
            <w:hideMark/>
          </w:tcPr>
          <w:p w14:paraId="2E26B6B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28.6</w:t>
            </w:r>
          </w:p>
        </w:tc>
        <w:tc>
          <w:tcPr>
            <w:tcW w:w="851" w:type="dxa"/>
            <w:tcBorders>
              <w:top w:val="nil"/>
              <w:left w:val="nil"/>
              <w:bottom w:val="nil"/>
              <w:right w:val="single" w:sz="8" w:space="0" w:color="auto"/>
            </w:tcBorders>
            <w:shd w:val="clear" w:color="FFFFFF" w:fill="FFFFFF"/>
            <w:noWrap/>
            <w:vAlign w:val="center"/>
            <w:hideMark/>
          </w:tcPr>
          <w:p w14:paraId="1E3CDAE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89.4%</w:t>
            </w:r>
          </w:p>
        </w:tc>
      </w:tr>
      <w:tr w:rsidR="009F181A" w:rsidRPr="00EA1F6D" w14:paraId="1974DA65" w14:textId="77777777" w:rsidTr="00576444">
        <w:trPr>
          <w:trHeight w:val="300"/>
          <w:jc w:val="center"/>
        </w:trPr>
        <w:tc>
          <w:tcPr>
            <w:tcW w:w="5753" w:type="dxa"/>
            <w:tcBorders>
              <w:top w:val="nil"/>
              <w:left w:val="single" w:sz="8" w:space="0" w:color="auto"/>
              <w:bottom w:val="nil"/>
              <w:right w:val="single" w:sz="4" w:space="0" w:color="auto"/>
            </w:tcBorders>
            <w:shd w:val="clear" w:color="FFFFFF" w:fill="FFFFFF"/>
            <w:noWrap/>
            <w:vAlign w:val="bottom"/>
            <w:hideMark/>
          </w:tcPr>
          <w:p w14:paraId="01E6A42E"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ACTIVIDADES CENTRALES</w:t>
            </w:r>
          </w:p>
        </w:tc>
        <w:tc>
          <w:tcPr>
            <w:tcW w:w="900" w:type="dxa"/>
            <w:tcBorders>
              <w:top w:val="nil"/>
              <w:left w:val="nil"/>
              <w:bottom w:val="nil"/>
              <w:right w:val="single" w:sz="4" w:space="0" w:color="auto"/>
            </w:tcBorders>
            <w:shd w:val="clear" w:color="FFFFFF" w:fill="FFFFFF"/>
            <w:noWrap/>
            <w:vAlign w:val="center"/>
            <w:hideMark/>
          </w:tcPr>
          <w:p w14:paraId="0835322F"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193.9</w:t>
            </w:r>
          </w:p>
        </w:tc>
        <w:tc>
          <w:tcPr>
            <w:tcW w:w="992" w:type="dxa"/>
            <w:tcBorders>
              <w:top w:val="nil"/>
              <w:left w:val="nil"/>
              <w:bottom w:val="nil"/>
              <w:right w:val="single" w:sz="4" w:space="0" w:color="auto"/>
            </w:tcBorders>
            <w:shd w:val="clear" w:color="FFFFFF" w:fill="FFFFFF"/>
            <w:noWrap/>
            <w:vAlign w:val="center"/>
            <w:hideMark/>
          </w:tcPr>
          <w:p w14:paraId="7BD2F4C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185.8</w:t>
            </w:r>
          </w:p>
        </w:tc>
        <w:tc>
          <w:tcPr>
            <w:tcW w:w="992" w:type="dxa"/>
            <w:tcBorders>
              <w:top w:val="nil"/>
              <w:left w:val="nil"/>
              <w:bottom w:val="nil"/>
              <w:right w:val="single" w:sz="4" w:space="0" w:color="auto"/>
            </w:tcBorders>
            <w:shd w:val="clear" w:color="FFFFFF" w:fill="FFFFFF"/>
            <w:noWrap/>
            <w:vAlign w:val="center"/>
            <w:hideMark/>
          </w:tcPr>
          <w:p w14:paraId="6704DCCE"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8.2</w:t>
            </w:r>
          </w:p>
        </w:tc>
        <w:tc>
          <w:tcPr>
            <w:tcW w:w="851" w:type="dxa"/>
            <w:tcBorders>
              <w:top w:val="nil"/>
              <w:left w:val="nil"/>
              <w:bottom w:val="nil"/>
              <w:right w:val="single" w:sz="8" w:space="0" w:color="auto"/>
            </w:tcBorders>
            <w:shd w:val="clear" w:color="FFFFFF" w:fill="FFFFFF"/>
            <w:noWrap/>
            <w:vAlign w:val="center"/>
            <w:hideMark/>
          </w:tcPr>
          <w:p w14:paraId="4097C532"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95.8%</w:t>
            </w:r>
          </w:p>
        </w:tc>
      </w:tr>
      <w:tr w:rsidR="009F181A" w:rsidRPr="00EA1F6D" w14:paraId="2C8BA51E" w14:textId="77777777" w:rsidTr="00576444">
        <w:trPr>
          <w:trHeight w:val="340"/>
          <w:jc w:val="center"/>
        </w:trPr>
        <w:tc>
          <w:tcPr>
            <w:tcW w:w="5753" w:type="dxa"/>
            <w:tcBorders>
              <w:top w:val="nil"/>
              <w:left w:val="single" w:sz="8" w:space="0" w:color="auto"/>
              <w:bottom w:val="nil"/>
              <w:right w:val="single" w:sz="4" w:space="0" w:color="auto"/>
            </w:tcBorders>
            <w:shd w:val="clear" w:color="FFFFFF" w:fill="FFFFFF"/>
            <w:vAlign w:val="bottom"/>
            <w:hideMark/>
          </w:tcPr>
          <w:p w14:paraId="32EB1641"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INVESTIGACI</w:t>
            </w:r>
            <w:r w:rsidR="00A95C6E">
              <w:rPr>
                <w:color w:val="333333"/>
                <w:sz w:val="16"/>
                <w:szCs w:val="20"/>
                <w:lang w:val="es-GT" w:eastAsia="es-GT"/>
              </w:rPr>
              <w:t>Ó</w:t>
            </w:r>
            <w:r w:rsidRPr="00EA1F6D">
              <w:rPr>
                <w:color w:val="333333"/>
                <w:sz w:val="16"/>
                <w:szCs w:val="20"/>
                <w:lang w:val="es-GT" w:eastAsia="es-GT"/>
              </w:rPr>
              <w:t>N, RESTAURACI</w:t>
            </w:r>
            <w:r w:rsidR="00A95C6E">
              <w:rPr>
                <w:color w:val="333333"/>
                <w:sz w:val="16"/>
                <w:szCs w:val="20"/>
                <w:lang w:val="es-GT" w:eastAsia="es-GT"/>
              </w:rPr>
              <w:t>Ó</w:t>
            </w:r>
            <w:r w:rsidRPr="00EA1F6D">
              <w:rPr>
                <w:color w:val="333333"/>
                <w:sz w:val="16"/>
                <w:szCs w:val="20"/>
                <w:lang w:val="es-GT" w:eastAsia="es-GT"/>
              </w:rPr>
              <w:t>N Y CONSERVACIÓN DE SUELOS</w:t>
            </w:r>
          </w:p>
        </w:tc>
        <w:tc>
          <w:tcPr>
            <w:tcW w:w="900" w:type="dxa"/>
            <w:tcBorders>
              <w:top w:val="nil"/>
              <w:left w:val="nil"/>
              <w:bottom w:val="nil"/>
              <w:right w:val="single" w:sz="4" w:space="0" w:color="auto"/>
            </w:tcBorders>
            <w:shd w:val="clear" w:color="FFFFFF" w:fill="FFFFFF"/>
            <w:noWrap/>
            <w:vAlign w:val="center"/>
            <w:hideMark/>
          </w:tcPr>
          <w:p w14:paraId="7FC192FA"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73.4</w:t>
            </w:r>
          </w:p>
        </w:tc>
        <w:tc>
          <w:tcPr>
            <w:tcW w:w="992" w:type="dxa"/>
            <w:tcBorders>
              <w:top w:val="nil"/>
              <w:left w:val="nil"/>
              <w:bottom w:val="nil"/>
              <w:right w:val="single" w:sz="4" w:space="0" w:color="auto"/>
            </w:tcBorders>
            <w:shd w:val="clear" w:color="FFFFFF" w:fill="FFFFFF"/>
            <w:noWrap/>
            <w:vAlign w:val="center"/>
            <w:hideMark/>
          </w:tcPr>
          <w:p w14:paraId="40307915"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56.4</w:t>
            </w:r>
          </w:p>
        </w:tc>
        <w:tc>
          <w:tcPr>
            <w:tcW w:w="992" w:type="dxa"/>
            <w:tcBorders>
              <w:top w:val="nil"/>
              <w:left w:val="nil"/>
              <w:bottom w:val="nil"/>
              <w:right w:val="single" w:sz="4" w:space="0" w:color="auto"/>
            </w:tcBorders>
            <w:shd w:val="clear" w:color="FFFFFF" w:fill="FFFFFF"/>
            <w:noWrap/>
            <w:vAlign w:val="center"/>
            <w:hideMark/>
          </w:tcPr>
          <w:p w14:paraId="1EA1E2A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17.1</w:t>
            </w:r>
          </w:p>
        </w:tc>
        <w:tc>
          <w:tcPr>
            <w:tcW w:w="851" w:type="dxa"/>
            <w:tcBorders>
              <w:top w:val="nil"/>
              <w:left w:val="nil"/>
              <w:bottom w:val="nil"/>
              <w:right w:val="single" w:sz="8" w:space="0" w:color="auto"/>
            </w:tcBorders>
            <w:shd w:val="clear" w:color="FFFFFF" w:fill="FFFFFF"/>
            <w:noWrap/>
            <w:vAlign w:val="center"/>
            <w:hideMark/>
          </w:tcPr>
          <w:p w14:paraId="4380500C"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76.8%</w:t>
            </w:r>
          </w:p>
        </w:tc>
      </w:tr>
      <w:tr w:rsidR="009F181A" w:rsidRPr="00EA1F6D" w14:paraId="3787FFF5" w14:textId="77777777" w:rsidTr="00576444">
        <w:trPr>
          <w:trHeight w:val="300"/>
          <w:jc w:val="center"/>
        </w:trPr>
        <w:tc>
          <w:tcPr>
            <w:tcW w:w="5753" w:type="dxa"/>
            <w:tcBorders>
              <w:top w:val="nil"/>
              <w:left w:val="single" w:sz="8" w:space="0" w:color="auto"/>
              <w:bottom w:val="nil"/>
              <w:right w:val="single" w:sz="4" w:space="0" w:color="auto"/>
            </w:tcBorders>
            <w:shd w:val="clear" w:color="FFFFFF" w:fill="FFFFFF"/>
            <w:noWrap/>
            <w:vAlign w:val="bottom"/>
            <w:hideMark/>
          </w:tcPr>
          <w:p w14:paraId="044A31B0"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ATENCIÓN POR DESASTRES NATURALES Y CALAMIDADES PÚBLICAS</w:t>
            </w:r>
          </w:p>
        </w:tc>
        <w:tc>
          <w:tcPr>
            <w:tcW w:w="900" w:type="dxa"/>
            <w:tcBorders>
              <w:top w:val="nil"/>
              <w:left w:val="nil"/>
              <w:bottom w:val="nil"/>
              <w:right w:val="single" w:sz="4" w:space="0" w:color="auto"/>
            </w:tcBorders>
            <w:shd w:val="clear" w:color="FFFFFF" w:fill="FFFFFF"/>
            <w:noWrap/>
            <w:vAlign w:val="center"/>
            <w:hideMark/>
          </w:tcPr>
          <w:p w14:paraId="2D60F2D9"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0.0</w:t>
            </w:r>
          </w:p>
        </w:tc>
        <w:tc>
          <w:tcPr>
            <w:tcW w:w="992" w:type="dxa"/>
            <w:tcBorders>
              <w:top w:val="nil"/>
              <w:left w:val="nil"/>
              <w:bottom w:val="nil"/>
              <w:right w:val="single" w:sz="4" w:space="0" w:color="auto"/>
            </w:tcBorders>
            <w:shd w:val="clear" w:color="FFFFFF" w:fill="FFFFFF"/>
            <w:noWrap/>
            <w:vAlign w:val="center"/>
            <w:hideMark/>
          </w:tcPr>
          <w:p w14:paraId="7B51345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46.0</w:t>
            </w:r>
          </w:p>
        </w:tc>
        <w:tc>
          <w:tcPr>
            <w:tcW w:w="992" w:type="dxa"/>
            <w:tcBorders>
              <w:top w:val="nil"/>
              <w:left w:val="nil"/>
              <w:bottom w:val="nil"/>
              <w:right w:val="single" w:sz="4" w:space="0" w:color="auto"/>
            </w:tcBorders>
            <w:shd w:val="clear" w:color="FFFFFF" w:fill="FFFFFF"/>
            <w:noWrap/>
            <w:vAlign w:val="center"/>
            <w:hideMark/>
          </w:tcPr>
          <w:p w14:paraId="7552C33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-46.0</w:t>
            </w:r>
          </w:p>
        </w:tc>
        <w:tc>
          <w:tcPr>
            <w:tcW w:w="851" w:type="dxa"/>
            <w:tcBorders>
              <w:top w:val="nil"/>
              <w:left w:val="nil"/>
              <w:bottom w:val="nil"/>
              <w:right w:val="single" w:sz="8" w:space="0" w:color="auto"/>
            </w:tcBorders>
            <w:shd w:val="clear" w:color="FFFFFF" w:fill="FFFFFF"/>
            <w:noWrap/>
            <w:vAlign w:val="center"/>
            <w:hideMark/>
          </w:tcPr>
          <w:p w14:paraId="03177FA1" w14:textId="77777777" w:rsidR="009F181A" w:rsidRPr="00EA1F6D" w:rsidRDefault="009F181A" w:rsidP="009F181A">
            <w:pPr>
              <w:jc w:val="right"/>
              <w:rPr>
                <w:color w:val="FFFFFF"/>
                <w:sz w:val="16"/>
                <w:szCs w:val="20"/>
                <w:lang w:val="es-GT" w:eastAsia="es-GT"/>
              </w:rPr>
            </w:pPr>
            <w:r w:rsidRPr="00EA1F6D">
              <w:rPr>
                <w:color w:val="FFFFFF"/>
                <w:sz w:val="16"/>
                <w:szCs w:val="20"/>
                <w:lang w:val="es-GT" w:eastAsia="es-GT"/>
              </w:rPr>
              <w:t>#¡DIV/0!</w:t>
            </w:r>
          </w:p>
        </w:tc>
      </w:tr>
      <w:tr w:rsidR="009F181A" w:rsidRPr="00EA1F6D" w14:paraId="57B22F2F" w14:textId="77777777" w:rsidTr="00576444">
        <w:trPr>
          <w:trHeight w:val="315"/>
          <w:jc w:val="center"/>
        </w:trPr>
        <w:tc>
          <w:tcPr>
            <w:tcW w:w="5753" w:type="dxa"/>
            <w:tcBorders>
              <w:top w:val="nil"/>
              <w:left w:val="single" w:sz="8" w:space="0" w:color="auto"/>
              <w:bottom w:val="single" w:sz="8" w:space="0" w:color="auto"/>
              <w:right w:val="single" w:sz="4" w:space="0" w:color="auto"/>
            </w:tcBorders>
            <w:shd w:val="clear" w:color="FFFFFF" w:fill="FFFFFF"/>
            <w:noWrap/>
            <w:vAlign w:val="bottom"/>
            <w:hideMark/>
          </w:tcPr>
          <w:p w14:paraId="777323E2" w14:textId="77777777" w:rsidR="009F181A" w:rsidRPr="00EA1F6D" w:rsidRDefault="009F181A" w:rsidP="009F181A">
            <w:pPr>
              <w:ind w:firstLineChars="200" w:firstLine="320"/>
              <w:rPr>
                <w:color w:val="333333"/>
                <w:sz w:val="16"/>
                <w:szCs w:val="20"/>
                <w:lang w:val="es-GT" w:eastAsia="es-GT"/>
              </w:rPr>
            </w:pPr>
            <w:r w:rsidRPr="00EA1F6D">
              <w:rPr>
                <w:color w:val="333333"/>
                <w:sz w:val="16"/>
                <w:szCs w:val="20"/>
                <w:lang w:val="es-GT" w:eastAsia="es-GT"/>
              </w:rPr>
              <w:t>APOYO A LA PROTECCIÓN Y BIENESTAR ANIMAL</w:t>
            </w:r>
          </w:p>
        </w:tc>
        <w:tc>
          <w:tcPr>
            <w:tcW w:w="900" w:type="dxa"/>
            <w:tcBorders>
              <w:top w:val="nil"/>
              <w:left w:val="single" w:sz="4" w:space="0" w:color="auto"/>
              <w:bottom w:val="single" w:sz="8" w:space="0" w:color="auto"/>
              <w:right w:val="single" w:sz="4" w:space="0" w:color="auto"/>
            </w:tcBorders>
            <w:shd w:val="clear" w:color="FFFFFF" w:fill="FFFFFF"/>
            <w:noWrap/>
            <w:vAlign w:val="center"/>
            <w:hideMark/>
          </w:tcPr>
          <w:p w14:paraId="173489B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9.6</w:t>
            </w:r>
          </w:p>
        </w:tc>
        <w:tc>
          <w:tcPr>
            <w:tcW w:w="992" w:type="dxa"/>
            <w:tcBorders>
              <w:top w:val="nil"/>
              <w:left w:val="nil"/>
              <w:bottom w:val="single" w:sz="8" w:space="0" w:color="auto"/>
              <w:right w:val="single" w:sz="4" w:space="0" w:color="auto"/>
            </w:tcBorders>
            <w:shd w:val="clear" w:color="FFFFFF" w:fill="FFFFFF"/>
            <w:noWrap/>
            <w:vAlign w:val="center"/>
            <w:hideMark/>
          </w:tcPr>
          <w:p w14:paraId="5593170D"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9.6</w:t>
            </w:r>
          </w:p>
        </w:tc>
        <w:tc>
          <w:tcPr>
            <w:tcW w:w="992" w:type="dxa"/>
            <w:tcBorders>
              <w:top w:val="nil"/>
              <w:left w:val="nil"/>
              <w:bottom w:val="single" w:sz="8" w:space="0" w:color="auto"/>
              <w:right w:val="single" w:sz="4" w:space="0" w:color="auto"/>
            </w:tcBorders>
            <w:shd w:val="clear" w:color="FFFFFF" w:fill="FFFFFF"/>
            <w:noWrap/>
            <w:vAlign w:val="center"/>
            <w:hideMark/>
          </w:tcPr>
          <w:p w14:paraId="06E84011"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-0.1</w:t>
            </w:r>
          </w:p>
        </w:tc>
        <w:tc>
          <w:tcPr>
            <w:tcW w:w="851" w:type="dxa"/>
            <w:tcBorders>
              <w:top w:val="nil"/>
              <w:left w:val="nil"/>
              <w:bottom w:val="single" w:sz="8" w:space="0" w:color="auto"/>
              <w:right w:val="single" w:sz="8" w:space="0" w:color="auto"/>
            </w:tcBorders>
            <w:shd w:val="clear" w:color="FFFFFF" w:fill="FFFFFF"/>
            <w:noWrap/>
            <w:vAlign w:val="center"/>
            <w:hideMark/>
          </w:tcPr>
          <w:p w14:paraId="16EE86B3" w14:textId="77777777" w:rsidR="009F181A" w:rsidRPr="00EA1F6D" w:rsidRDefault="009F181A" w:rsidP="009F181A">
            <w:pPr>
              <w:jc w:val="right"/>
              <w:rPr>
                <w:color w:val="333333"/>
                <w:sz w:val="16"/>
                <w:szCs w:val="20"/>
                <w:lang w:val="es-GT" w:eastAsia="es-GT"/>
              </w:rPr>
            </w:pPr>
            <w:r w:rsidRPr="00EA1F6D">
              <w:rPr>
                <w:color w:val="333333"/>
                <w:sz w:val="16"/>
                <w:szCs w:val="20"/>
                <w:lang w:val="es-GT" w:eastAsia="es-GT"/>
              </w:rPr>
              <w:t>100.5%</w:t>
            </w:r>
          </w:p>
        </w:tc>
      </w:tr>
    </w:tbl>
    <w:p w14:paraId="69C8F3B7" w14:textId="1FA8A6BA"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5D3AA4EC" w14:textId="77777777" w:rsidR="00E209F9" w:rsidRDefault="00E209F9" w:rsidP="00E209F9">
      <w:pPr>
        <w:jc w:val="both"/>
        <w:rPr>
          <w:b/>
        </w:rPr>
      </w:pPr>
    </w:p>
    <w:p w14:paraId="2DD5CBBA" w14:textId="77777777" w:rsidR="00E209F9" w:rsidRDefault="00E209F9" w:rsidP="00E209F9">
      <w:pPr>
        <w:jc w:val="both"/>
        <w:rPr>
          <w:b/>
        </w:rPr>
      </w:pPr>
      <w:r w:rsidRPr="00D108FD">
        <w:rPr>
          <w:b/>
        </w:rPr>
        <w:t>Ministerio de Comunicaciones, Infraestructura y Vivienda</w:t>
      </w:r>
      <w:r>
        <w:rPr>
          <w:b/>
        </w:rPr>
        <w:t>:</w:t>
      </w:r>
    </w:p>
    <w:p w14:paraId="7DF557D0" w14:textId="77777777" w:rsidR="00E209F9" w:rsidRPr="006941A5" w:rsidRDefault="00E209F9" w:rsidP="00E209F9">
      <w:pPr>
        <w:jc w:val="both"/>
        <w:rPr>
          <w:b/>
          <w:sz w:val="20"/>
        </w:rPr>
      </w:pPr>
    </w:p>
    <w:p w14:paraId="4836BE13" w14:textId="77777777" w:rsidR="00E209F9" w:rsidRDefault="00E209F9" w:rsidP="00E209F9">
      <w:pPr>
        <w:jc w:val="both"/>
      </w:pPr>
      <w:r w:rsidRPr="00D108FD">
        <w:t xml:space="preserve">El </w:t>
      </w:r>
      <w:r w:rsidRPr="00E868EE">
        <w:t>Ministerio de Comunicaciones, Infraestructura y Vivienda</w:t>
      </w:r>
      <w:r w:rsidRPr="00D108FD">
        <w:t>, tuvo un presupuesto</w:t>
      </w:r>
      <w:r>
        <w:t xml:space="preserve"> aprobado</w:t>
      </w:r>
      <w:r w:rsidRPr="00D108FD">
        <w:t xml:space="preserve"> de </w:t>
      </w:r>
      <w:r>
        <w:t>Q.5</w:t>
      </w:r>
      <w:r w:rsidRPr="00D108FD">
        <w:t>,</w:t>
      </w:r>
      <w:r>
        <w:t>402.5</w:t>
      </w:r>
      <w:r w:rsidRPr="00D108FD">
        <w:t xml:space="preserve"> millones y una ejecución presupuestaria de </w:t>
      </w:r>
      <w:r>
        <w:t>Q.8</w:t>
      </w:r>
      <w:r w:rsidRPr="00D108FD">
        <w:t>,</w:t>
      </w:r>
      <w:r>
        <w:t>983.7</w:t>
      </w:r>
      <w:r w:rsidRPr="00D108FD">
        <w:t xml:space="preserve"> millones</w:t>
      </w:r>
      <w:r>
        <w:t>,</w:t>
      </w:r>
      <w:r w:rsidRPr="00D108FD">
        <w:t xml:space="preserve"> equivalente</w:t>
      </w:r>
      <w:r>
        <w:t>s</w:t>
      </w:r>
      <w:r w:rsidRPr="00D108FD">
        <w:t xml:space="preserve"> a</w:t>
      </w:r>
      <w:r w:rsidR="003B08F3">
        <w:t xml:space="preserve"> </w:t>
      </w:r>
      <w:r>
        <w:t>66.3</w:t>
      </w:r>
      <w:r w:rsidRPr="00D108FD">
        <w:t>%</w:t>
      </w:r>
      <w:r w:rsidR="003B08F3">
        <w:t xml:space="preserve"> por encima de su presupuesto aprobado</w:t>
      </w:r>
      <w:r>
        <w:t>.</w:t>
      </w:r>
    </w:p>
    <w:p w14:paraId="7726ADF3" w14:textId="77777777" w:rsidR="00E209F9" w:rsidRPr="006941A5" w:rsidRDefault="00E209F9" w:rsidP="00E209F9">
      <w:pPr>
        <w:jc w:val="both"/>
        <w:rPr>
          <w:sz w:val="22"/>
        </w:rPr>
      </w:pPr>
    </w:p>
    <w:p w14:paraId="21EC3552" w14:textId="77777777" w:rsidR="00E209F9" w:rsidRDefault="00E209F9" w:rsidP="00E209F9">
      <w:pPr>
        <w:jc w:val="both"/>
      </w:pPr>
      <w:r w:rsidRPr="00D108FD">
        <w:t>El primero de los programas prioritarios es “Desarrollo de la Infraestructura Vial” con un presupuesto</w:t>
      </w:r>
      <w:r>
        <w:t xml:space="preserve"> aprobado</w:t>
      </w:r>
      <w:r w:rsidRPr="00D108FD">
        <w:t xml:space="preserve"> de </w:t>
      </w:r>
      <w:r>
        <w:t>Q.3</w:t>
      </w:r>
      <w:r w:rsidRPr="00D108FD">
        <w:t>,</w:t>
      </w:r>
      <w:r>
        <w:t>876.0</w:t>
      </w:r>
      <w:r w:rsidRPr="00D108FD">
        <w:t xml:space="preserve"> millones y una ejecución presupuestaria de </w:t>
      </w:r>
      <w:r>
        <w:t>Q.5</w:t>
      </w:r>
      <w:r w:rsidRPr="00D108FD">
        <w:t>,</w:t>
      </w:r>
      <w:r>
        <w:t xml:space="preserve">608.5 millones, </w:t>
      </w:r>
      <w:r w:rsidRPr="00D108FD">
        <w:t xml:space="preserve">equivalentes al </w:t>
      </w:r>
      <w:r>
        <w:t>144.7</w:t>
      </w:r>
      <w:r w:rsidRPr="00D108FD">
        <w:t>%.</w:t>
      </w:r>
    </w:p>
    <w:p w14:paraId="7DC64FF2" w14:textId="77777777" w:rsidR="00E209F9" w:rsidRPr="006941A5" w:rsidRDefault="00E209F9" w:rsidP="00E209F9">
      <w:pPr>
        <w:jc w:val="both"/>
        <w:rPr>
          <w:sz w:val="22"/>
        </w:rPr>
      </w:pPr>
    </w:p>
    <w:p w14:paraId="3BF5E9DB" w14:textId="77777777" w:rsidR="00E209F9" w:rsidRDefault="00E209F9" w:rsidP="00E209F9">
      <w:pPr>
        <w:jc w:val="both"/>
      </w:pPr>
      <w:r>
        <w:t xml:space="preserve">También </w:t>
      </w:r>
      <w:r w:rsidRPr="00D108FD">
        <w:t xml:space="preserve">aparece el programa “Atención por Desastres Naturales y Calamidades Públicas” </w:t>
      </w:r>
      <w:r>
        <w:t xml:space="preserve">que no contó </w:t>
      </w:r>
      <w:r w:rsidRPr="00D108FD">
        <w:t xml:space="preserve">con presupuesto </w:t>
      </w:r>
      <w:r>
        <w:t xml:space="preserve">aprobado </w:t>
      </w:r>
      <w:r w:rsidRPr="00D108FD">
        <w:t>y</w:t>
      </w:r>
      <w:r>
        <w:t xml:space="preserve"> tuvo</w:t>
      </w:r>
      <w:r w:rsidRPr="00D108FD">
        <w:t xml:space="preserve"> una ejecución presupuestaria de </w:t>
      </w:r>
      <w:r>
        <w:t>Q.1,891.9</w:t>
      </w:r>
      <w:r w:rsidRPr="00D108FD">
        <w:t xml:space="preserve"> millones</w:t>
      </w:r>
      <w:r>
        <w:t>.</w:t>
      </w:r>
    </w:p>
    <w:p w14:paraId="6419429C" w14:textId="77777777" w:rsidR="00E209F9" w:rsidRDefault="00E209F9" w:rsidP="00E209F9">
      <w:pPr>
        <w:jc w:val="both"/>
      </w:pPr>
    </w:p>
    <w:p w14:paraId="381D4286" w14:textId="77777777" w:rsidR="00E209F9" w:rsidRDefault="00E209F9" w:rsidP="00E209F9">
      <w:pPr>
        <w:jc w:val="both"/>
      </w:pPr>
      <w:r w:rsidRPr="00D108FD">
        <w:t xml:space="preserve">Se observa también el programa “Desarrollo de la Vivienda” con un presupuesto de </w:t>
      </w:r>
      <w:r>
        <w:t>Q.579.4</w:t>
      </w:r>
      <w:r w:rsidRPr="00D108FD">
        <w:t xml:space="preserve"> </w:t>
      </w:r>
      <w:r>
        <w:t xml:space="preserve">millones </w:t>
      </w:r>
      <w:r w:rsidRPr="00D108FD">
        <w:t xml:space="preserve">y una ejecución presupuestaria de </w:t>
      </w:r>
      <w:r>
        <w:t>Q.303.5</w:t>
      </w:r>
      <w:r w:rsidRPr="00D108FD">
        <w:t xml:space="preserve"> millones</w:t>
      </w:r>
      <w:r>
        <w:t>,</w:t>
      </w:r>
      <w:r w:rsidRPr="00D108FD">
        <w:t xml:space="preserve"> equivalente</w:t>
      </w:r>
      <w:r>
        <w:t>s</w:t>
      </w:r>
      <w:r w:rsidRPr="00D108FD">
        <w:t xml:space="preserve"> al </w:t>
      </w:r>
      <w:r>
        <w:t>52.4</w:t>
      </w:r>
      <w:r w:rsidRPr="00D108FD">
        <w:t>%</w:t>
      </w:r>
      <w:r>
        <w:t>.</w:t>
      </w:r>
    </w:p>
    <w:p w14:paraId="558DDF14" w14:textId="77777777" w:rsidR="00E209F9" w:rsidRPr="006941A5" w:rsidRDefault="00E209F9" w:rsidP="00E209F9">
      <w:pPr>
        <w:jc w:val="both"/>
        <w:rPr>
          <w:sz w:val="22"/>
        </w:rPr>
      </w:pPr>
    </w:p>
    <w:p w14:paraId="3EB3D849" w14:textId="77777777" w:rsidR="00E209F9" w:rsidRDefault="00E209F9" w:rsidP="00E209F9">
      <w:pPr>
        <w:jc w:val="both"/>
      </w:pPr>
      <w:r>
        <w:t>D</w:t>
      </w:r>
      <w:r w:rsidRPr="00D108FD">
        <w:t xml:space="preserve">entro del grupo de programas con mayor presupuesto y ejecución, se ubica el </w:t>
      </w:r>
      <w:r>
        <w:t xml:space="preserve">programa </w:t>
      </w:r>
      <w:r w:rsidRPr="00D108FD">
        <w:t xml:space="preserve">de “Construcción de Obra Pública” con un presupuesto de </w:t>
      </w:r>
      <w:r>
        <w:t>Q.385.4</w:t>
      </w:r>
      <w:r w:rsidRPr="00D108FD">
        <w:t xml:space="preserve"> millones y una ejecución presupuestaria de </w:t>
      </w:r>
      <w:r>
        <w:t>Q.580.5</w:t>
      </w:r>
      <w:r w:rsidRPr="00D108FD">
        <w:t xml:space="preserve"> millones</w:t>
      </w:r>
      <w:r>
        <w:t>,</w:t>
      </w:r>
      <w:r w:rsidRPr="00D108FD">
        <w:t xml:space="preserve"> equivalente</w:t>
      </w:r>
      <w:r>
        <w:t>s</w:t>
      </w:r>
      <w:r w:rsidRPr="00D108FD">
        <w:t xml:space="preserve"> al </w:t>
      </w:r>
      <w:r>
        <w:t>150.6%.</w:t>
      </w:r>
    </w:p>
    <w:p w14:paraId="147D3014" w14:textId="77777777" w:rsidR="00E209F9" w:rsidRPr="006941A5" w:rsidRDefault="00E209F9" w:rsidP="00E209F9">
      <w:pPr>
        <w:jc w:val="both"/>
        <w:rPr>
          <w:sz w:val="22"/>
        </w:rPr>
      </w:pPr>
    </w:p>
    <w:p w14:paraId="21AA34A7" w14:textId="77777777" w:rsidR="00E209F9" w:rsidRDefault="00E209F9" w:rsidP="00E209F9">
      <w:pPr>
        <w:jc w:val="both"/>
      </w:pPr>
      <w:r w:rsidRPr="00D108FD">
        <w:t xml:space="preserve">Le sigue el programa de “Servicios Aeronáuticos y Aeroportuarios”, el cual </w:t>
      </w:r>
      <w:r>
        <w:t xml:space="preserve">tuvo un presupuesto aprobado </w:t>
      </w:r>
      <w:r w:rsidRPr="00D108FD">
        <w:t xml:space="preserve">de </w:t>
      </w:r>
      <w:r>
        <w:t>Q.207.6</w:t>
      </w:r>
      <w:r w:rsidRPr="00D108FD">
        <w:t xml:space="preserve"> millones y una ejecución presupuestaria de </w:t>
      </w:r>
      <w:r>
        <w:t>Q.330.1</w:t>
      </w:r>
      <w:r w:rsidRPr="00D108FD">
        <w:t xml:space="preserve"> millones</w:t>
      </w:r>
      <w:r>
        <w:t>,</w:t>
      </w:r>
      <w:r w:rsidRPr="00D108FD">
        <w:t xml:space="preserve"> equivalente</w:t>
      </w:r>
      <w:r>
        <w:t>s</w:t>
      </w:r>
      <w:r w:rsidRPr="00D108FD">
        <w:t xml:space="preserve"> al </w:t>
      </w:r>
      <w:r>
        <w:t>159.0</w:t>
      </w:r>
      <w:r w:rsidRPr="00D108FD">
        <w:t>%</w:t>
      </w:r>
      <w:r>
        <w:t>.</w:t>
      </w:r>
    </w:p>
    <w:p w14:paraId="19B2A5CA" w14:textId="77777777" w:rsidR="00E209F9" w:rsidRPr="006941A5" w:rsidRDefault="00E209F9" w:rsidP="00E209F9">
      <w:pPr>
        <w:jc w:val="both"/>
        <w:rPr>
          <w:sz w:val="22"/>
        </w:rPr>
      </w:pPr>
    </w:p>
    <w:p w14:paraId="758EF5EB" w14:textId="77777777" w:rsidR="00E209F9" w:rsidRDefault="00E209F9" w:rsidP="00E209F9">
      <w:pPr>
        <w:jc w:val="both"/>
      </w:pPr>
      <w:r>
        <w:t>El programa de “Servicios de Urbanización, Legislación, Construcción y Mejoramiento de Bienes Inmuebles” tuvo un presupuesto aprobado de Q.112.1 millones y una ejecución de Q.47.0 millones, equivalentes al 42.0% del presupuesto inicial.</w:t>
      </w:r>
    </w:p>
    <w:p w14:paraId="087D39C7" w14:textId="77777777" w:rsidR="00E209F9" w:rsidRPr="006941A5" w:rsidRDefault="00E209F9" w:rsidP="00E209F9">
      <w:pPr>
        <w:jc w:val="both"/>
        <w:rPr>
          <w:sz w:val="22"/>
        </w:rPr>
      </w:pPr>
    </w:p>
    <w:p w14:paraId="471E2F14" w14:textId="77777777" w:rsidR="00E209F9" w:rsidRDefault="00E209F9" w:rsidP="00E209F9">
      <w:pPr>
        <w:jc w:val="both"/>
      </w:pPr>
      <w:r>
        <w:t>Se observa a continuación el programa de “Servicios de Protección y Seguridad Vial” con presupuesto aprobado de Q.50.0 millones y una ejecución presupuestaria de Q.43.1 millones, equivalentes al 86.2%.</w:t>
      </w:r>
    </w:p>
    <w:p w14:paraId="6C00FD69" w14:textId="77777777" w:rsidR="00E209F9" w:rsidRPr="006941A5" w:rsidRDefault="00E209F9" w:rsidP="00E209F9">
      <w:pPr>
        <w:jc w:val="both"/>
        <w:rPr>
          <w:sz w:val="22"/>
        </w:rPr>
      </w:pPr>
    </w:p>
    <w:p w14:paraId="7D069B9A" w14:textId="77777777" w:rsidR="00E209F9" w:rsidRDefault="00E209F9" w:rsidP="00E209F9">
      <w:pPr>
        <w:jc w:val="both"/>
      </w:pPr>
      <w:r w:rsidRPr="00D108FD">
        <w:t xml:space="preserve">Seguidamente se observan </w:t>
      </w:r>
      <w:r>
        <w:t>8</w:t>
      </w:r>
      <w:r w:rsidRPr="00D108FD">
        <w:t xml:space="preserve"> programas más, los cuales tuvieron una ejecución presupuestaria </w:t>
      </w:r>
      <w:r>
        <w:t>global de</w:t>
      </w:r>
      <w:r w:rsidRPr="00D108FD">
        <w:t xml:space="preserve"> </w:t>
      </w:r>
      <w:r>
        <w:t>Q.129.9</w:t>
      </w:r>
      <w:r w:rsidRPr="00D108FD">
        <w:t xml:space="preserve"> millones</w:t>
      </w:r>
      <w:r>
        <w:t xml:space="preserve">, tal como se </w:t>
      </w:r>
      <w:r w:rsidRPr="00D108FD">
        <w:t>en el cuadro que se presenta a continuación</w:t>
      </w:r>
      <w:r>
        <w:t>:</w:t>
      </w:r>
    </w:p>
    <w:p w14:paraId="018C69E5" w14:textId="77777777" w:rsidR="00E209F9" w:rsidRDefault="00E209F9" w:rsidP="00E209F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Programa!F113C2:F131C6" \a \f 4 \h  \* MERGEFORMAT </w:instrText>
      </w:r>
      <w:r>
        <w:rPr>
          <w:noProof/>
          <w:lang w:val="es-GT" w:eastAsia="es-GT"/>
        </w:rPr>
        <w:fldChar w:fldCharType="separate"/>
      </w:r>
    </w:p>
    <w:p w14:paraId="02C72EEB" w14:textId="77777777" w:rsidR="00E209F9" w:rsidRDefault="00E209F9" w:rsidP="00E209F9">
      <w:pPr>
        <w:jc w:val="both"/>
        <w:rPr>
          <w:sz w:val="18"/>
        </w:rPr>
      </w:pPr>
      <w:r>
        <w:rPr>
          <w:noProof/>
          <w:lang w:val="es-GT" w:eastAsia="es-GT"/>
        </w:rPr>
        <w:fldChar w:fldCharType="end"/>
      </w:r>
    </w:p>
    <w:tbl>
      <w:tblPr>
        <w:tblW w:w="9716" w:type="dxa"/>
        <w:tblCellMar>
          <w:left w:w="70" w:type="dxa"/>
          <w:right w:w="70" w:type="dxa"/>
        </w:tblCellMar>
        <w:tblLook w:val="04A0" w:firstRow="1" w:lastRow="0" w:firstColumn="1" w:lastColumn="0" w:noHBand="0" w:noVBand="1"/>
      </w:tblPr>
      <w:tblGrid>
        <w:gridCol w:w="6176"/>
        <w:gridCol w:w="902"/>
        <w:gridCol w:w="992"/>
        <w:gridCol w:w="914"/>
        <w:gridCol w:w="732"/>
      </w:tblGrid>
      <w:tr w:rsidR="009F181A" w:rsidRPr="00A41D88" w14:paraId="599019B6" w14:textId="77777777" w:rsidTr="00576444">
        <w:trPr>
          <w:trHeight w:val="300"/>
        </w:trPr>
        <w:tc>
          <w:tcPr>
            <w:tcW w:w="6176"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2E5F8DBE"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902" w:type="dxa"/>
            <w:tcBorders>
              <w:top w:val="single" w:sz="8" w:space="0" w:color="auto"/>
              <w:left w:val="nil"/>
              <w:bottom w:val="single" w:sz="4" w:space="0" w:color="auto"/>
              <w:right w:val="single" w:sz="4" w:space="0" w:color="auto"/>
            </w:tcBorders>
            <w:shd w:val="clear" w:color="000000" w:fill="8DB4E2"/>
            <w:noWrap/>
            <w:vAlign w:val="center"/>
            <w:hideMark/>
          </w:tcPr>
          <w:p w14:paraId="22CD82FC"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4126B748"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14:paraId="05520A0F"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732" w:type="dxa"/>
            <w:tcBorders>
              <w:top w:val="single" w:sz="8" w:space="0" w:color="auto"/>
              <w:left w:val="nil"/>
              <w:bottom w:val="single" w:sz="4" w:space="0" w:color="auto"/>
              <w:right w:val="single" w:sz="8" w:space="0" w:color="auto"/>
            </w:tcBorders>
            <w:shd w:val="clear" w:color="000000" w:fill="8DB4E2"/>
            <w:noWrap/>
            <w:vAlign w:val="center"/>
            <w:hideMark/>
          </w:tcPr>
          <w:p w14:paraId="3758826B"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A41D88" w14:paraId="3989AFD7"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083748F7" w14:textId="77777777" w:rsidR="009F181A" w:rsidRPr="00A41D88" w:rsidRDefault="009F181A" w:rsidP="009F181A">
            <w:pPr>
              <w:rPr>
                <w:b/>
                <w:bCs/>
                <w:color w:val="333333"/>
                <w:sz w:val="14"/>
                <w:szCs w:val="20"/>
                <w:lang w:val="es-GT" w:eastAsia="es-GT"/>
              </w:rPr>
            </w:pPr>
            <w:r w:rsidRPr="00A41D88">
              <w:rPr>
                <w:b/>
                <w:bCs/>
                <w:color w:val="333333"/>
                <w:sz w:val="14"/>
                <w:szCs w:val="20"/>
                <w:lang w:val="es-GT" w:eastAsia="es-GT"/>
              </w:rPr>
              <w:t>MINISTERIO DE COMUNICACIONES, INFRAESTRUCTURA Y VIVIENDA</w:t>
            </w:r>
          </w:p>
        </w:tc>
        <w:tc>
          <w:tcPr>
            <w:tcW w:w="902" w:type="dxa"/>
            <w:tcBorders>
              <w:top w:val="nil"/>
              <w:left w:val="nil"/>
              <w:bottom w:val="nil"/>
              <w:right w:val="single" w:sz="4" w:space="0" w:color="auto"/>
            </w:tcBorders>
            <w:shd w:val="clear" w:color="FFFFFF" w:fill="FFFFFF"/>
            <w:noWrap/>
            <w:vAlign w:val="center"/>
            <w:hideMark/>
          </w:tcPr>
          <w:p w14:paraId="4BF6EA25" w14:textId="77777777" w:rsidR="009F181A" w:rsidRPr="00A41D88" w:rsidRDefault="009F181A" w:rsidP="009F181A">
            <w:pPr>
              <w:jc w:val="right"/>
              <w:rPr>
                <w:b/>
                <w:bCs/>
                <w:color w:val="333333"/>
                <w:sz w:val="14"/>
                <w:szCs w:val="20"/>
                <w:lang w:val="es-GT" w:eastAsia="es-GT"/>
              </w:rPr>
            </w:pPr>
            <w:r w:rsidRPr="00A41D88">
              <w:rPr>
                <w:b/>
                <w:bCs/>
                <w:color w:val="333333"/>
                <w:sz w:val="14"/>
                <w:szCs w:val="20"/>
                <w:lang w:val="es-GT" w:eastAsia="es-GT"/>
              </w:rPr>
              <w:t>5,402.5</w:t>
            </w:r>
          </w:p>
        </w:tc>
        <w:tc>
          <w:tcPr>
            <w:tcW w:w="992" w:type="dxa"/>
            <w:tcBorders>
              <w:top w:val="nil"/>
              <w:left w:val="nil"/>
              <w:bottom w:val="nil"/>
              <w:right w:val="single" w:sz="4" w:space="0" w:color="auto"/>
            </w:tcBorders>
            <w:shd w:val="clear" w:color="FFFFFF" w:fill="FFFFFF"/>
            <w:noWrap/>
            <w:vAlign w:val="center"/>
            <w:hideMark/>
          </w:tcPr>
          <w:p w14:paraId="5A81730B" w14:textId="77777777" w:rsidR="009F181A" w:rsidRPr="00A41D88" w:rsidRDefault="009F181A" w:rsidP="009F181A">
            <w:pPr>
              <w:jc w:val="right"/>
              <w:rPr>
                <w:b/>
                <w:bCs/>
                <w:color w:val="333333"/>
                <w:sz w:val="14"/>
                <w:szCs w:val="20"/>
                <w:lang w:val="es-GT" w:eastAsia="es-GT"/>
              </w:rPr>
            </w:pPr>
            <w:r w:rsidRPr="00A41D88">
              <w:rPr>
                <w:b/>
                <w:bCs/>
                <w:color w:val="333333"/>
                <w:sz w:val="14"/>
                <w:szCs w:val="20"/>
                <w:lang w:val="es-GT" w:eastAsia="es-GT"/>
              </w:rPr>
              <w:t>8,983.7</w:t>
            </w:r>
          </w:p>
        </w:tc>
        <w:tc>
          <w:tcPr>
            <w:tcW w:w="914" w:type="dxa"/>
            <w:tcBorders>
              <w:top w:val="nil"/>
              <w:left w:val="nil"/>
              <w:bottom w:val="nil"/>
              <w:right w:val="single" w:sz="4" w:space="0" w:color="auto"/>
            </w:tcBorders>
            <w:shd w:val="clear" w:color="FFFFFF" w:fill="FFFFFF"/>
            <w:noWrap/>
            <w:vAlign w:val="center"/>
            <w:hideMark/>
          </w:tcPr>
          <w:p w14:paraId="33275286" w14:textId="77777777" w:rsidR="009F181A" w:rsidRPr="00A41D88" w:rsidRDefault="009F181A" w:rsidP="009F181A">
            <w:pPr>
              <w:jc w:val="right"/>
              <w:rPr>
                <w:b/>
                <w:bCs/>
                <w:color w:val="333333"/>
                <w:sz w:val="14"/>
                <w:szCs w:val="20"/>
                <w:lang w:val="es-GT" w:eastAsia="es-GT"/>
              </w:rPr>
            </w:pPr>
            <w:r w:rsidRPr="00A41D88">
              <w:rPr>
                <w:b/>
                <w:bCs/>
                <w:color w:val="333333"/>
                <w:sz w:val="14"/>
                <w:szCs w:val="20"/>
                <w:lang w:val="es-GT" w:eastAsia="es-GT"/>
              </w:rPr>
              <w:t>-3,581.2</w:t>
            </w:r>
          </w:p>
        </w:tc>
        <w:tc>
          <w:tcPr>
            <w:tcW w:w="732" w:type="dxa"/>
            <w:tcBorders>
              <w:top w:val="nil"/>
              <w:left w:val="nil"/>
              <w:bottom w:val="nil"/>
              <w:right w:val="single" w:sz="8" w:space="0" w:color="auto"/>
            </w:tcBorders>
            <w:shd w:val="clear" w:color="FFFFFF" w:fill="FFFFFF"/>
            <w:noWrap/>
            <w:vAlign w:val="center"/>
            <w:hideMark/>
          </w:tcPr>
          <w:p w14:paraId="0695BD3E" w14:textId="77777777" w:rsidR="009F181A" w:rsidRPr="00A41D88" w:rsidRDefault="009F181A" w:rsidP="009F181A">
            <w:pPr>
              <w:jc w:val="right"/>
              <w:rPr>
                <w:b/>
                <w:bCs/>
                <w:color w:val="333333"/>
                <w:sz w:val="14"/>
                <w:szCs w:val="20"/>
                <w:lang w:val="es-GT" w:eastAsia="es-GT"/>
              </w:rPr>
            </w:pPr>
            <w:r w:rsidRPr="00A41D88">
              <w:rPr>
                <w:b/>
                <w:bCs/>
                <w:color w:val="333333"/>
                <w:sz w:val="14"/>
                <w:szCs w:val="20"/>
                <w:lang w:val="es-GT" w:eastAsia="es-GT"/>
              </w:rPr>
              <w:t>166.3%</w:t>
            </w:r>
          </w:p>
        </w:tc>
      </w:tr>
      <w:tr w:rsidR="009F181A" w:rsidRPr="00A41D88" w14:paraId="23D139AD"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722BAD69"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DESARROLLO DE LA INFRAESTRUCTURA VIAL</w:t>
            </w:r>
          </w:p>
        </w:tc>
        <w:tc>
          <w:tcPr>
            <w:tcW w:w="902" w:type="dxa"/>
            <w:tcBorders>
              <w:top w:val="nil"/>
              <w:left w:val="nil"/>
              <w:bottom w:val="nil"/>
              <w:right w:val="single" w:sz="4" w:space="0" w:color="auto"/>
            </w:tcBorders>
            <w:shd w:val="clear" w:color="FFFFFF" w:fill="FFFFFF"/>
            <w:noWrap/>
            <w:vAlign w:val="center"/>
            <w:hideMark/>
          </w:tcPr>
          <w:p w14:paraId="10A87AFA"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3,876.0</w:t>
            </w:r>
          </w:p>
        </w:tc>
        <w:tc>
          <w:tcPr>
            <w:tcW w:w="992" w:type="dxa"/>
            <w:tcBorders>
              <w:top w:val="nil"/>
              <w:left w:val="nil"/>
              <w:bottom w:val="nil"/>
              <w:right w:val="single" w:sz="4" w:space="0" w:color="auto"/>
            </w:tcBorders>
            <w:shd w:val="clear" w:color="FFFFFF" w:fill="FFFFFF"/>
            <w:noWrap/>
            <w:vAlign w:val="center"/>
            <w:hideMark/>
          </w:tcPr>
          <w:p w14:paraId="2A82769A"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5,608.5</w:t>
            </w:r>
          </w:p>
        </w:tc>
        <w:tc>
          <w:tcPr>
            <w:tcW w:w="914" w:type="dxa"/>
            <w:tcBorders>
              <w:top w:val="nil"/>
              <w:left w:val="nil"/>
              <w:bottom w:val="nil"/>
              <w:right w:val="single" w:sz="4" w:space="0" w:color="auto"/>
            </w:tcBorders>
            <w:shd w:val="clear" w:color="FFFFFF" w:fill="FFFFFF"/>
            <w:noWrap/>
            <w:vAlign w:val="center"/>
            <w:hideMark/>
          </w:tcPr>
          <w:p w14:paraId="6A0CCB1C"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-1,732.6</w:t>
            </w:r>
          </w:p>
        </w:tc>
        <w:tc>
          <w:tcPr>
            <w:tcW w:w="732" w:type="dxa"/>
            <w:tcBorders>
              <w:top w:val="nil"/>
              <w:left w:val="nil"/>
              <w:bottom w:val="nil"/>
              <w:right w:val="single" w:sz="8" w:space="0" w:color="auto"/>
            </w:tcBorders>
            <w:shd w:val="clear" w:color="FFFFFF" w:fill="FFFFFF"/>
            <w:noWrap/>
            <w:vAlign w:val="center"/>
            <w:hideMark/>
          </w:tcPr>
          <w:p w14:paraId="07D8D0DC"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144.7%</w:t>
            </w:r>
          </w:p>
        </w:tc>
      </w:tr>
      <w:tr w:rsidR="009F181A" w:rsidRPr="00A41D88" w14:paraId="40A571A7"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2C9E6CB4"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ATENCIÓN POR DESASTRES NATURALES Y CALAMIDADES PÚBLICAS</w:t>
            </w:r>
          </w:p>
        </w:tc>
        <w:tc>
          <w:tcPr>
            <w:tcW w:w="902" w:type="dxa"/>
            <w:tcBorders>
              <w:top w:val="nil"/>
              <w:left w:val="nil"/>
              <w:bottom w:val="nil"/>
              <w:right w:val="single" w:sz="4" w:space="0" w:color="auto"/>
            </w:tcBorders>
            <w:shd w:val="clear" w:color="FFFFFF" w:fill="FFFFFF"/>
            <w:noWrap/>
            <w:vAlign w:val="center"/>
            <w:hideMark/>
          </w:tcPr>
          <w:p w14:paraId="54BCFA79"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0.0</w:t>
            </w:r>
          </w:p>
        </w:tc>
        <w:tc>
          <w:tcPr>
            <w:tcW w:w="992" w:type="dxa"/>
            <w:tcBorders>
              <w:top w:val="nil"/>
              <w:left w:val="nil"/>
              <w:bottom w:val="nil"/>
              <w:right w:val="single" w:sz="4" w:space="0" w:color="auto"/>
            </w:tcBorders>
            <w:shd w:val="clear" w:color="FFFFFF" w:fill="FFFFFF"/>
            <w:noWrap/>
            <w:vAlign w:val="center"/>
            <w:hideMark/>
          </w:tcPr>
          <w:p w14:paraId="70E1DFED"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1,891.9</w:t>
            </w:r>
          </w:p>
        </w:tc>
        <w:tc>
          <w:tcPr>
            <w:tcW w:w="914" w:type="dxa"/>
            <w:tcBorders>
              <w:top w:val="nil"/>
              <w:left w:val="nil"/>
              <w:bottom w:val="nil"/>
              <w:right w:val="single" w:sz="4" w:space="0" w:color="auto"/>
            </w:tcBorders>
            <w:shd w:val="clear" w:color="FFFFFF" w:fill="FFFFFF"/>
            <w:noWrap/>
            <w:vAlign w:val="center"/>
            <w:hideMark/>
          </w:tcPr>
          <w:p w14:paraId="24587D7D"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-1,891.9</w:t>
            </w:r>
          </w:p>
        </w:tc>
        <w:tc>
          <w:tcPr>
            <w:tcW w:w="732" w:type="dxa"/>
            <w:tcBorders>
              <w:top w:val="nil"/>
              <w:left w:val="nil"/>
              <w:bottom w:val="nil"/>
              <w:right w:val="single" w:sz="8" w:space="0" w:color="auto"/>
            </w:tcBorders>
            <w:shd w:val="clear" w:color="FFFFFF" w:fill="FFFFFF"/>
            <w:noWrap/>
            <w:vAlign w:val="center"/>
            <w:hideMark/>
          </w:tcPr>
          <w:p w14:paraId="71D2D795" w14:textId="77777777" w:rsidR="009F181A" w:rsidRPr="00A41D88" w:rsidRDefault="009F181A" w:rsidP="009F181A">
            <w:pPr>
              <w:jc w:val="right"/>
              <w:rPr>
                <w:color w:val="FFFFFF"/>
                <w:sz w:val="14"/>
                <w:szCs w:val="20"/>
                <w:lang w:val="es-GT" w:eastAsia="es-GT"/>
              </w:rPr>
            </w:pPr>
            <w:r w:rsidRPr="00A41D88">
              <w:rPr>
                <w:color w:val="FFFFFF"/>
                <w:sz w:val="14"/>
                <w:szCs w:val="20"/>
                <w:lang w:val="es-GT" w:eastAsia="es-GT"/>
              </w:rPr>
              <w:t>#¡DIV/0!</w:t>
            </w:r>
          </w:p>
        </w:tc>
      </w:tr>
      <w:tr w:rsidR="009F181A" w:rsidRPr="00A41D88" w14:paraId="71E8C225"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2605FDB2"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CONSTRUCCI</w:t>
            </w:r>
            <w:r w:rsidR="00F93E37">
              <w:rPr>
                <w:color w:val="333333"/>
                <w:sz w:val="14"/>
                <w:szCs w:val="20"/>
                <w:lang w:val="es-GT" w:eastAsia="es-GT"/>
              </w:rPr>
              <w:t>Ó</w:t>
            </w:r>
            <w:r w:rsidRPr="00A41D88">
              <w:rPr>
                <w:color w:val="333333"/>
                <w:sz w:val="14"/>
                <w:szCs w:val="20"/>
                <w:lang w:val="es-GT" w:eastAsia="es-GT"/>
              </w:rPr>
              <w:t>N DE OBRA P</w:t>
            </w:r>
            <w:r w:rsidR="00F93E37">
              <w:rPr>
                <w:color w:val="333333"/>
                <w:sz w:val="14"/>
                <w:szCs w:val="20"/>
                <w:lang w:val="es-GT" w:eastAsia="es-GT"/>
              </w:rPr>
              <w:t>Ú</w:t>
            </w:r>
            <w:r w:rsidRPr="00A41D88">
              <w:rPr>
                <w:color w:val="333333"/>
                <w:sz w:val="14"/>
                <w:szCs w:val="20"/>
                <w:lang w:val="es-GT" w:eastAsia="es-GT"/>
              </w:rPr>
              <w:t>BLICA</w:t>
            </w:r>
          </w:p>
        </w:tc>
        <w:tc>
          <w:tcPr>
            <w:tcW w:w="902" w:type="dxa"/>
            <w:tcBorders>
              <w:top w:val="nil"/>
              <w:left w:val="nil"/>
              <w:bottom w:val="nil"/>
              <w:right w:val="single" w:sz="4" w:space="0" w:color="auto"/>
            </w:tcBorders>
            <w:shd w:val="clear" w:color="FFFFFF" w:fill="FFFFFF"/>
            <w:noWrap/>
            <w:vAlign w:val="center"/>
            <w:hideMark/>
          </w:tcPr>
          <w:p w14:paraId="4EE249F7"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385.4</w:t>
            </w:r>
          </w:p>
        </w:tc>
        <w:tc>
          <w:tcPr>
            <w:tcW w:w="992" w:type="dxa"/>
            <w:tcBorders>
              <w:top w:val="nil"/>
              <w:left w:val="nil"/>
              <w:bottom w:val="nil"/>
              <w:right w:val="single" w:sz="4" w:space="0" w:color="auto"/>
            </w:tcBorders>
            <w:shd w:val="clear" w:color="FFFFFF" w:fill="FFFFFF"/>
            <w:noWrap/>
            <w:vAlign w:val="center"/>
            <w:hideMark/>
          </w:tcPr>
          <w:p w14:paraId="5A3C5A53"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580.5</w:t>
            </w:r>
          </w:p>
        </w:tc>
        <w:tc>
          <w:tcPr>
            <w:tcW w:w="914" w:type="dxa"/>
            <w:tcBorders>
              <w:top w:val="nil"/>
              <w:left w:val="nil"/>
              <w:bottom w:val="nil"/>
              <w:right w:val="single" w:sz="4" w:space="0" w:color="auto"/>
            </w:tcBorders>
            <w:shd w:val="clear" w:color="FFFFFF" w:fill="FFFFFF"/>
            <w:noWrap/>
            <w:vAlign w:val="center"/>
            <w:hideMark/>
          </w:tcPr>
          <w:p w14:paraId="58621AF0"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-195.1</w:t>
            </w:r>
          </w:p>
        </w:tc>
        <w:tc>
          <w:tcPr>
            <w:tcW w:w="732" w:type="dxa"/>
            <w:tcBorders>
              <w:top w:val="nil"/>
              <w:left w:val="nil"/>
              <w:bottom w:val="nil"/>
              <w:right w:val="single" w:sz="8" w:space="0" w:color="auto"/>
            </w:tcBorders>
            <w:shd w:val="clear" w:color="FFFFFF" w:fill="FFFFFF"/>
            <w:noWrap/>
            <w:vAlign w:val="center"/>
            <w:hideMark/>
          </w:tcPr>
          <w:p w14:paraId="46B03B89"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150.6%</w:t>
            </w:r>
          </w:p>
        </w:tc>
      </w:tr>
      <w:tr w:rsidR="009F181A" w:rsidRPr="00A41D88" w14:paraId="62162109"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096CFB4F"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SERVICIOS AERONAUTICOS Y AEROPORTUARIOS</w:t>
            </w:r>
          </w:p>
        </w:tc>
        <w:tc>
          <w:tcPr>
            <w:tcW w:w="902" w:type="dxa"/>
            <w:tcBorders>
              <w:top w:val="nil"/>
              <w:left w:val="nil"/>
              <w:bottom w:val="nil"/>
              <w:right w:val="single" w:sz="4" w:space="0" w:color="auto"/>
            </w:tcBorders>
            <w:shd w:val="clear" w:color="FFFFFF" w:fill="FFFFFF"/>
            <w:noWrap/>
            <w:vAlign w:val="center"/>
            <w:hideMark/>
          </w:tcPr>
          <w:p w14:paraId="34F1AE89"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207.6</w:t>
            </w:r>
          </w:p>
        </w:tc>
        <w:tc>
          <w:tcPr>
            <w:tcW w:w="992" w:type="dxa"/>
            <w:tcBorders>
              <w:top w:val="nil"/>
              <w:left w:val="nil"/>
              <w:bottom w:val="nil"/>
              <w:right w:val="single" w:sz="4" w:space="0" w:color="auto"/>
            </w:tcBorders>
            <w:shd w:val="clear" w:color="FFFFFF" w:fill="FFFFFF"/>
            <w:noWrap/>
            <w:vAlign w:val="center"/>
            <w:hideMark/>
          </w:tcPr>
          <w:p w14:paraId="36C19762"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330.1</w:t>
            </w:r>
          </w:p>
        </w:tc>
        <w:tc>
          <w:tcPr>
            <w:tcW w:w="914" w:type="dxa"/>
            <w:tcBorders>
              <w:top w:val="nil"/>
              <w:left w:val="nil"/>
              <w:bottom w:val="nil"/>
              <w:right w:val="single" w:sz="4" w:space="0" w:color="auto"/>
            </w:tcBorders>
            <w:shd w:val="clear" w:color="FFFFFF" w:fill="FFFFFF"/>
            <w:noWrap/>
            <w:vAlign w:val="center"/>
            <w:hideMark/>
          </w:tcPr>
          <w:p w14:paraId="3BD96DBB"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-122.5</w:t>
            </w:r>
          </w:p>
        </w:tc>
        <w:tc>
          <w:tcPr>
            <w:tcW w:w="732" w:type="dxa"/>
            <w:tcBorders>
              <w:top w:val="nil"/>
              <w:left w:val="nil"/>
              <w:bottom w:val="nil"/>
              <w:right w:val="single" w:sz="8" w:space="0" w:color="auto"/>
            </w:tcBorders>
            <w:shd w:val="clear" w:color="FFFFFF" w:fill="FFFFFF"/>
            <w:noWrap/>
            <w:vAlign w:val="center"/>
            <w:hideMark/>
          </w:tcPr>
          <w:p w14:paraId="1F5384B0"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159.0%</w:t>
            </w:r>
          </w:p>
        </w:tc>
      </w:tr>
      <w:tr w:rsidR="009F181A" w:rsidRPr="00A41D88" w14:paraId="65CD765D" w14:textId="77777777" w:rsidTr="00576444">
        <w:trPr>
          <w:trHeight w:val="300"/>
        </w:trPr>
        <w:tc>
          <w:tcPr>
            <w:tcW w:w="6176" w:type="dxa"/>
            <w:tcBorders>
              <w:top w:val="nil"/>
              <w:left w:val="single" w:sz="8" w:space="0" w:color="auto"/>
              <w:bottom w:val="nil"/>
              <w:right w:val="single" w:sz="4" w:space="0" w:color="auto"/>
            </w:tcBorders>
            <w:shd w:val="clear" w:color="FFFFFF" w:fill="FFFFFF"/>
            <w:vAlign w:val="center"/>
            <w:hideMark/>
          </w:tcPr>
          <w:p w14:paraId="05FE52F4"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DESARROLLO DE LA VIVIENDA</w:t>
            </w:r>
          </w:p>
        </w:tc>
        <w:tc>
          <w:tcPr>
            <w:tcW w:w="902" w:type="dxa"/>
            <w:tcBorders>
              <w:top w:val="nil"/>
              <w:left w:val="nil"/>
              <w:bottom w:val="nil"/>
              <w:right w:val="single" w:sz="4" w:space="0" w:color="auto"/>
            </w:tcBorders>
            <w:shd w:val="clear" w:color="FFFFFF" w:fill="FFFFFF"/>
            <w:noWrap/>
            <w:vAlign w:val="center"/>
            <w:hideMark/>
          </w:tcPr>
          <w:p w14:paraId="08C117B6"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579.4</w:t>
            </w:r>
          </w:p>
        </w:tc>
        <w:tc>
          <w:tcPr>
            <w:tcW w:w="992" w:type="dxa"/>
            <w:tcBorders>
              <w:top w:val="nil"/>
              <w:left w:val="nil"/>
              <w:bottom w:val="nil"/>
              <w:right w:val="single" w:sz="4" w:space="0" w:color="auto"/>
            </w:tcBorders>
            <w:shd w:val="clear" w:color="FFFFFF" w:fill="FFFFFF"/>
            <w:noWrap/>
            <w:vAlign w:val="center"/>
            <w:hideMark/>
          </w:tcPr>
          <w:p w14:paraId="72B75604"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303.5</w:t>
            </w:r>
          </w:p>
        </w:tc>
        <w:tc>
          <w:tcPr>
            <w:tcW w:w="914" w:type="dxa"/>
            <w:tcBorders>
              <w:top w:val="nil"/>
              <w:left w:val="nil"/>
              <w:bottom w:val="nil"/>
              <w:right w:val="single" w:sz="4" w:space="0" w:color="auto"/>
            </w:tcBorders>
            <w:shd w:val="clear" w:color="FFFFFF" w:fill="FFFFFF"/>
            <w:noWrap/>
            <w:vAlign w:val="center"/>
            <w:hideMark/>
          </w:tcPr>
          <w:p w14:paraId="7E6BBA6E"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275.9</w:t>
            </w:r>
          </w:p>
        </w:tc>
        <w:tc>
          <w:tcPr>
            <w:tcW w:w="732" w:type="dxa"/>
            <w:tcBorders>
              <w:top w:val="nil"/>
              <w:left w:val="nil"/>
              <w:bottom w:val="nil"/>
              <w:right w:val="single" w:sz="8" w:space="0" w:color="auto"/>
            </w:tcBorders>
            <w:shd w:val="clear" w:color="FFFFFF" w:fill="FFFFFF"/>
            <w:noWrap/>
            <w:vAlign w:val="center"/>
            <w:hideMark/>
          </w:tcPr>
          <w:p w14:paraId="05DC0C38"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52.4%</w:t>
            </w:r>
          </w:p>
        </w:tc>
      </w:tr>
      <w:tr w:rsidR="009F181A" w:rsidRPr="00A41D88" w14:paraId="67D97D01" w14:textId="77777777" w:rsidTr="00576444">
        <w:trPr>
          <w:trHeight w:val="300"/>
        </w:trPr>
        <w:tc>
          <w:tcPr>
            <w:tcW w:w="6176" w:type="dxa"/>
            <w:tcBorders>
              <w:top w:val="nil"/>
              <w:left w:val="single" w:sz="8" w:space="0" w:color="auto"/>
              <w:bottom w:val="nil"/>
              <w:right w:val="single" w:sz="4" w:space="0" w:color="auto"/>
            </w:tcBorders>
            <w:shd w:val="clear" w:color="FFFFFF" w:fill="FFFFFF"/>
            <w:vAlign w:val="center"/>
            <w:hideMark/>
          </w:tcPr>
          <w:p w14:paraId="1642CC91"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ACTIVIDADES CENTRALES</w:t>
            </w:r>
          </w:p>
        </w:tc>
        <w:tc>
          <w:tcPr>
            <w:tcW w:w="902" w:type="dxa"/>
            <w:tcBorders>
              <w:top w:val="nil"/>
              <w:left w:val="nil"/>
              <w:bottom w:val="nil"/>
              <w:right w:val="single" w:sz="4" w:space="0" w:color="auto"/>
            </w:tcBorders>
            <w:shd w:val="clear" w:color="FFFFFF" w:fill="FFFFFF"/>
            <w:noWrap/>
            <w:vAlign w:val="center"/>
            <w:hideMark/>
          </w:tcPr>
          <w:p w14:paraId="1BAE970B"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51.7</w:t>
            </w:r>
          </w:p>
        </w:tc>
        <w:tc>
          <w:tcPr>
            <w:tcW w:w="992" w:type="dxa"/>
            <w:tcBorders>
              <w:top w:val="nil"/>
              <w:left w:val="nil"/>
              <w:bottom w:val="nil"/>
              <w:right w:val="single" w:sz="4" w:space="0" w:color="auto"/>
            </w:tcBorders>
            <w:shd w:val="clear" w:color="FFFFFF" w:fill="FFFFFF"/>
            <w:noWrap/>
            <w:vAlign w:val="center"/>
            <w:hideMark/>
          </w:tcPr>
          <w:p w14:paraId="13E53599"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49.0</w:t>
            </w:r>
          </w:p>
        </w:tc>
        <w:tc>
          <w:tcPr>
            <w:tcW w:w="914" w:type="dxa"/>
            <w:tcBorders>
              <w:top w:val="nil"/>
              <w:left w:val="nil"/>
              <w:bottom w:val="nil"/>
              <w:right w:val="single" w:sz="4" w:space="0" w:color="auto"/>
            </w:tcBorders>
            <w:shd w:val="clear" w:color="FFFFFF" w:fill="FFFFFF"/>
            <w:noWrap/>
            <w:vAlign w:val="center"/>
            <w:hideMark/>
          </w:tcPr>
          <w:p w14:paraId="5B45F5B0"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2.7</w:t>
            </w:r>
          </w:p>
        </w:tc>
        <w:tc>
          <w:tcPr>
            <w:tcW w:w="732" w:type="dxa"/>
            <w:tcBorders>
              <w:top w:val="nil"/>
              <w:left w:val="nil"/>
              <w:bottom w:val="nil"/>
              <w:right w:val="single" w:sz="8" w:space="0" w:color="auto"/>
            </w:tcBorders>
            <w:shd w:val="clear" w:color="FFFFFF" w:fill="FFFFFF"/>
            <w:noWrap/>
            <w:vAlign w:val="center"/>
            <w:hideMark/>
          </w:tcPr>
          <w:p w14:paraId="25EF493D"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94.8%</w:t>
            </w:r>
          </w:p>
        </w:tc>
      </w:tr>
      <w:tr w:rsidR="009F181A" w:rsidRPr="00A41D88" w14:paraId="2304C6E4"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1D9D7305"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SERVICIOS DE URBANIZACION, LEGALIZACION, CONSTRUCCION Y MEJORAMIENTO</w:t>
            </w:r>
          </w:p>
        </w:tc>
        <w:tc>
          <w:tcPr>
            <w:tcW w:w="902" w:type="dxa"/>
            <w:tcBorders>
              <w:top w:val="nil"/>
              <w:left w:val="nil"/>
              <w:bottom w:val="nil"/>
              <w:right w:val="single" w:sz="4" w:space="0" w:color="auto"/>
            </w:tcBorders>
            <w:shd w:val="clear" w:color="FFFFFF" w:fill="FFFFFF"/>
            <w:noWrap/>
            <w:vAlign w:val="center"/>
            <w:hideMark/>
          </w:tcPr>
          <w:p w14:paraId="3C52509F"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112.1</w:t>
            </w:r>
          </w:p>
        </w:tc>
        <w:tc>
          <w:tcPr>
            <w:tcW w:w="992" w:type="dxa"/>
            <w:tcBorders>
              <w:top w:val="nil"/>
              <w:left w:val="nil"/>
              <w:bottom w:val="nil"/>
              <w:right w:val="single" w:sz="4" w:space="0" w:color="auto"/>
            </w:tcBorders>
            <w:shd w:val="clear" w:color="FFFFFF" w:fill="FFFFFF"/>
            <w:noWrap/>
            <w:vAlign w:val="center"/>
            <w:hideMark/>
          </w:tcPr>
          <w:p w14:paraId="3CEBBA61"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47.0</w:t>
            </w:r>
          </w:p>
        </w:tc>
        <w:tc>
          <w:tcPr>
            <w:tcW w:w="914" w:type="dxa"/>
            <w:tcBorders>
              <w:top w:val="nil"/>
              <w:left w:val="nil"/>
              <w:bottom w:val="nil"/>
              <w:right w:val="single" w:sz="4" w:space="0" w:color="auto"/>
            </w:tcBorders>
            <w:shd w:val="clear" w:color="FFFFFF" w:fill="FFFFFF"/>
            <w:noWrap/>
            <w:vAlign w:val="center"/>
            <w:hideMark/>
          </w:tcPr>
          <w:p w14:paraId="3A59F42E"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65.0</w:t>
            </w:r>
          </w:p>
        </w:tc>
        <w:tc>
          <w:tcPr>
            <w:tcW w:w="732" w:type="dxa"/>
            <w:tcBorders>
              <w:top w:val="nil"/>
              <w:left w:val="nil"/>
              <w:bottom w:val="nil"/>
              <w:right w:val="single" w:sz="8" w:space="0" w:color="auto"/>
            </w:tcBorders>
            <w:shd w:val="clear" w:color="FFFFFF" w:fill="FFFFFF"/>
            <w:noWrap/>
            <w:vAlign w:val="center"/>
            <w:hideMark/>
          </w:tcPr>
          <w:p w14:paraId="27F9537E"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42.0%</w:t>
            </w:r>
          </w:p>
        </w:tc>
      </w:tr>
      <w:tr w:rsidR="009F181A" w:rsidRPr="00A41D88" w14:paraId="0300006F"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094EE290"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SERVICIOS DE PROTECCION Y SEGURIDAD VIAL</w:t>
            </w:r>
          </w:p>
        </w:tc>
        <w:tc>
          <w:tcPr>
            <w:tcW w:w="902" w:type="dxa"/>
            <w:tcBorders>
              <w:top w:val="nil"/>
              <w:left w:val="nil"/>
              <w:bottom w:val="nil"/>
              <w:right w:val="single" w:sz="4" w:space="0" w:color="auto"/>
            </w:tcBorders>
            <w:shd w:val="clear" w:color="FFFFFF" w:fill="FFFFFF"/>
            <w:noWrap/>
            <w:vAlign w:val="center"/>
            <w:hideMark/>
          </w:tcPr>
          <w:p w14:paraId="32565799"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50.0</w:t>
            </w:r>
          </w:p>
        </w:tc>
        <w:tc>
          <w:tcPr>
            <w:tcW w:w="992" w:type="dxa"/>
            <w:tcBorders>
              <w:top w:val="nil"/>
              <w:left w:val="nil"/>
              <w:bottom w:val="nil"/>
              <w:right w:val="single" w:sz="4" w:space="0" w:color="auto"/>
            </w:tcBorders>
            <w:shd w:val="clear" w:color="FFFFFF" w:fill="FFFFFF"/>
            <w:noWrap/>
            <w:vAlign w:val="center"/>
            <w:hideMark/>
          </w:tcPr>
          <w:p w14:paraId="356B65A5"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43.1</w:t>
            </w:r>
          </w:p>
        </w:tc>
        <w:tc>
          <w:tcPr>
            <w:tcW w:w="914" w:type="dxa"/>
            <w:tcBorders>
              <w:top w:val="nil"/>
              <w:left w:val="nil"/>
              <w:bottom w:val="nil"/>
              <w:right w:val="single" w:sz="4" w:space="0" w:color="auto"/>
            </w:tcBorders>
            <w:shd w:val="clear" w:color="FFFFFF" w:fill="FFFFFF"/>
            <w:noWrap/>
            <w:vAlign w:val="center"/>
            <w:hideMark/>
          </w:tcPr>
          <w:p w14:paraId="74273558"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6.9</w:t>
            </w:r>
          </w:p>
        </w:tc>
        <w:tc>
          <w:tcPr>
            <w:tcW w:w="732" w:type="dxa"/>
            <w:tcBorders>
              <w:top w:val="nil"/>
              <w:left w:val="nil"/>
              <w:bottom w:val="nil"/>
              <w:right w:val="single" w:sz="8" w:space="0" w:color="auto"/>
            </w:tcBorders>
            <w:shd w:val="clear" w:color="FFFFFF" w:fill="FFFFFF"/>
            <w:noWrap/>
            <w:vAlign w:val="center"/>
            <w:hideMark/>
          </w:tcPr>
          <w:p w14:paraId="1F3658F9"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86.2%</w:t>
            </w:r>
          </w:p>
        </w:tc>
      </w:tr>
      <w:tr w:rsidR="009F181A" w:rsidRPr="00A41D88" w14:paraId="1811211A"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321D49BD"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SERVS INFORMACI</w:t>
            </w:r>
            <w:r w:rsidR="00F93E37">
              <w:rPr>
                <w:color w:val="333333"/>
                <w:sz w:val="14"/>
                <w:szCs w:val="20"/>
                <w:lang w:val="es-GT" w:eastAsia="es-GT"/>
              </w:rPr>
              <w:t>Ó</w:t>
            </w:r>
            <w:r w:rsidRPr="00A41D88">
              <w:rPr>
                <w:color w:val="333333"/>
                <w:sz w:val="14"/>
                <w:szCs w:val="20"/>
                <w:lang w:val="es-GT" w:eastAsia="es-GT"/>
              </w:rPr>
              <w:t>N SISMOL</w:t>
            </w:r>
            <w:r w:rsidR="00F93E37">
              <w:rPr>
                <w:color w:val="333333"/>
                <w:sz w:val="14"/>
                <w:szCs w:val="20"/>
                <w:lang w:val="es-GT" w:eastAsia="es-GT"/>
              </w:rPr>
              <w:t>Ó</w:t>
            </w:r>
            <w:r w:rsidRPr="00A41D88">
              <w:rPr>
                <w:color w:val="333333"/>
                <w:sz w:val="14"/>
                <w:szCs w:val="20"/>
                <w:lang w:val="es-GT" w:eastAsia="es-GT"/>
              </w:rPr>
              <w:t>GICA, CLIM</w:t>
            </w:r>
            <w:r w:rsidR="00F93E37">
              <w:rPr>
                <w:color w:val="333333"/>
                <w:sz w:val="14"/>
                <w:szCs w:val="20"/>
                <w:lang w:val="es-GT" w:eastAsia="es-GT"/>
              </w:rPr>
              <w:t>Á</w:t>
            </w:r>
            <w:r w:rsidRPr="00A41D88">
              <w:rPr>
                <w:color w:val="333333"/>
                <w:sz w:val="14"/>
                <w:szCs w:val="20"/>
                <w:lang w:val="es-GT" w:eastAsia="es-GT"/>
              </w:rPr>
              <w:t>TICA, METEOROL</w:t>
            </w:r>
            <w:r w:rsidR="00F93E37">
              <w:rPr>
                <w:color w:val="333333"/>
                <w:sz w:val="14"/>
                <w:szCs w:val="20"/>
                <w:lang w:val="es-GT" w:eastAsia="es-GT"/>
              </w:rPr>
              <w:t>Ó</w:t>
            </w:r>
            <w:r w:rsidRPr="00A41D88">
              <w:rPr>
                <w:color w:val="333333"/>
                <w:sz w:val="14"/>
                <w:szCs w:val="20"/>
                <w:lang w:val="es-GT" w:eastAsia="es-GT"/>
              </w:rPr>
              <w:t>GICA E HIDROL</w:t>
            </w:r>
            <w:r w:rsidR="00F93E37">
              <w:rPr>
                <w:color w:val="333333"/>
                <w:sz w:val="14"/>
                <w:szCs w:val="20"/>
                <w:lang w:val="es-GT" w:eastAsia="es-GT"/>
              </w:rPr>
              <w:t>Ó</w:t>
            </w:r>
            <w:r w:rsidRPr="00A41D88">
              <w:rPr>
                <w:color w:val="333333"/>
                <w:sz w:val="14"/>
                <w:szCs w:val="20"/>
                <w:lang w:val="es-GT" w:eastAsia="es-GT"/>
              </w:rPr>
              <w:t>GICA</w:t>
            </w:r>
          </w:p>
        </w:tc>
        <w:tc>
          <w:tcPr>
            <w:tcW w:w="902" w:type="dxa"/>
            <w:tcBorders>
              <w:top w:val="nil"/>
              <w:left w:val="nil"/>
              <w:bottom w:val="nil"/>
              <w:right w:val="single" w:sz="4" w:space="0" w:color="auto"/>
            </w:tcBorders>
            <w:shd w:val="clear" w:color="FFFFFF" w:fill="FFFFFF"/>
            <w:noWrap/>
            <w:vAlign w:val="center"/>
            <w:hideMark/>
          </w:tcPr>
          <w:p w14:paraId="28A29FF8"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49.6</w:t>
            </w:r>
          </w:p>
        </w:tc>
        <w:tc>
          <w:tcPr>
            <w:tcW w:w="992" w:type="dxa"/>
            <w:tcBorders>
              <w:top w:val="nil"/>
              <w:left w:val="nil"/>
              <w:bottom w:val="nil"/>
              <w:right w:val="single" w:sz="4" w:space="0" w:color="auto"/>
            </w:tcBorders>
            <w:shd w:val="clear" w:color="FFFFFF" w:fill="FFFFFF"/>
            <w:noWrap/>
            <w:vAlign w:val="center"/>
            <w:hideMark/>
          </w:tcPr>
          <w:p w14:paraId="01DFC271"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37.8</w:t>
            </w:r>
          </w:p>
        </w:tc>
        <w:tc>
          <w:tcPr>
            <w:tcW w:w="914" w:type="dxa"/>
            <w:tcBorders>
              <w:top w:val="nil"/>
              <w:left w:val="nil"/>
              <w:bottom w:val="nil"/>
              <w:right w:val="single" w:sz="4" w:space="0" w:color="auto"/>
            </w:tcBorders>
            <w:shd w:val="clear" w:color="FFFFFF" w:fill="FFFFFF"/>
            <w:noWrap/>
            <w:vAlign w:val="center"/>
            <w:hideMark/>
          </w:tcPr>
          <w:p w14:paraId="00331843"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11.8</w:t>
            </w:r>
          </w:p>
        </w:tc>
        <w:tc>
          <w:tcPr>
            <w:tcW w:w="732" w:type="dxa"/>
            <w:tcBorders>
              <w:top w:val="nil"/>
              <w:left w:val="nil"/>
              <w:bottom w:val="nil"/>
              <w:right w:val="single" w:sz="8" w:space="0" w:color="auto"/>
            </w:tcBorders>
            <w:shd w:val="clear" w:color="FFFFFF" w:fill="FFFFFF"/>
            <w:noWrap/>
            <w:vAlign w:val="center"/>
            <w:hideMark/>
          </w:tcPr>
          <w:p w14:paraId="43366017"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76.3%</w:t>
            </w:r>
          </w:p>
        </w:tc>
      </w:tr>
      <w:tr w:rsidR="009F181A" w:rsidRPr="00A41D88" w14:paraId="742F5B78"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642FA85A"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SERVICIOS DE CORREOS Y TEL</w:t>
            </w:r>
            <w:r w:rsidR="00F93E37">
              <w:rPr>
                <w:color w:val="333333"/>
                <w:sz w:val="14"/>
                <w:szCs w:val="20"/>
                <w:lang w:val="es-GT" w:eastAsia="es-GT"/>
              </w:rPr>
              <w:t>É</w:t>
            </w:r>
            <w:r w:rsidRPr="00A41D88">
              <w:rPr>
                <w:color w:val="333333"/>
                <w:sz w:val="14"/>
                <w:szCs w:val="20"/>
                <w:lang w:val="es-GT" w:eastAsia="es-GT"/>
              </w:rPr>
              <w:t>GRAFOS</w:t>
            </w:r>
          </w:p>
        </w:tc>
        <w:tc>
          <w:tcPr>
            <w:tcW w:w="902" w:type="dxa"/>
            <w:tcBorders>
              <w:top w:val="nil"/>
              <w:left w:val="nil"/>
              <w:bottom w:val="nil"/>
              <w:right w:val="single" w:sz="4" w:space="0" w:color="auto"/>
            </w:tcBorders>
            <w:shd w:val="clear" w:color="FFFFFF" w:fill="FFFFFF"/>
            <w:noWrap/>
            <w:vAlign w:val="center"/>
            <w:hideMark/>
          </w:tcPr>
          <w:p w14:paraId="135A7098"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24.3</w:t>
            </w:r>
          </w:p>
        </w:tc>
        <w:tc>
          <w:tcPr>
            <w:tcW w:w="992" w:type="dxa"/>
            <w:tcBorders>
              <w:top w:val="nil"/>
              <w:left w:val="nil"/>
              <w:bottom w:val="nil"/>
              <w:right w:val="single" w:sz="4" w:space="0" w:color="auto"/>
            </w:tcBorders>
            <w:shd w:val="clear" w:color="FFFFFF" w:fill="FFFFFF"/>
            <w:noWrap/>
            <w:vAlign w:val="center"/>
            <w:hideMark/>
          </w:tcPr>
          <w:p w14:paraId="0F9E4047"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21.1</w:t>
            </w:r>
          </w:p>
        </w:tc>
        <w:tc>
          <w:tcPr>
            <w:tcW w:w="914" w:type="dxa"/>
            <w:tcBorders>
              <w:top w:val="nil"/>
              <w:left w:val="nil"/>
              <w:bottom w:val="nil"/>
              <w:right w:val="single" w:sz="4" w:space="0" w:color="auto"/>
            </w:tcBorders>
            <w:shd w:val="clear" w:color="FFFFFF" w:fill="FFFFFF"/>
            <w:noWrap/>
            <w:vAlign w:val="center"/>
            <w:hideMark/>
          </w:tcPr>
          <w:p w14:paraId="45149B17"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3.2</w:t>
            </w:r>
          </w:p>
        </w:tc>
        <w:tc>
          <w:tcPr>
            <w:tcW w:w="732" w:type="dxa"/>
            <w:tcBorders>
              <w:top w:val="nil"/>
              <w:left w:val="nil"/>
              <w:bottom w:val="nil"/>
              <w:right w:val="single" w:sz="8" w:space="0" w:color="auto"/>
            </w:tcBorders>
            <w:shd w:val="clear" w:color="FFFFFF" w:fill="FFFFFF"/>
            <w:noWrap/>
            <w:vAlign w:val="center"/>
            <w:hideMark/>
          </w:tcPr>
          <w:p w14:paraId="428E9D25"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86.8%</w:t>
            </w:r>
          </w:p>
        </w:tc>
      </w:tr>
      <w:tr w:rsidR="009F181A" w:rsidRPr="00A41D88" w14:paraId="12BFBDE1"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57D5124A"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REGULACI</w:t>
            </w:r>
            <w:r w:rsidR="00F93E37">
              <w:rPr>
                <w:color w:val="333333"/>
                <w:sz w:val="14"/>
                <w:szCs w:val="20"/>
                <w:lang w:val="es-GT" w:eastAsia="es-GT"/>
              </w:rPr>
              <w:t>Ó</w:t>
            </w:r>
            <w:r w:rsidRPr="00A41D88">
              <w:rPr>
                <w:color w:val="333333"/>
                <w:sz w:val="14"/>
                <w:szCs w:val="20"/>
                <w:lang w:val="es-GT" w:eastAsia="es-GT"/>
              </w:rPr>
              <w:t>N DE TELECOMUNICACIONES</w:t>
            </w:r>
          </w:p>
        </w:tc>
        <w:tc>
          <w:tcPr>
            <w:tcW w:w="902" w:type="dxa"/>
            <w:tcBorders>
              <w:top w:val="nil"/>
              <w:left w:val="nil"/>
              <w:bottom w:val="nil"/>
              <w:right w:val="single" w:sz="4" w:space="0" w:color="auto"/>
            </w:tcBorders>
            <w:shd w:val="clear" w:color="FFFFFF" w:fill="FFFFFF"/>
            <w:noWrap/>
            <w:vAlign w:val="center"/>
            <w:hideMark/>
          </w:tcPr>
          <w:p w14:paraId="242B78ED"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14.6</w:t>
            </w:r>
          </w:p>
        </w:tc>
        <w:tc>
          <w:tcPr>
            <w:tcW w:w="992" w:type="dxa"/>
            <w:tcBorders>
              <w:top w:val="nil"/>
              <w:left w:val="nil"/>
              <w:bottom w:val="nil"/>
              <w:right w:val="single" w:sz="4" w:space="0" w:color="auto"/>
            </w:tcBorders>
            <w:shd w:val="clear" w:color="FFFFFF" w:fill="FFFFFF"/>
            <w:noWrap/>
            <w:vAlign w:val="center"/>
            <w:hideMark/>
          </w:tcPr>
          <w:p w14:paraId="32CADFFC"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17.9</w:t>
            </w:r>
          </w:p>
        </w:tc>
        <w:tc>
          <w:tcPr>
            <w:tcW w:w="914" w:type="dxa"/>
            <w:tcBorders>
              <w:top w:val="nil"/>
              <w:left w:val="nil"/>
              <w:bottom w:val="nil"/>
              <w:right w:val="single" w:sz="4" w:space="0" w:color="auto"/>
            </w:tcBorders>
            <w:shd w:val="clear" w:color="FFFFFF" w:fill="FFFFFF"/>
            <w:noWrap/>
            <w:vAlign w:val="center"/>
            <w:hideMark/>
          </w:tcPr>
          <w:p w14:paraId="2BFF8FC1"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-3.3</w:t>
            </w:r>
          </w:p>
        </w:tc>
        <w:tc>
          <w:tcPr>
            <w:tcW w:w="732" w:type="dxa"/>
            <w:tcBorders>
              <w:top w:val="nil"/>
              <w:left w:val="nil"/>
              <w:bottom w:val="nil"/>
              <w:right w:val="single" w:sz="8" w:space="0" w:color="auto"/>
            </w:tcBorders>
            <w:shd w:val="clear" w:color="FFFFFF" w:fill="FFFFFF"/>
            <w:noWrap/>
            <w:vAlign w:val="center"/>
            <w:hideMark/>
          </w:tcPr>
          <w:p w14:paraId="063AA45A"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122.4%</w:t>
            </w:r>
          </w:p>
        </w:tc>
      </w:tr>
      <w:tr w:rsidR="009F181A" w:rsidRPr="00A41D88" w14:paraId="67FDE391"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60E42885"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REGULACI</w:t>
            </w:r>
            <w:r w:rsidR="00F93E37">
              <w:rPr>
                <w:color w:val="333333"/>
                <w:sz w:val="14"/>
                <w:szCs w:val="20"/>
                <w:lang w:val="es-GT" w:eastAsia="es-GT"/>
              </w:rPr>
              <w:t>Ó</w:t>
            </w:r>
            <w:r w:rsidRPr="00A41D88">
              <w:rPr>
                <w:color w:val="333333"/>
                <w:sz w:val="14"/>
                <w:szCs w:val="20"/>
                <w:lang w:val="es-GT" w:eastAsia="es-GT"/>
              </w:rPr>
              <w:t>N DE TRANSPORTE EXTRAURBANO POR CARRETERA</w:t>
            </w:r>
          </w:p>
        </w:tc>
        <w:tc>
          <w:tcPr>
            <w:tcW w:w="902" w:type="dxa"/>
            <w:tcBorders>
              <w:top w:val="nil"/>
              <w:left w:val="nil"/>
              <w:bottom w:val="nil"/>
              <w:right w:val="single" w:sz="4" w:space="0" w:color="auto"/>
            </w:tcBorders>
            <w:shd w:val="clear" w:color="FFFFFF" w:fill="FFFFFF"/>
            <w:noWrap/>
            <w:vAlign w:val="center"/>
            <w:hideMark/>
          </w:tcPr>
          <w:p w14:paraId="2BF3509B"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14.4</w:t>
            </w:r>
          </w:p>
        </w:tc>
        <w:tc>
          <w:tcPr>
            <w:tcW w:w="992" w:type="dxa"/>
            <w:tcBorders>
              <w:top w:val="nil"/>
              <w:left w:val="nil"/>
              <w:bottom w:val="nil"/>
              <w:right w:val="single" w:sz="4" w:space="0" w:color="auto"/>
            </w:tcBorders>
            <w:shd w:val="clear" w:color="FFFFFF" w:fill="FFFFFF"/>
            <w:noWrap/>
            <w:vAlign w:val="center"/>
            <w:hideMark/>
          </w:tcPr>
          <w:p w14:paraId="30681F6E"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15.2</w:t>
            </w:r>
          </w:p>
        </w:tc>
        <w:tc>
          <w:tcPr>
            <w:tcW w:w="914" w:type="dxa"/>
            <w:tcBorders>
              <w:top w:val="nil"/>
              <w:left w:val="nil"/>
              <w:bottom w:val="nil"/>
              <w:right w:val="single" w:sz="4" w:space="0" w:color="auto"/>
            </w:tcBorders>
            <w:shd w:val="clear" w:color="FFFFFF" w:fill="FFFFFF"/>
            <w:noWrap/>
            <w:vAlign w:val="center"/>
            <w:hideMark/>
          </w:tcPr>
          <w:p w14:paraId="258A7FA0"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-0.8</w:t>
            </w:r>
          </w:p>
        </w:tc>
        <w:tc>
          <w:tcPr>
            <w:tcW w:w="732" w:type="dxa"/>
            <w:tcBorders>
              <w:top w:val="nil"/>
              <w:left w:val="nil"/>
              <w:bottom w:val="nil"/>
              <w:right w:val="single" w:sz="8" w:space="0" w:color="auto"/>
            </w:tcBorders>
            <w:shd w:val="clear" w:color="FFFFFF" w:fill="FFFFFF"/>
            <w:noWrap/>
            <w:vAlign w:val="center"/>
            <w:hideMark/>
          </w:tcPr>
          <w:p w14:paraId="4D4EED99"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105.6%</w:t>
            </w:r>
          </w:p>
        </w:tc>
      </w:tr>
      <w:tr w:rsidR="009F181A" w:rsidRPr="00A41D88" w14:paraId="73793947" w14:textId="77777777" w:rsidTr="00576444">
        <w:trPr>
          <w:trHeight w:val="314"/>
        </w:trPr>
        <w:tc>
          <w:tcPr>
            <w:tcW w:w="6176" w:type="dxa"/>
            <w:tcBorders>
              <w:top w:val="nil"/>
              <w:left w:val="single" w:sz="8" w:space="0" w:color="auto"/>
              <w:bottom w:val="nil"/>
              <w:right w:val="single" w:sz="4" w:space="0" w:color="auto"/>
            </w:tcBorders>
            <w:shd w:val="clear" w:color="FFFFFF" w:fill="FFFFFF"/>
            <w:vAlign w:val="center"/>
            <w:hideMark/>
          </w:tcPr>
          <w:p w14:paraId="12101B7A"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SERVICIOS DE RADIODIFUSI</w:t>
            </w:r>
            <w:r w:rsidR="00F93E37">
              <w:rPr>
                <w:color w:val="333333"/>
                <w:sz w:val="14"/>
                <w:szCs w:val="20"/>
                <w:lang w:val="es-GT" w:eastAsia="es-GT"/>
              </w:rPr>
              <w:t>Ó</w:t>
            </w:r>
            <w:r w:rsidRPr="00A41D88">
              <w:rPr>
                <w:color w:val="333333"/>
                <w:sz w:val="14"/>
                <w:szCs w:val="20"/>
                <w:lang w:val="es-GT" w:eastAsia="es-GT"/>
              </w:rPr>
              <w:t>N Y TELEVISI</w:t>
            </w:r>
            <w:r w:rsidR="00F93E37">
              <w:rPr>
                <w:color w:val="333333"/>
                <w:sz w:val="14"/>
                <w:szCs w:val="20"/>
                <w:lang w:val="es-GT" w:eastAsia="es-GT"/>
              </w:rPr>
              <w:t>Ó</w:t>
            </w:r>
            <w:r w:rsidRPr="00A41D88">
              <w:rPr>
                <w:color w:val="333333"/>
                <w:sz w:val="14"/>
                <w:szCs w:val="20"/>
                <w:lang w:val="es-GT" w:eastAsia="es-GT"/>
              </w:rPr>
              <w:t>N</w:t>
            </w:r>
          </w:p>
        </w:tc>
        <w:tc>
          <w:tcPr>
            <w:tcW w:w="902" w:type="dxa"/>
            <w:tcBorders>
              <w:top w:val="nil"/>
              <w:left w:val="nil"/>
              <w:bottom w:val="nil"/>
              <w:right w:val="single" w:sz="4" w:space="0" w:color="auto"/>
            </w:tcBorders>
            <w:shd w:val="clear" w:color="FFFFFF" w:fill="FFFFFF"/>
            <w:noWrap/>
            <w:vAlign w:val="center"/>
            <w:hideMark/>
          </w:tcPr>
          <w:p w14:paraId="0EFADD15"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12.1</w:t>
            </w:r>
          </w:p>
        </w:tc>
        <w:tc>
          <w:tcPr>
            <w:tcW w:w="992" w:type="dxa"/>
            <w:tcBorders>
              <w:top w:val="nil"/>
              <w:left w:val="nil"/>
              <w:bottom w:val="nil"/>
              <w:right w:val="single" w:sz="4" w:space="0" w:color="auto"/>
            </w:tcBorders>
            <w:shd w:val="clear" w:color="FFFFFF" w:fill="FFFFFF"/>
            <w:noWrap/>
            <w:vAlign w:val="center"/>
            <w:hideMark/>
          </w:tcPr>
          <w:p w14:paraId="4900263A"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12.6</w:t>
            </w:r>
          </w:p>
        </w:tc>
        <w:tc>
          <w:tcPr>
            <w:tcW w:w="914" w:type="dxa"/>
            <w:tcBorders>
              <w:top w:val="nil"/>
              <w:left w:val="nil"/>
              <w:bottom w:val="nil"/>
              <w:right w:val="single" w:sz="4" w:space="0" w:color="auto"/>
            </w:tcBorders>
            <w:shd w:val="clear" w:color="FFFFFF" w:fill="FFFFFF"/>
            <w:noWrap/>
            <w:vAlign w:val="center"/>
            <w:hideMark/>
          </w:tcPr>
          <w:p w14:paraId="25C7505F"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-0.5</w:t>
            </w:r>
          </w:p>
        </w:tc>
        <w:tc>
          <w:tcPr>
            <w:tcW w:w="732" w:type="dxa"/>
            <w:tcBorders>
              <w:top w:val="nil"/>
              <w:left w:val="nil"/>
              <w:bottom w:val="nil"/>
              <w:right w:val="single" w:sz="8" w:space="0" w:color="auto"/>
            </w:tcBorders>
            <w:shd w:val="clear" w:color="FFFFFF" w:fill="FFFFFF"/>
            <w:noWrap/>
            <w:vAlign w:val="center"/>
            <w:hideMark/>
          </w:tcPr>
          <w:p w14:paraId="6A63030F"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104.5%</w:t>
            </w:r>
          </w:p>
        </w:tc>
      </w:tr>
      <w:tr w:rsidR="009F181A" w:rsidRPr="00A41D88" w14:paraId="3752A0BF" w14:textId="77777777" w:rsidTr="00576444">
        <w:trPr>
          <w:trHeight w:val="300"/>
        </w:trPr>
        <w:tc>
          <w:tcPr>
            <w:tcW w:w="6176" w:type="dxa"/>
            <w:tcBorders>
              <w:top w:val="nil"/>
              <w:left w:val="single" w:sz="8" w:space="0" w:color="auto"/>
              <w:bottom w:val="nil"/>
              <w:right w:val="single" w:sz="4" w:space="0" w:color="auto"/>
            </w:tcBorders>
            <w:shd w:val="clear" w:color="FFFFFF" w:fill="FFFFFF"/>
            <w:noWrap/>
            <w:vAlign w:val="center"/>
            <w:hideMark/>
          </w:tcPr>
          <w:p w14:paraId="0C97490A"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PARTIDAS NO ASIGNABLES A PROGRAMAS</w:t>
            </w:r>
          </w:p>
        </w:tc>
        <w:tc>
          <w:tcPr>
            <w:tcW w:w="902" w:type="dxa"/>
            <w:tcBorders>
              <w:top w:val="nil"/>
              <w:left w:val="nil"/>
              <w:bottom w:val="nil"/>
              <w:right w:val="single" w:sz="4" w:space="0" w:color="auto"/>
            </w:tcBorders>
            <w:shd w:val="clear" w:color="FFFFFF" w:fill="FFFFFF"/>
            <w:noWrap/>
            <w:vAlign w:val="center"/>
            <w:hideMark/>
          </w:tcPr>
          <w:p w14:paraId="22D9BC02"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8.1</w:t>
            </w:r>
          </w:p>
        </w:tc>
        <w:tc>
          <w:tcPr>
            <w:tcW w:w="992" w:type="dxa"/>
            <w:tcBorders>
              <w:top w:val="nil"/>
              <w:left w:val="nil"/>
              <w:bottom w:val="nil"/>
              <w:right w:val="single" w:sz="4" w:space="0" w:color="auto"/>
            </w:tcBorders>
            <w:shd w:val="clear" w:color="FFFFFF" w:fill="FFFFFF"/>
            <w:noWrap/>
            <w:vAlign w:val="center"/>
            <w:hideMark/>
          </w:tcPr>
          <w:p w14:paraId="160E551F"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12.0</w:t>
            </w:r>
          </w:p>
        </w:tc>
        <w:tc>
          <w:tcPr>
            <w:tcW w:w="914" w:type="dxa"/>
            <w:tcBorders>
              <w:top w:val="nil"/>
              <w:left w:val="nil"/>
              <w:bottom w:val="nil"/>
              <w:right w:val="single" w:sz="4" w:space="0" w:color="auto"/>
            </w:tcBorders>
            <w:shd w:val="clear" w:color="FFFFFF" w:fill="FFFFFF"/>
            <w:noWrap/>
            <w:vAlign w:val="center"/>
            <w:hideMark/>
          </w:tcPr>
          <w:p w14:paraId="3EE4492C"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-3.9</w:t>
            </w:r>
          </w:p>
        </w:tc>
        <w:tc>
          <w:tcPr>
            <w:tcW w:w="732" w:type="dxa"/>
            <w:tcBorders>
              <w:top w:val="nil"/>
              <w:left w:val="nil"/>
              <w:bottom w:val="nil"/>
              <w:right w:val="single" w:sz="8" w:space="0" w:color="auto"/>
            </w:tcBorders>
            <w:shd w:val="clear" w:color="FFFFFF" w:fill="FFFFFF"/>
            <w:noWrap/>
            <w:vAlign w:val="center"/>
            <w:hideMark/>
          </w:tcPr>
          <w:p w14:paraId="56D7FEB1"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148.7%</w:t>
            </w:r>
          </w:p>
        </w:tc>
      </w:tr>
      <w:tr w:rsidR="009F181A" w:rsidRPr="00A41D88" w14:paraId="0E5330BD" w14:textId="77777777" w:rsidTr="00576444">
        <w:trPr>
          <w:trHeight w:val="300"/>
        </w:trPr>
        <w:tc>
          <w:tcPr>
            <w:tcW w:w="6176" w:type="dxa"/>
            <w:tcBorders>
              <w:top w:val="nil"/>
              <w:left w:val="single" w:sz="8" w:space="0" w:color="auto"/>
              <w:bottom w:val="nil"/>
              <w:right w:val="single" w:sz="4" w:space="0" w:color="auto"/>
            </w:tcBorders>
            <w:shd w:val="clear" w:color="FFFFFF" w:fill="FFFFFF"/>
            <w:vAlign w:val="center"/>
            <w:hideMark/>
          </w:tcPr>
          <w:p w14:paraId="77ED8E0F"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SERVICIOS DE CABLE POR TELEVISI</w:t>
            </w:r>
            <w:r w:rsidR="00F93E37">
              <w:rPr>
                <w:color w:val="333333"/>
                <w:sz w:val="14"/>
                <w:szCs w:val="20"/>
                <w:lang w:val="es-GT" w:eastAsia="es-GT"/>
              </w:rPr>
              <w:t>Ó</w:t>
            </w:r>
            <w:r w:rsidRPr="00A41D88">
              <w:rPr>
                <w:color w:val="333333"/>
                <w:sz w:val="14"/>
                <w:szCs w:val="20"/>
                <w:lang w:val="es-GT" w:eastAsia="es-GT"/>
              </w:rPr>
              <w:t>N</w:t>
            </w:r>
          </w:p>
        </w:tc>
        <w:tc>
          <w:tcPr>
            <w:tcW w:w="902" w:type="dxa"/>
            <w:tcBorders>
              <w:top w:val="nil"/>
              <w:left w:val="nil"/>
              <w:bottom w:val="nil"/>
              <w:right w:val="single" w:sz="4" w:space="0" w:color="auto"/>
            </w:tcBorders>
            <w:shd w:val="clear" w:color="FFFFFF" w:fill="FFFFFF"/>
            <w:noWrap/>
            <w:vAlign w:val="center"/>
            <w:hideMark/>
          </w:tcPr>
          <w:p w14:paraId="6F6FCB02"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9.3</w:t>
            </w:r>
          </w:p>
        </w:tc>
        <w:tc>
          <w:tcPr>
            <w:tcW w:w="992" w:type="dxa"/>
            <w:tcBorders>
              <w:top w:val="nil"/>
              <w:left w:val="nil"/>
              <w:bottom w:val="nil"/>
              <w:right w:val="single" w:sz="4" w:space="0" w:color="auto"/>
            </w:tcBorders>
            <w:shd w:val="clear" w:color="FFFFFF" w:fill="FFFFFF"/>
            <w:noWrap/>
            <w:vAlign w:val="center"/>
            <w:hideMark/>
          </w:tcPr>
          <w:p w14:paraId="2ECC0BC8"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7.1</w:t>
            </w:r>
          </w:p>
        </w:tc>
        <w:tc>
          <w:tcPr>
            <w:tcW w:w="914" w:type="dxa"/>
            <w:tcBorders>
              <w:top w:val="nil"/>
              <w:left w:val="nil"/>
              <w:bottom w:val="nil"/>
              <w:right w:val="single" w:sz="4" w:space="0" w:color="auto"/>
            </w:tcBorders>
            <w:shd w:val="clear" w:color="FFFFFF" w:fill="FFFFFF"/>
            <w:noWrap/>
            <w:vAlign w:val="center"/>
            <w:hideMark/>
          </w:tcPr>
          <w:p w14:paraId="64ECBB77"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2.2</w:t>
            </w:r>
          </w:p>
        </w:tc>
        <w:tc>
          <w:tcPr>
            <w:tcW w:w="732" w:type="dxa"/>
            <w:tcBorders>
              <w:top w:val="nil"/>
              <w:left w:val="nil"/>
              <w:bottom w:val="nil"/>
              <w:right w:val="single" w:sz="8" w:space="0" w:color="auto"/>
            </w:tcBorders>
            <w:shd w:val="clear" w:color="FFFFFF" w:fill="FFFFFF"/>
            <w:noWrap/>
            <w:vAlign w:val="center"/>
            <w:hideMark/>
          </w:tcPr>
          <w:p w14:paraId="68E0ACD4" w14:textId="77777777" w:rsidR="009F181A" w:rsidRPr="00A41D88" w:rsidRDefault="009F181A" w:rsidP="009F181A">
            <w:pPr>
              <w:jc w:val="right"/>
              <w:rPr>
                <w:color w:val="FFFFFF"/>
                <w:sz w:val="14"/>
                <w:szCs w:val="20"/>
                <w:lang w:val="es-GT" w:eastAsia="es-GT"/>
              </w:rPr>
            </w:pPr>
            <w:r w:rsidRPr="00A41D88">
              <w:rPr>
                <w:color w:val="FFFFFF"/>
                <w:sz w:val="14"/>
                <w:szCs w:val="20"/>
                <w:lang w:val="es-GT" w:eastAsia="es-GT"/>
              </w:rPr>
              <w:t>76.4%</w:t>
            </w:r>
          </w:p>
        </w:tc>
      </w:tr>
      <w:tr w:rsidR="009F181A" w:rsidRPr="00A41D88" w14:paraId="7334C4BB" w14:textId="77777777" w:rsidTr="00576444">
        <w:trPr>
          <w:trHeight w:val="315"/>
        </w:trPr>
        <w:tc>
          <w:tcPr>
            <w:tcW w:w="6176" w:type="dxa"/>
            <w:tcBorders>
              <w:top w:val="nil"/>
              <w:left w:val="single" w:sz="8" w:space="0" w:color="auto"/>
              <w:bottom w:val="single" w:sz="8" w:space="0" w:color="auto"/>
              <w:right w:val="single" w:sz="4" w:space="0" w:color="auto"/>
            </w:tcBorders>
            <w:shd w:val="clear" w:color="FFFFFF" w:fill="FFFFFF"/>
            <w:noWrap/>
            <w:vAlign w:val="center"/>
            <w:hideMark/>
          </w:tcPr>
          <w:p w14:paraId="28816F78" w14:textId="77777777" w:rsidR="009F181A" w:rsidRPr="00A41D88" w:rsidRDefault="009F181A" w:rsidP="009F181A">
            <w:pPr>
              <w:ind w:firstLineChars="200" w:firstLine="280"/>
              <w:rPr>
                <w:color w:val="333333"/>
                <w:sz w:val="14"/>
                <w:szCs w:val="20"/>
                <w:lang w:val="es-GT" w:eastAsia="es-GT"/>
              </w:rPr>
            </w:pPr>
            <w:r w:rsidRPr="00A41D88">
              <w:rPr>
                <w:color w:val="333333"/>
                <w:sz w:val="14"/>
                <w:szCs w:val="20"/>
                <w:lang w:val="es-GT" w:eastAsia="es-GT"/>
              </w:rPr>
              <w:t>SERVICIOS PARA EL DESARROLLO DE LA TELEFON</w:t>
            </w:r>
            <w:r w:rsidR="00F93E37">
              <w:rPr>
                <w:color w:val="333333"/>
                <w:sz w:val="14"/>
                <w:szCs w:val="20"/>
                <w:lang w:val="es-GT" w:eastAsia="es-GT"/>
              </w:rPr>
              <w:t>Í</w:t>
            </w:r>
            <w:r w:rsidRPr="00A41D88">
              <w:rPr>
                <w:color w:val="333333"/>
                <w:sz w:val="14"/>
                <w:szCs w:val="20"/>
                <w:lang w:val="es-GT" w:eastAsia="es-GT"/>
              </w:rPr>
              <w:t>A</w:t>
            </w:r>
          </w:p>
        </w:tc>
        <w:tc>
          <w:tcPr>
            <w:tcW w:w="902" w:type="dxa"/>
            <w:tcBorders>
              <w:top w:val="nil"/>
              <w:left w:val="single" w:sz="4" w:space="0" w:color="auto"/>
              <w:bottom w:val="single" w:sz="8" w:space="0" w:color="auto"/>
              <w:right w:val="single" w:sz="4" w:space="0" w:color="auto"/>
            </w:tcBorders>
            <w:shd w:val="clear" w:color="FFFFFF" w:fill="FFFFFF"/>
            <w:noWrap/>
            <w:vAlign w:val="center"/>
            <w:hideMark/>
          </w:tcPr>
          <w:p w14:paraId="089E19E7"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7.9</w:t>
            </w:r>
          </w:p>
        </w:tc>
        <w:tc>
          <w:tcPr>
            <w:tcW w:w="992" w:type="dxa"/>
            <w:tcBorders>
              <w:top w:val="nil"/>
              <w:left w:val="nil"/>
              <w:bottom w:val="single" w:sz="8" w:space="0" w:color="auto"/>
              <w:right w:val="single" w:sz="4" w:space="0" w:color="auto"/>
            </w:tcBorders>
            <w:shd w:val="clear" w:color="FFFFFF" w:fill="FFFFFF"/>
            <w:noWrap/>
            <w:vAlign w:val="center"/>
            <w:hideMark/>
          </w:tcPr>
          <w:p w14:paraId="34545516"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6.2</w:t>
            </w:r>
          </w:p>
        </w:tc>
        <w:tc>
          <w:tcPr>
            <w:tcW w:w="914" w:type="dxa"/>
            <w:tcBorders>
              <w:top w:val="nil"/>
              <w:left w:val="nil"/>
              <w:bottom w:val="single" w:sz="8" w:space="0" w:color="auto"/>
              <w:right w:val="single" w:sz="4" w:space="0" w:color="auto"/>
            </w:tcBorders>
            <w:shd w:val="clear" w:color="FFFFFF" w:fill="FFFFFF"/>
            <w:noWrap/>
            <w:vAlign w:val="center"/>
            <w:hideMark/>
          </w:tcPr>
          <w:p w14:paraId="2251003D"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1.7</w:t>
            </w:r>
          </w:p>
        </w:tc>
        <w:tc>
          <w:tcPr>
            <w:tcW w:w="732" w:type="dxa"/>
            <w:tcBorders>
              <w:top w:val="nil"/>
              <w:left w:val="nil"/>
              <w:bottom w:val="single" w:sz="8" w:space="0" w:color="auto"/>
              <w:right w:val="single" w:sz="8" w:space="0" w:color="auto"/>
            </w:tcBorders>
            <w:shd w:val="clear" w:color="FFFFFF" w:fill="FFFFFF"/>
            <w:noWrap/>
            <w:vAlign w:val="center"/>
            <w:hideMark/>
          </w:tcPr>
          <w:p w14:paraId="1882F66F" w14:textId="77777777" w:rsidR="009F181A" w:rsidRPr="00A41D88" w:rsidRDefault="009F181A" w:rsidP="009F181A">
            <w:pPr>
              <w:jc w:val="right"/>
              <w:rPr>
                <w:color w:val="333333"/>
                <w:sz w:val="14"/>
                <w:szCs w:val="20"/>
                <w:lang w:val="es-GT" w:eastAsia="es-GT"/>
              </w:rPr>
            </w:pPr>
            <w:r w:rsidRPr="00A41D88">
              <w:rPr>
                <w:color w:val="333333"/>
                <w:sz w:val="14"/>
                <w:szCs w:val="20"/>
                <w:lang w:val="es-GT" w:eastAsia="es-GT"/>
              </w:rPr>
              <w:t>78.4%</w:t>
            </w:r>
          </w:p>
        </w:tc>
      </w:tr>
    </w:tbl>
    <w:p w14:paraId="4A6C33EB" w14:textId="37AA4E9E"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34108D1F" w14:textId="77777777" w:rsidR="00E209F9" w:rsidRPr="00006FBB" w:rsidRDefault="00E209F9" w:rsidP="00E209F9">
      <w:pPr>
        <w:jc w:val="both"/>
        <w:rPr>
          <w:sz w:val="4"/>
        </w:rPr>
      </w:pPr>
    </w:p>
    <w:p w14:paraId="7A02B46D" w14:textId="77777777" w:rsidR="00E209F9" w:rsidRPr="00B179BA" w:rsidRDefault="00E209F9" w:rsidP="00E209F9">
      <w:pPr>
        <w:jc w:val="both"/>
        <w:rPr>
          <w:sz w:val="36"/>
        </w:rPr>
      </w:pPr>
    </w:p>
    <w:p w14:paraId="54D0B574" w14:textId="77777777" w:rsidR="00E209F9" w:rsidRPr="00D108FD" w:rsidRDefault="00E209F9" w:rsidP="00E209F9">
      <w:pPr>
        <w:jc w:val="both"/>
      </w:pPr>
    </w:p>
    <w:p w14:paraId="65CE06B8" w14:textId="77777777" w:rsidR="00E209F9" w:rsidRDefault="00E209F9" w:rsidP="00E209F9">
      <w:pPr>
        <w:jc w:val="both"/>
        <w:rPr>
          <w:b/>
        </w:rPr>
      </w:pPr>
      <w:r>
        <w:rPr>
          <w:b/>
        </w:rPr>
        <w:t>M</w:t>
      </w:r>
      <w:r w:rsidRPr="00D108FD">
        <w:rPr>
          <w:b/>
        </w:rPr>
        <w:t>inisterio de Energía y Minas</w:t>
      </w:r>
      <w:r>
        <w:rPr>
          <w:b/>
        </w:rPr>
        <w:t>:</w:t>
      </w:r>
    </w:p>
    <w:p w14:paraId="2BE4AA0B" w14:textId="77777777" w:rsidR="00E209F9" w:rsidRPr="00D108FD" w:rsidRDefault="00E209F9" w:rsidP="00E209F9">
      <w:pPr>
        <w:jc w:val="both"/>
        <w:rPr>
          <w:b/>
        </w:rPr>
      </w:pPr>
    </w:p>
    <w:p w14:paraId="7E5C42BB" w14:textId="77777777" w:rsidR="00E209F9" w:rsidRDefault="00E209F9" w:rsidP="00E209F9">
      <w:pPr>
        <w:jc w:val="both"/>
      </w:pPr>
      <w:r w:rsidRPr="00D108FD">
        <w:t xml:space="preserve">Este </w:t>
      </w:r>
      <w:r>
        <w:t>M</w:t>
      </w:r>
      <w:r w:rsidRPr="00D108FD">
        <w:t xml:space="preserve">inisterio </w:t>
      </w:r>
      <w:r>
        <w:t>contó con un</w:t>
      </w:r>
      <w:r w:rsidRPr="00D108FD">
        <w:t xml:space="preserve"> presupuesto</w:t>
      </w:r>
      <w:r>
        <w:t xml:space="preserve"> aprobado</w:t>
      </w:r>
      <w:r w:rsidRPr="00D108FD">
        <w:t xml:space="preserve"> de </w:t>
      </w:r>
      <w:r>
        <w:t>Q.92.0</w:t>
      </w:r>
      <w:r w:rsidRPr="00D108FD">
        <w:t xml:space="preserve"> millones y una ejecución presupuestaria de </w:t>
      </w:r>
      <w:r>
        <w:t>Q.2,864.7</w:t>
      </w:r>
      <w:r w:rsidRPr="00D108FD">
        <w:t xml:space="preserve"> millones</w:t>
      </w:r>
      <w:r>
        <w:t>, los cuales superaron el presupuesto en 3,104.0</w:t>
      </w:r>
      <w:r w:rsidRPr="00D108FD">
        <w:t>%</w:t>
      </w:r>
      <w:r>
        <w:t>.</w:t>
      </w:r>
    </w:p>
    <w:p w14:paraId="3478FEDD" w14:textId="77777777" w:rsidR="00E209F9" w:rsidRPr="00D108FD" w:rsidRDefault="00E209F9" w:rsidP="00E209F9">
      <w:pPr>
        <w:jc w:val="both"/>
      </w:pPr>
    </w:p>
    <w:p w14:paraId="20D632BD" w14:textId="77777777" w:rsidR="00E209F9" w:rsidRDefault="00E209F9" w:rsidP="004B0810">
      <w:pPr>
        <w:jc w:val="both"/>
      </w:pPr>
      <w:r w:rsidRPr="00D108FD">
        <w:t>D</w:t>
      </w:r>
      <w:r>
        <w:t>entr</w:t>
      </w:r>
      <w:r w:rsidRPr="00D108FD">
        <w:t>o</w:t>
      </w:r>
      <w:r>
        <w:t xml:space="preserve"> de </w:t>
      </w:r>
      <w:r w:rsidRPr="00D108FD">
        <w:t>los programas prioritarios de</w:t>
      </w:r>
      <w:r>
        <w:t xml:space="preserve"> este Ministerio se ubica el de </w:t>
      </w:r>
      <w:r w:rsidRPr="00D108FD">
        <w:t>“</w:t>
      </w:r>
      <w:r w:rsidRPr="001B5F36">
        <w:t xml:space="preserve">Fomento y Control en la Exploración, Explotación y Comercialización </w:t>
      </w:r>
      <w:r w:rsidR="004B0810">
        <w:t>d</w:t>
      </w:r>
      <w:r w:rsidRPr="001B5F36">
        <w:t>e Hidrocarburos</w:t>
      </w:r>
      <w:r w:rsidRPr="00D108FD">
        <w:t>” con un presupuesto</w:t>
      </w:r>
      <w:r>
        <w:t xml:space="preserve"> aprobado</w:t>
      </w:r>
      <w:r w:rsidRPr="00D108FD">
        <w:t xml:space="preserve"> de </w:t>
      </w:r>
      <w:r>
        <w:t>Q.22.3</w:t>
      </w:r>
      <w:r w:rsidRPr="00D108FD">
        <w:t xml:space="preserve"> millones y una ejecución presupuestaria de </w:t>
      </w:r>
      <w:r>
        <w:t>Q.2,798.9</w:t>
      </w:r>
      <w:r w:rsidRPr="00D108FD">
        <w:t xml:space="preserve"> millones</w:t>
      </w:r>
      <w:r>
        <w:t>, los cuales superaron el presupuesto en 12,547.3</w:t>
      </w:r>
      <w:r w:rsidRPr="00D108FD">
        <w:t>%</w:t>
      </w:r>
      <w:r>
        <w:t xml:space="preserve">, como resultado del </w:t>
      </w:r>
      <w:r w:rsidR="004B0810">
        <w:t xml:space="preserve">subsidio </w:t>
      </w:r>
      <w:r w:rsidR="00230B77">
        <w:t xml:space="preserve">definido en el </w:t>
      </w:r>
      <w:r>
        <w:t>Apoyo Social Temporal a los Consumidores de Combustibles.</w:t>
      </w:r>
    </w:p>
    <w:p w14:paraId="546536F4" w14:textId="77777777" w:rsidR="00E209F9" w:rsidRDefault="00E209F9" w:rsidP="00E209F9">
      <w:pPr>
        <w:jc w:val="both"/>
      </w:pPr>
    </w:p>
    <w:p w14:paraId="49FA149E" w14:textId="77777777" w:rsidR="00E209F9" w:rsidRDefault="00E209F9" w:rsidP="00E209F9">
      <w:pPr>
        <w:jc w:val="both"/>
      </w:pPr>
      <w:r>
        <w:t xml:space="preserve">El programa de </w:t>
      </w:r>
      <w:r w:rsidR="00230B77">
        <w:t>“</w:t>
      </w:r>
      <w:r w:rsidRPr="00D108FD">
        <w:t>Actividades Centrales</w:t>
      </w:r>
      <w:r w:rsidR="00230B77">
        <w:t>”</w:t>
      </w:r>
      <w:r w:rsidRPr="00D108FD">
        <w:t xml:space="preserve"> que iniciaron con un presupuesto de </w:t>
      </w:r>
      <w:r>
        <w:t>Q.32.3</w:t>
      </w:r>
      <w:r w:rsidRPr="00D108FD">
        <w:t xml:space="preserve"> millones</w:t>
      </w:r>
      <w:r>
        <w:t>, alcanzaron u</w:t>
      </w:r>
      <w:r w:rsidRPr="00D108FD">
        <w:t xml:space="preserve">na ejecución presupuestaria de </w:t>
      </w:r>
      <w:r>
        <w:t>Q.33.0</w:t>
      </w:r>
      <w:r w:rsidRPr="00D108FD">
        <w:t xml:space="preserve"> millones</w:t>
      </w:r>
      <w:r>
        <w:t>, sobrepasando lo presupuestado en 102.4</w:t>
      </w:r>
      <w:r w:rsidRPr="00D108FD">
        <w:t>%.</w:t>
      </w:r>
    </w:p>
    <w:p w14:paraId="19F5D368" w14:textId="77777777" w:rsidR="00E209F9" w:rsidRDefault="00E209F9" w:rsidP="00E209F9">
      <w:pPr>
        <w:jc w:val="both"/>
      </w:pPr>
    </w:p>
    <w:p w14:paraId="06BC06BD" w14:textId="77777777" w:rsidR="00E209F9" w:rsidRDefault="00E209F9" w:rsidP="00E209F9">
      <w:pPr>
        <w:jc w:val="both"/>
      </w:pPr>
      <w:r>
        <w:t>Seguidamente se tiene el programa de “Fomento a la Actividad Minera”, el cual tuvo un presupuesto aprobado de Q.15.6 millones y una ejecución de Q.11.4 millones, equivalentes al 73.5% del presupuesto aprobado.</w:t>
      </w:r>
    </w:p>
    <w:p w14:paraId="765B3ED9" w14:textId="77777777" w:rsidR="00E209F9" w:rsidRDefault="00E209F9" w:rsidP="00E209F9">
      <w:pPr>
        <w:jc w:val="both"/>
      </w:pPr>
    </w:p>
    <w:p w14:paraId="258701E5" w14:textId="77777777" w:rsidR="00E209F9" w:rsidRPr="004E678D" w:rsidRDefault="00E209F9" w:rsidP="00E209F9">
      <w:pPr>
        <w:jc w:val="both"/>
        <w:rPr>
          <w:sz w:val="18"/>
        </w:rPr>
      </w:pPr>
      <w:r w:rsidRPr="00D108FD">
        <w:t>Seguidamente</w:t>
      </w:r>
      <w:r>
        <w:t>,</w:t>
      </w:r>
      <w:r w:rsidRPr="00D108FD">
        <w:t xml:space="preserve"> el S</w:t>
      </w:r>
      <w:r>
        <w:t>ICOIN</w:t>
      </w:r>
      <w:r w:rsidRPr="00D108FD">
        <w:t xml:space="preserve"> reporta </w:t>
      </w:r>
      <w:r>
        <w:t>5</w:t>
      </w:r>
      <w:r w:rsidRPr="00D108FD">
        <w:t xml:space="preserve"> programas más con una ejecución </w:t>
      </w:r>
      <w:r>
        <w:t>global de Q.21.4</w:t>
      </w:r>
      <w:r w:rsidRPr="00D108FD">
        <w:t xml:space="preserve"> millones</w:t>
      </w:r>
      <w:r>
        <w:t>, tal como se muestra en el siguiente cuadro:</w:t>
      </w:r>
    </w:p>
    <w:p w14:paraId="476079CB" w14:textId="77777777" w:rsidR="00E209F9" w:rsidRDefault="00E209F9" w:rsidP="00E209F9">
      <w:pPr>
        <w:jc w:val="both"/>
        <w:rPr>
          <w:rFonts w:ascii="Calibri" w:eastAsia="Calibri" w:hAnsi="Calibri"/>
          <w:sz w:val="20"/>
          <w:szCs w:val="20"/>
          <w:lang w:val="es-GT" w:eastAsia="es-GT"/>
        </w:rPr>
      </w:pPr>
      <w:r>
        <w:rPr>
          <w:sz w:val="18"/>
        </w:rPr>
        <w:fldChar w:fldCharType="begin"/>
      </w:r>
      <w:r>
        <w:rPr>
          <w:sz w:val="18"/>
        </w:rPr>
        <w:instrText xml:space="preserve"> LINK Excel.Sheet.12 "C:\\Users\\deefoper12\\Documents\\Mis Documentos\\2022\\DTF 2022\\Informe fin de año 2021\\Cuadros para Informe de Fin de Año 2021..xlsx" "Entidad Programa!F133C2:F142C6" \a \f 4 \h  \* MERGEFORMAT </w:instrText>
      </w:r>
      <w:r>
        <w:rPr>
          <w:sz w:val="18"/>
        </w:rPr>
        <w:fldChar w:fldCharType="separate"/>
      </w:r>
    </w:p>
    <w:p w14:paraId="5B2D4526" w14:textId="77777777" w:rsidR="00E209F9" w:rsidRPr="004E678D" w:rsidRDefault="00E209F9" w:rsidP="00E209F9">
      <w:pPr>
        <w:jc w:val="both"/>
        <w:rPr>
          <w:sz w:val="18"/>
        </w:rPr>
      </w:pPr>
      <w:r>
        <w:rPr>
          <w:sz w:val="18"/>
        </w:rPr>
        <w:fldChar w:fldCharType="end"/>
      </w:r>
    </w:p>
    <w:tbl>
      <w:tblPr>
        <w:tblW w:w="9512" w:type="dxa"/>
        <w:tblCellMar>
          <w:left w:w="70" w:type="dxa"/>
          <w:right w:w="70" w:type="dxa"/>
        </w:tblCellMar>
        <w:tblLook w:val="04A0" w:firstRow="1" w:lastRow="0" w:firstColumn="1" w:lastColumn="0" w:noHBand="0" w:noVBand="1"/>
      </w:tblPr>
      <w:tblGrid>
        <w:gridCol w:w="5660"/>
        <w:gridCol w:w="993"/>
        <w:gridCol w:w="1091"/>
        <w:gridCol w:w="914"/>
        <w:gridCol w:w="854"/>
      </w:tblGrid>
      <w:tr w:rsidR="009F181A" w:rsidRPr="00576444" w14:paraId="1BCC1715" w14:textId="77777777" w:rsidTr="00576444">
        <w:trPr>
          <w:trHeight w:val="300"/>
        </w:trPr>
        <w:tc>
          <w:tcPr>
            <w:tcW w:w="5660"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72C2ABED" w14:textId="77777777" w:rsidR="009F181A" w:rsidRPr="00576444" w:rsidRDefault="009F181A" w:rsidP="009F181A">
            <w:pPr>
              <w:jc w:val="center"/>
              <w:rPr>
                <w:b/>
                <w:bCs/>
                <w:color w:val="000000"/>
                <w:sz w:val="16"/>
                <w:szCs w:val="16"/>
                <w:lang w:val="es-GT" w:eastAsia="es-GT"/>
              </w:rPr>
            </w:pPr>
            <w:r w:rsidRPr="00576444">
              <w:rPr>
                <w:b/>
                <w:bCs/>
                <w:color w:val="000000"/>
                <w:sz w:val="16"/>
                <w:szCs w:val="16"/>
                <w:lang w:val="es-GT" w:eastAsia="es-GT"/>
              </w:rPr>
              <w:t>Descripción</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14:paraId="314A9D3B" w14:textId="77777777" w:rsidR="009F181A" w:rsidRPr="00576444" w:rsidRDefault="009F181A" w:rsidP="009F181A">
            <w:pPr>
              <w:jc w:val="center"/>
              <w:rPr>
                <w:b/>
                <w:bCs/>
                <w:color w:val="000000"/>
                <w:sz w:val="16"/>
                <w:szCs w:val="16"/>
                <w:lang w:val="es-GT" w:eastAsia="es-GT"/>
              </w:rPr>
            </w:pPr>
            <w:r w:rsidRPr="00576444">
              <w:rPr>
                <w:b/>
                <w:bCs/>
                <w:color w:val="000000"/>
                <w:sz w:val="16"/>
                <w:szCs w:val="16"/>
                <w:lang w:val="es-GT" w:eastAsia="es-GT"/>
              </w:rPr>
              <w:t>Asignado</w:t>
            </w:r>
          </w:p>
        </w:tc>
        <w:tc>
          <w:tcPr>
            <w:tcW w:w="1091" w:type="dxa"/>
            <w:tcBorders>
              <w:top w:val="single" w:sz="8" w:space="0" w:color="auto"/>
              <w:left w:val="nil"/>
              <w:bottom w:val="single" w:sz="4" w:space="0" w:color="auto"/>
              <w:right w:val="single" w:sz="4" w:space="0" w:color="auto"/>
            </w:tcBorders>
            <w:shd w:val="clear" w:color="000000" w:fill="8DB4E2"/>
            <w:noWrap/>
            <w:vAlign w:val="center"/>
            <w:hideMark/>
          </w:tcPr>
          <w:p w14:paraId="167EBD46" w14:textId="77777777" w:rsidR="009F181A" w:rsidRPr="00576444" w:rsidRDefault="009F181A" w:rsidP="009F181A">
            <w:pPr>
              <w:jc w:val="center"/>
              <w:rPr>
                <w:b/>
                <w:bCs/>
                <w:color w:val="000000"/>
                <w:sz w:val="16"/>
                <w:szCs w:val="16"/>
                <w:lang w:val="es-GT" w:eastAsia="es-GT"/>
              </w:rPr>
            </w:pPr>
            <w:r w:rsidRPr="00576444">
              <w:rPr>
                <w:b/>
                <w:bCs/>
                <w:color w:val="000000"/>
                <w:sz w:val="16"/>
                <w:szCs w:val="16"/>
                <w:lang w:val="es-GT" w:eastAsia="es-GT"/>
              </w:rPr>
              <w:t>Ejecutado</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14:paraId="172FDBEE" w14:textId="77777777" w:rsidR="009F181A" w:rsidRPr="00576444" w:rsidRDefault="009F181A" w:rsidP="009F181A">
            <w:pPr>
              <w:jc w:val="center"/>
              <w:rPr>
                <w:b/>
                <w:bCs/>
                <w:color w:val="000000"/>
                <w:sz w:val="16"/>
                <w:szCs w:val="16"/>
                <w:lang w:val="es-GT" w:eastAsia="es-GT"/>
              </w:rPr>
            </w:pPr>
            <w:r w:rsidRPr="00576444">
              <w:rPr>
                <w:b/>
                <w:bCs/>
                <w:color w:val="000000"/>
                <w:sz w:val="16"/>
                <w:szCs w:val="16"/>
                <w:lang w:val="es-GT" w:eastAsia="es-GT"/>
              </w:rPr>
              <w:t>Diferencias</w:t>
            </w:r>
          </w:p>
        </w:tc>
        <w:tc>
          <w:tcPr>
            <w:tcW w:w="854" w:type="dxa"/>
            <w:tcBorders>
              <w:top w:val="single" w:sz="8" w:space="0" w:color="auto"/>
              <w:left w:val="nil"/>
              <w:bottom w:val="single" w:sz="4" w:space="0" w:color="auto"/>
              <w:right w:val="single" w:sz="8" w:space="0" w:color="auto"/>
            </w:tcBorders>
            <w:shd w:val="clear" w:color="000000" w:fill="8DB4E2"/>
            <w:noWrap/>
            <w:vAlign w:val="center"/>
            <w:hideMark/>
          </w:tcPr>
          <w:p w14:paraId="22150777" w14:textId="77777777" w:rsidR="009F181A" w:rsidRPr="00576444" w:rsidRDefault="009F181A" w:rsidP="009F181A">
            <w:pPr>
              <w:jc w:val="center"/>
              <w:rPr>
                <w:b/>
                <w:bCs/>
                <w:color w:val="000000"/>
                <w:sz w:val="16"/>
                <w:szCs w:val="16"/>
                <w:lang w:val="es-GT" w:eastAsia="es-GT"/>
              </w:rPr>
            </w:pPr>
            <w:r w:rsidRPr="00576444">
              <w:rPr>
                <w:b/>
                <w:bCs/>
                <w:color w:val="000000"/>
                <w:sz w:val="16"/>
                <w:szCs w:val="16"/>
                <w:lang w:val="es-GT" w:eastAsia="es-GT"/>
              </w:rPr>
              <w:t>% Ejec</w:t>
            </w:r>
          </w:p>
        </w:tc>
      </w:tr>
      <w:tr w:rsidR="009F181A" w:rsidRPr="00576444" w14:paraId="4351D62B" w14:textId="77777777" w:rsidTr="00576444">
        <w:trPr>
          <w:trHeight w:val="300"/>
        </w:trPr>
        <w:tc>
          <w:tcPr>
            <w:tcW w:w="5660" w:type="dxa"/>
            <w:tcBorders>
              <w:top w:val="nil"/>
              <w:left w:val="single" w:sz="8" w:space="0" w:color="auto"/>
              <w:bottom w:val="nil"/>
              <w:right w:val="single" w:sz="4" w:space="0" w:color="auto"/>
            </w:tcBorders>
            <w:shd w:val="clear" w:color="FFFFFF" w:fill="FFFFFF"/>
            <w:noWrap/>
            <w:vAlign w:val="center"/>
            <w:hideMark/>
          </w:tcPr>
          <w:p w14:paraId="7F9E329A" w14:textId="77777777" w:rsidR="009F181A" w:rsidRPr="00576444" w:rsidRDefault="009F181A" w:rsidP="009F181A">
            <w:pPr>
              <w:rPr>
                <w:b/>
                <w:bCs/>
                <w:color w:val="333333"/>
                <w:sz w:val="16"/>
                <w:szCs w:val="16"/>
                <w:lang w:val="es-GT" w:eastAsia="es-GT"/>
              </w:rPr>
            </w:pPr>
            <w:r w:rsidRPr="00576444">
              <w:rPr>
                <w:b/>
                <w:bCs/>
                <w:color w:val="333333"/>
                <w:sz w:val="16"/>
                <w:szCs w:val="16"/>
                <w:lang w:val="es-GT" w:eastAsia="es-GT"/>
              </w:rPr>
              <w:t>MINISTERIO DE ENERGÍA Y MINAS</w:t>
            </w:r>
          </w:p>
        </w:tc>
        <w:tc>
          <w:tcPr>
            <w:tcW w:w="993" w:type="dxa"/>
            <w:tcBorders>
              <w:top w:val="nil"/>
              <w:left w:val="nil"/>
              <w:bottom w:val="nil"/>
              <w:right w:val="single" w:sz="4" w:space="0" w:color="auto"/>
            </w:tcBorders>
            <w:shd w:val="clear" w:color="FFFFFF" w:fill="FFFFFF"/>
            <w:noWrap/>
            <w:vAlign w:val="center"/>
            <w:hideMark/>
          </w:tcPr>
          <w:p w14:paraId="73084410" w14:textId="77777777" w:rsidR="009F181A" w:rsidRPr="00576444" w:rsidRDefault="009F181A" w:rsidP="009F181A">
            <w:pPr>
              <w:jc w:val="right"/>
              <w:rPr>
                <w:b/>
                <w:bCs/>
                <w:color w:val="333333"/>
                <w:sz w:val="16"/>
                <w:szCs w:val="16"/>
                <w:lang w:val="es-GT" w:eastAsia="es-GT"/>
              </w:rPr>
            </w:pPr>
            <w:r w:rsidRPr="00576444">
              <w:rPr>
                <w:b/>
                <w:bCs/>
                <w:color w:val="333333"/>
                <w:sz w:val="16"/>
                <w:szCs w:val="16"/>
                <w:lang w:val="es-GT" w:eastAsia="es-GT"/>
              </w:rPr>
              <w:t>92.3</w:t>
            </w:r>
          </w:p>
        </w:tc>
        <w:tc>
          <w:tcPr>
            <w:tcW w:w="1091" w:type="dxa"/>
            <w:tcBorders>
              <w:top w:val="nil"/>
              <w:left w:val="nil"/>
              <w:bottom w:val="nil"/>
              <w:right w:val="single" w:sz="4" w:space="0" w:color="auto"/>
            </w:tcBorders>
            <w:shd w:val="clear" w:color="FFFFFF" w:fill="FFFFFF"/>
            <w:noWrap/>
            <w:vAlign w:val="center"/>
            <w:hideMark/>
          </w:tcPr>
          <w:p w14:paraId="1F281F69" w14:textId="77777777" w:rsidR="009F181A" w:rsidRPr="00576444" w:rsidRDefault="009F181A" w:rsidP="009F181A">
            <w:pPr>
              <w:jc w:val="right"/>
              <w:rPr>
                <w:b/>
                <w:bCs/>
                <w:color w:val="333333"/>
                <w:sz w:val="16"/>
                <w:szCs w:val="16"/>
                <w:lang w:val="es-GT" w:eastAsia="es-GT"/>
              </w:rPr>
            </w:pPr>
            <w:r w:rsidRPr="00576444">
              <w:rPr>
                <w:b/>
                <w:bCs/>
                <w:color w:val="333333"/>
                <w:sz w:val="16"/>
                <w:szCs w:val="16"/>
                <w:lang w:val="es-GT" w:eastAsia="es-GT"/>
              </w:rPr>
              <w:t>2,864.7</w:t>
            </w:r>
          </w:p>
        </w:tc>
        <w:tc>
          <w:tcPr>
            <w:tcW w:w="914" w:type="dxa"/>
            <w:tcBorders>
              <w:top w:val="nil"/>
              <w:left w:val="nil"/>
              <w:bottom w:val="nil"/>
              <w:right w:val="single" w:sz="4" w:space="0" w:color="auto"/>
            </w:tcBorders>
            <w:shd w:val="clear" w:color="FFFFFF" w:fill="FFFFFF"/>
            <w:noWrap/>
            <w:vAlign w:val="center"/>
            <w:hideMark/>
          </w:tcPr>
          <w:p w14:paraId="6149D3E3" w14:textId="77777777" w:rsidR="009F181A" w:rsidRPr="00576444" w:rsidRDefault="009F181A" w:rsidP="009F181A">
            <w:pPr>
              <w:jc w:val="right"/>
              <w:rPr>
                <w:b/>
                <w:bCs/>
                <w:color w:val="333333"/>
                <w:sz w:val="16"/>
                <w:szCs w:val="16"/>
                <w:lang w:val="es-GT" w:eastAsia="es-GT"/>
              </w:rPr>
            </w:pPr>
            <w:r w:rsidRPr="00576444">
              <w:rPr>
                <w:b/>
                <w:bCs/>
                <w:color w:val="333333"/>
                <w:sz w:val="16"/>
                <w:szCs w:val="16"/>
                <w:lang w:val="es-GT" w:eastAsia="es-GT"/>
              </w:rPr>
              <w:t>-2,772.5</w:t>
            </w:r>
          </w:p>
        </w:tc>
        <w:tc>
          <w:tcPr>
            <w:tcW w:w="854" w:type="dxa"/>
            <w:tcBorders>
              <w:top w:val="nil"/>
              <w:left w:val="nil"/>
              <w:bottom w:val="nil"/>
              <w:right w:val="single" w:sz="8" w:space="0" w:color="auto"/>
            </w:tcBorders>
            <w:shd w:val="clear" w:color="FFFFFF" w:fill="FFFFFF"/>
            <w:noWrap/>
            <w:vAlign w:val="center"/>
            <w:hideMark/>
          </w:tcPr>
          <w:p w14:paraId="68529603" w14:textId="77777777" w:rsidR="009F181A" w:rsidRPr="00576444" w:rsidRDefault="009F181A" w:rsidP="009F181A">
            <w:pPr>
              <w:jc w:val="right"/>
              <w:rPr>
                <w:b/>
                <w:bCs/>
                <w:color w:val="333333"/>
                <w:sz w:val="16"/>
                <w:szCs w:val="16"/>
                <w:lang w:val="es-GT" w:eastAsia="es-GT"/>
              </w:rPr>
            </w:pPr>
            <w:r w:rsidRPr="00576444">
              <w:rPr>
                <w:b/>
                <w:bCs/>
                <w:color w:val="333333"/>
                <w:sz w:val="16"/>
                <w:szCs w:val="16"/>
                <w:lang w:val="es-GT" w:eastAsia="es-GT"/>
              </w:rPr>
              <w:t>3</w:t>
            </w:r>
            <w:r w:rsidR="00230B77">
              <w:rPr>
                <w:b/>
                <w:bCs/>
                <w:color w:val="333333"/>
                <w:sz w:val="16"/>
                <w:szCs w:val="16"/>
                <w:lang w:val="es-GT" w:eastAsia="es-GT"/>
              </w:rPr>
              <w:t>,</w:t>
            </w:r>
            <w:r w:rsidRPr="00576444">
              <w:rPr>
                <w:b/>
                <w:bCs/>
                <w:color w:val="333333"/>
                <w:sz w:val="16"/>
                <w:szCs w:val="16"/>
                <w:lang w:val="es-GT" w:eastAsia="es-GT"/>
              </w:rPr>
              <w:t>104.0%</w:t>
            </w:r>
          </w:p>
        </w:tc>
      </w:tr>
      <w:tr w:rsidR="009F181A" w:rsidRPr="00576444" w14:paraId="677FD0A7" w14:textId="77777777" w:rsidTr="00576444">
        <w:trPr>
          <w:trHeight w:val="300"/>
        </w:trPr>
        <w:tc>
          <w:tcPr>
            <w:tcW w:w="5660" w:type="dxa"/>
            <w:tcBorders>
              <w:top w:val="nil"/>
              <w:left w:val="single" w:sz="8" w:space="0" w:color="auto"/>
              <w:bottom w:val="nil"/>
              <w:right w:val="single" w:sz="4" w:space="0" w:color="auto"/>
            </w:tcBorders>
            <w:shd w:val="clear" w:color="FFFFFF" w:fill="FFFFFF"/>
            <w:noWrap/>
            <w:vAlign w:val="center"/>
            <w:hideMark/>
          </w:tcPr>
          <w:p w14:paraId="35920ABC" w14:textId="77777777" w:rsidR="009F181A" w:rsidRPr="00576444" w:rsidRDefault="009F181A" w:rsidP="009F181A">
            <w:pPr>
              <w:ind w:firstLineChars="200" w:firstLine="320"/>
              <w:rPr>
                <w:color w:val="333333"/>
                <w:sz w:val="16"/>
                <w:szCs w:val="16"/>
                <w:lang w:val="es-GT" w:eastAsia="es-GT"/>
              </w:rPr>
            </w:pPr>
            <w:r w:rsidRPr="00576444">
              <w:rPr>
                <w:color w:val="333333"/>
                <w:sz w:val="16"/>
                <w:szCs w:val="16"/>
                <w:lang w:val="es-GT" w:eastAsia="es-GT"/>
              </w:rPr>
              <w:t xml:space="preserve">CONTROL </w:t>
            </w:r>
            <w:r w:rsidR="00576444">
              <w:rPr>
                <w:color w:val="333333"/>
                <w:sz w:val="16"/>
                <w:szCs w:val="16"/>
                <w:lang w:val="es-GT" w:eastAsia="es-GT"/>
              </w:rPr>
              <w:t xml:space="preserve">DE </w:t>
            </w:r>
            <w:r w:rsidRPr="00576444">
              <w:rPr>
                <w:color w:val="333333"/>
                <w:sz w:val="16"/>
                <w:szCs w:val="16"/>
                <w:lang w:val="es-GT" w:eastAsia="es-GT"/>
              </w:rPr>
              <w:t>EXPLORA</w:t>
            </w:r>
            <w:r w:rsidR="00576444">
              <w:rPr>
                <w:color w:val="333333"/>
                <w:sz w:val="16"/>
                <w:szCs w:val="16"/>
                <w:lang w:val="es-GT" w:eastAsia="es-GT"/>
              </w:rPr>
              <w:t>C</w:t>
            </w:r>
            <w:r w:rsidRPr="00576444">
              <w:rPr>
                <w:color w:val="333333"/>
                <w:sz w:val="16"/>
                <w:szCs w:val="16"/>
                <w:lang w:val="es-GT" w:eastAsia="es-GT"/>
              </w:rPr>
              <w:t>, EXPLOT Y COMERC DE HIDROCARBUROS</w:t>
            </w:r>
          </w:p>
        </w:tc>
        <w:tc>
          <w:tcPr>
            <w:tcW w:w="993" w:type="dxa"/>
            <w:tcBorders>
              <w:top w:val="nil"/>
              <w:left w:val="nil"/>
              <w:bottom w:val="nil"/>
              <w:right w:val="single" w:sz="4" w:space="0" w:color="auto"/>
            </w:tcBorders>
            <w:shd w:val="clear" w:color="FFFFFF" w:fill="FFFFFF"/>
            <w:noWrap/>
            <w:vAlign w:val="center"/>
            <w:hideMark/>
          </w:tcPr>
          <w:p w14:paraId="3EB2A357"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22.3</w:t>
            </w:r>
          </w:p>
        </w:tc>
        <w:tc>
          <w:tcPr>
            <w:tcW w:w="1091" w:type="dxa"/>
            <w:tcBorders>
              <w:top w:val="nil"/>
              <w:left w:val="nil"/>
              <w:bottom w:val="nil"/>
              <w:right w:val="single" w:sz="4" w:space="0" w:color="auto"/>
            </w:tcBorders>
            <w:shd w:val="clear" w:color="FFFFFF" w:fill="FFFFFF"/>
            <w:noWrap/>
            <w:vAlign w:val="center"/>
            <w:hideMark/>
          </w:tcPr>
          <w:p w14:paraId="663120A9"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2,798.9</w:t>
            </w:r>
          </w:p>
        </w:tc>
        <w:tc>
          <w:tcPr>
            <w:tcW w:w="914" w:type="dxa"/>
            <w:tcBorders>
              <w:top w:val="nil"/>
              <w:left w:val="nil"/>
              <w:bottom w:val="nil"/>
              <w:right w:val="single" w:sz="4" w:space="0" w:color="auto"/>
            </w:tcBorders>
            <w:shd w:val="clear" w:color="FFFFFF" w:fill="FFFFFF"/>
            <w:noWrap/>
            <w:vAlign w:val="center"/>
            <w:hideMark/>
          </w:tcPr>
          <w:p w14:paraId="05BEEE5B"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-2,776.6</w:t>
            </w:r>
          </w:p>
        </w:tc>
        <w:tc>
          <w:tcPr>
            <w:tcW w:w="854" w:type="dxa"/>
            <w:tcBorders>
              <w:top w:val="nil"/>
              <w:left w:val="nil"/>
              <w:bottom w:val="nil"/>
              <w:right w:val="single" w:sz="8" w:space="0" w:color="auto"/>
            </w:tcBorders>
            <w:shd w:val="clear" w:color="FFFFFF" w:fill="FFFFFF"/>
            <w:noWrap/>
            <w:vAlign w:val="center"/>
            <w:hideMark/>
          </w:tcPr>
          <w:p w14:paraId="08CACF4F"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12</w:t>
            </w:r>
            <w:r w:rsidR="00230B77">
              <w:rPr>
                <w:color w:val="333333"/>
                <w:sz w:val="16"/>
                <w:szCs w:val="16"/>
                <w:lang w:val="es-GT" w:eastAsia="es-GT"/>
              </w:rPr>
              <w:t>,</w:t>
            </w:r>
            <w:r w:rsidRPr="00576444">
              <w:rPr>
                <w:color w:val="333333"/>
                <w:sz w:val="16"/>
                <w:szCs w:val="16"/>
                <w:lang w:val="es-GT" w:eastAsia="es-GT"/>
              </w:rPr>
              <w:t>547.3%</w:t>
            </w:r>
          </w:p>
        </w:tc>
      </w:tr>
      <w:tr w:rsidR="009F181A" w:rsidRPr="00576444" w14:paraId="367539CD" w14:textId="77777777" w:rsidTr="00576444">
        <w:trPr>
          <w:trHeight w:val="300"/>
        </w:trPr>
        <w:tc>
          <w:tcPr>
            <w:tcW w:w="5660" w:type="dxa"/>
            <w:tcBorders>
              <w:top w:val="nil"/>
              <w:left w:val="single" w:sz="8" w:space="0" w:color="auto"/>
              <w:bottom w:val="nil"/>
              <w:right w:val="single" w:sz="4" w:space="0" w:color="auto"/>
            </w:tcBorders>
            <w:shd w:val="clear" w:color="FFFFFF" w:fill="FFFFFF"/>
            <w:noWrap/>
            <w:vAlign w:val="center"/>
            <w:hideMark/>
          </w:tcPr>
          <w:p w14:paraId="2D749765" w14:textId="77777777" w:rsidR="009F181A" w:rsidRPr="00576444" w:rsidRDefault="009F181A" w:rsidP="009F181A">
            <w:pPr>
              <w:ind w:firstLineChars="200" w:firstLine="320"/>
              <w:rPr>
                <w:color w:val="333333"/>
                <w:sz w:val="16"/>
                <w:szCs w:val="16"/>
                <w:lang w:val="es-GT" w:eastAsia="es-GT"/>
              </w:rPr>
            </w:pPr>
            <w:r w:rsidRPr="00576444">
              <w:rPr>
                <w:color w:val="333333"/>
                <w:sz w:val="16"/>
                <w:szCs w:val="16"/>
                <w:lang w:val="es-GT" w:eastAsia="es-GT"/>
              </w:rPr>
              <w:t>ACTIVIDADES CENTRALES</w:t>
            </w:r>
          </w:p>
        </w:tc>
        <w:tc>
          <w:tcPr>
            <w:tcW w:w="993" w:type="dxa"/>
            <w:tcBorders>
              <w:top w:val="nil"/>
              <w:left w:val="nil"/>
              <w:bottom w:val="nil"/>
              <w:right w:val="single" w:sz="4" w:space="0" w:color="auto"/>
            </w:tcBorders>
            <w:shd w:val="clear" w:color="FFFFFF" w:fill="FFFFFF"/>
            <w:noWrap/>
            <w:vAlign w:val="center"/>
            <w:hideMark/>
          </w:tcPr>
          <w:p w14:paraId="6CE0D9C7"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32.3</w:t>
            </w:r>
          </w:p>
        </w:tc>
        <w:tc>
          <w:tcPr>
            <w:tcW w:w="1091" w:type="dxa"/>
            <w:tcBorders>
              <w:top w:val="nil"/>
              <w:left w:val="nil"/>
              <w:bottom w:val="nil"/>
              <w:right w:val="single" w:sz="4" w:space="0" w:color="auto"/>
            </w:tcBorders>
            <w:shd w:val="clear" w:color="FFFFFF" w:fill="FFFFFF"/>
            <w:noWrap/>
            <w:vAlign w:val="center"/>
            <w:hideMark/>
          </w:tcPr>
          <w:p w14:paraId="090F8A34"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33.0</w:t>
            </w:r>
          </w:p>
        </w:tc>
        <w:tc>
          <w:tcPr>
            <w:tcW w:w="914" w:type="dxa"/>
            <w:tcBorders>
              <w:top w:val="nil"/>
              <w:left w:val="nil"/>
              <w:bottom w:val="nil"/>
              <w:right w:val="single" w:sz="4" w:space="0" w:color="auto"/>
            </w:tcBorders>
            <w:shd w:val="clear" w:color="FFFFFF" w:fill="FFFFFF"/>
            <w:noWrap/>
            <w:vAlign w:val="center"/>
            <w:hideMark/>
          </w:tcPr>
          <w:p w14:paraId="34359760"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-0.8</w:t>
            </w:r>
          </w:p>
        </w:tc>
        <w:tc>
          <w:tcPr>
            <w:tcW w:w="854" w:type="dxa"/>
            <w:tcBorders>
              <w:top w:val="nil"/>
              <w:left w:val="nil"/>
              <w:bottom w:val="nil"/>
              <w:right w:val="single" w:sz="8" w:space="0" w:color="auto"/>
            </w:tcBorders>
            <w:shd w:val="clear" w:color="FFFFFF" w:fill="FFFFFF"/>
            <w:noWrap/>
            <w:vAlign w:val="center"/>
            <w:hideMark/>
          </w:tcPr>
          <w:p w14:paraId="06FD1758"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102.4%</w:t>
            </w:r>
          </w:p>
        </w:tc>
      </w:tr>
      <w:tr w:rsidR="009F181A" w:rsidRPr="00576444" w14:paraId="3A364ECE" w14:textId="77777777" w:rsidTr="00576444">
        <w:trPr>
          <w:trHeight w:val="300"/>
        </w:trPr>
        <w:tc>
          <w:tcPr>
            <w:tcW w:w="5660" w:type="dxa"/>
            <w:tcBorders>
              <w:top w:val="nil"/>
              <w:left w:val="single" w:sz="8" w:space="0" w:color="auto"/>
              <w:bottom w:val="nil"/>
              <w:right w:val="single" w:sz="4" w:space="0" w:color="auto"/>
            </w:tcBorders>
            <w:shd w:val="clear" w:color="FFFFFF" w:fill="FFFFFF"/>
            <w:vAlign w:val="center"/>
            <w:hideMark/>
          </w:tcPr>
          <w:p w14:paraId="4A37351B" w14:textId="77777777" w:rsidR="009F181A" w:rsidRPr="00576444" w:rsidRDefault="009F181A" w:rsidP="009F181A">
            <w:pPr>
              <w:ind w:firstLineChars="200" w:firstLine="320"/>
              <w:rPr>
                <w:color w:val="333333"/>
                <w:sz w:val="16"/>
                <w:szCs w:val="16"/>
                <w:lang w:val="es-GT" w:eastAsia="es-GT"/>
              </w:rPr>
            </w:pPr>
            <w:r w:rsidRPr="00576444">
              <w:rPr>
                <w:color w:val="333333"/>
                <w:sz w:val="16"/>
                <w:szCs w:val="16"/>
                <w:lang w:val="es-GT" w:eastAsia="es-GT"/>
              </w:rPr>
              <w:t>FOMENTO A LA ACTIVIDAD MINERA</w:t>
            </w:r>
          </w:p>
        </w:tc>
        <w:tc>
          <w:tcPr>
            <w:tcW w:w="993" w:type="dxa"/>
            <w:tcBorders>
              <w:top w:val="nil"/>
              <w:left w:val="nil"/>
              <w:bottom w:val="nil"/>
              <w:right w:val="single" w:sz="4" w:space="0" w:color="auto"/>
            </w:tcBorders>
            <w:shd w:val="clear" w:color="FFFFFF" w:fill="FFFFFF"/>
            <w:noWrap/>
            <w:vAlign w:val="center"/>
            <w:hideMark/>
          </w:tcPr>
          <w:p w14:paraId="42FD1929"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15.6</w:t>
            </w:r>
          </w:p>
        </w:tc>
        <w:tc>
          <w:tcPr>
            <w:tcW w:w="1091" w:type="dxa"/>
            <w:tcBorders>
              <w:top w:val="nil"/>
              <w:left w:val="nil"/>
              <w:bottom w:val="nil"/>
              <w:right w:val="single" w:sz="4" w:space="0" w:color="auto"/>
            </w:tcBorders>
            <w:shd w:val="clear" w:color="FFFFFF" w:fill="FFFFFF"/>
            <w:noWrap/>
            <w:vAlign w:val="center"/>
            <w:hideMark/>
          </w:tcPr>
          <w:p w14:paraId="02BB1742"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11.4</w:t>
            </w:r>
          </w:p>
        </w:tc>
        <w:tc>
          <w:tcPr>
            <w:tcW w:w="914" w:type="dxa"/>
            <w:tcBorders>
              <w:top w:val="nil"/>
              <w:left w:val="nil"/>
              <w:bottom w:val="nil"/>
              <w:right w:val="single" w:sz="4" w:space="0" w:color="auto"/>
            </w:tcBorders>
            <w:shd w:val="clear" w:color="FFFFFF" w:fill="FFFFFF"/>
            <w:noWrap/>
            <w:vAlign w:val="center"/>
            <w:hideMark/>
          </w:tcPr>
          <w:p w14:paraId="5E77FEE4"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4.1</w:t>
            </w:r>
          </w:p>
        </w:tc>
        <w:tc>
          <w:tcPr>
            <w:tcW w:w="854" w:type="dxa"/>
            <w:tcBorders>
              <w:top w:val="nil"/>
              <w:left w:val="nil"/>
              <w:bottom w:val="nil"/>
              <w:right w:val="single" w:sz="8" w:space="0" w:color="auto"/>
            </w:tcBorders>
            <w:shd w:val="clear" w:color="FFFFFF" w:fill="FFFFFF"/>
            <w:noWrap/>
            <w:vAlign w:val="center"/>
            <w:hideMark/>
          </w:tcPr>
          <w:p w14:paraId="3C7A4859"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73.5%</w:t>
            </w:r>
          </w:p>
        </w:tc>
      </w:tr>
      <w:tr w:rsidR="009F181A" w:rsidRPr="00576444" w14:paraId="36C5FB21" w14:textId="77777777" w:rsidTr="00576444">
        <w:trPr>
          <w:trHeight w:val="300"/>
        </w:trPr>
        <w:tc>
          <w:tcPr>
            <w:tcW w:w="5660" w:type="dxa"/>
            <w:tcBorders>
              <w:top w:val="nil"/>
              <w:left w:val="single" w:sz="8" w:space="0" w:color="auto"/>
              <w:bottom w:val="nil"/>
              <w:right w:val="single" w:sz="4" w:space="0" w:color="auto"/>
            </w:tcBorders>
            <w:shd w:val="clear" w:color="FFFFFF" w:fill="FFFFFF"/>
            <w:noWrap/>
            <w:vAlign w:val="center"/>
            <w:hideMark/>
          </w:tcPr>
          <w:p w14:paraId="507A11D2" w14:textId="77777777" w:rsidR="009F181A" w:rsidRPr="00576444" w:rsidRDefault="009F181A" w:rsidP="009F181A">
            <w:pPr>
              <w:ind w:firstLineChars="200" w:firstLine="320"/>
              <w:rPr>
                <w:color w:val="333333"/>
                <w:sz w:val="16"/>
                <w:szCs w:val="16"/>
                <w:lang w:val="es-GT" w:eastAsia="es-GT"/>
              </w:rPr>
            </w:pPr>
            <w:r w:rsidRPr="00576444">
              <w:rPr>
                <w:color w:val="333333"/>
                <w:sz w:val="16"/>
                <w:szCs w:val="16"/>
                <w:lang w:val="es-GT" w:eastAsia="es-GT"/>
              </w:rPr>
              <w:t>GENERACI</w:t>
            </w:r>
            <w:r w:rsidR="00B14815">
              <w:rPr>
                <w:color w:val="333333"/>
                <w:sz w:val="16"/>
                <w:szCs w:val="16"/>
                <w:lang w:val="es-GT" w:eastAsia="es-GT"/>
              </w:rPr>
              <w:t>Ó</w:t>
            </w:r>
            <w:r w:rsidRPr="00576444">
              <w:rPr>
                <w:color w:val="333333"/>
                <w:sz w:val="16"/>
                <w:szCs w:val="16"/>
                <w:lang w:val="es-GT" w:eastAsia="es-GT"/>
              </w:rPr>
              <w:t>N, TRANSMISI</w:t>
            </w:r>
            <w:r w:rsidR="00B14815">
              <w:rPr>
                <w:color w:val="333333"/>
                <w:sz w:val="16"/>
                <w:szCs w:val="16"/>
                <w:lang w:val="es-GT" w:eastAsia="es-GT"/>
              </w:rPr>
              <w:t>Ó</w:t>
            </w:r>
            <w:r w:rsidRPr="00576444">
              <w:rPr>
                <w:color w:val="333333"/>
                <w:sz w:val="16"/>
                <w:szCs w:val="16"/>
                <w:lang w:val="es-GT" w:eastAsia="es-GT"/>
              </w:rPr>
              <w:t>ON Y DISTRIBUCI</w:t>
            </w:r>
            <w:r w:rsidR="00B14815">
              <w:rPr>
                <w:color w:val="333333"/>
                <w:sz w:val="16"/>
                <w:szCs w:val="16"/>
                <w:lang w:val="es-GT" w:eastAsia="es-GT"/>
              </w:rPr>
              <w:t>Ó</w:t>
            </w:r>
            <w:r w:rsidRPr="00576444">
              <w:rPr>
                <w:color w:val="333333"/>
                <w:sz w:val="16"/>
                <w:szCs w:val="16"/>
                <w:lang w:val="es-GT" w:eastAsia="es-GT"/>
              </w:rPr>
              <w:t>N DE ENERG</w:t>
            </w:r>
            <w:r w:rsidR="00B14815">
              <w:rPr>
                <w:color w:val="333333"/>
                <w:sz w:val="16"/>
                <w:szCs w:val="16"/>
                <w:lang w:val="es-GT" w:eastAsia="es-GT"/>
              </w:rPr>
              <w:t>Í</w:t>
            </w:r>
            <w:r w:rsidRPr="00576444">
              <w:rPr>
                <w:color w:val="333333"/>
                <w:sz w:val="16"/>
                <w:szCs w:val="16"/>
                <w:lang w:val="es-GT" w:eastAsia="es-GT"/>
              </w:rPr>
              <w:t>A</w:t>
            </w:r>
          </w:p>
        </w:tc>
        <w:tc>
          <w:tcPr>
            <w:tcW w:w="993" w:type="dxa"/>
            <w:tcBorders>
              <w:top w:val="nil"/>
              <w:left w:val="nil"/>
              <w:bottom w:val="nil"/>
              <w:right w:val="single" w:sz="4" w:space="0" w:color="auto"/>
            </w:tcBorders>
            <w:shd w:val="clear" w:color="FFFFFF" w:fill="FFFFFF"/>
            <w:noWrap/>
            <w:vAlign w:val="center"/>
            <w:hideMark/>
          </w:tcPr>
          <w:p w14:paraId="760A8F16"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8.1</w:t>
            </w:r>
          </w:p>
        </w:tc>
        <w:tc>
          <w:tcPr>
            <w:tcW w:w="1091" w:type="dxa"/>
            <w:tcBorders>
              <w:top w:val="nil"/>
              <w:left w:val="nil"/>
              <w:bottom w:val="nil"/>
              <w:right w:val="single" w:sz="4" w:space="0" w:color="auto"/>
            </w:tcBorders>
            <w:shd w:val="clear" w:color="FFFFFF" w:fill="FFFFFF"/>
            <w:noWrap/>
            <w:vAlign w:val="center"/>
            <w:hideMark/>
          </w:tcPr>
          <w:p w14:paraId="0E202B1E"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6.7</w:t>
            </w:r>
          </w:p>
        </w:tc>
        <w:tc>
          <w:tcPr>
            <w:tcW w:w="914" w:type="dxa"/>
            <w:tcBorders>
              <w:top w:val="nil"/>
              <w:left w:val="nil"/>
              <w:bottom w:val="nil"/>
              <w:right w:val="single" w:sz="4" w:space="0" w:color="auto"/>
            </w:tcBorders>
            <w:shd w:val="clear" w:color="FFFFFF" w:fill="FFFFFF"/>
            <w:noWrap/>
            <w:vAlign w:val="center"/>
            <w:hideMark/>
          </w:tcPr>
          <w:p w14:paraId="0322D593"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 </w:t>
            </w:r>
          </w:p>
        </w:tc>
        <w:tc>
          <w:tcPr>
            <w:tcW w:w="854" w:type="dxa"/>
            <w:tcBorders>
              <w:top w:val="nil"/>
              <w:left w:val="nil"/>
              <w:bottom w:val="nil"/>
              <w:right w:val="single" w:sz="8" w:space="0" w:color="auto"/>
            </w:tcBorders>
            <w:shd w:val="clear" w:color="FFFFFF" w:fill="FFFFFF"/>
            <w:noWrap/>
            <w:vAlign w:val="center"/>
            <w:hideMark/>
          </w:tcPr>
          <w:p w14:paraId="6A681A4D"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 </w:t>
            </w:r>
          </w:p>
        </w:tc>
      </w:tr>
      <w:tr w:rsidR="009F181A" w:rsidRPr="00576444" w14:paraId="58EDF2D4" w14:textId="77777777" w:rsidTr="00576444">
        <w:trPr>
          <w:trHeight w:val="300"/>
        </w:trPr>
        <w:tc>
          <w:tcPr>
            <w:tcW w:w="5660" w:type="dxa"/>
            <w:tcBorders>
              <w:top w:val="nil"/>
              <w:left w:val="single" w:sz="8" w:space="0" w:color="auto"/>
              <w:bottom w:val="nil"/>
              <w:right w:val="single" w:sz="4" w:space="0" w:color="auto"/>
            </w:tcBorders>
            <w:shd w:val="clear" w:color="FFFFFF" w:fill="FFFFFF"/>
            <w:noWrap/>
            <w:vAlign w:val="center"/>
            <w:hideMark/>
          </w:tcPr>
          <w:p w14:paraId="643FF4D5" w14:textId="77777777" w:rsidR="009F181A" w:rsidRPr="00576444" w:rsidRDefault="009F181A" w:rsidP="009F181A">
            <w:pPr>
              <w:ind w:firstLineChars="200" w:firstLine="320"/>
              <w:rPr>
                <w:color w:val="333333"/>
                <w:sz w:val="16"/>
                <w:szCs w:val="16"/>
                <w:lang w:val="es-GT" w:eastAsia="es-GT"/>
              </w:rPr>
            </w:pPr>
            <w:r w:rsidRPr="00576444">
              <w:rPr>
                <w:color w:val="333333"/>
                <w:sz w:val="16"/>
                <w:szCs w:val="16"/>
                <w:lang w:val="es-GT" w:eastAsia="es-GT"/>
              </w:rPr>
              <w:t>DESARROLLO SOST SECTOR ENERG</w:t>
            </w:r>
            <w:r w:rsidR="00BC5FF1">
              <w:rPr>
                <w:color w:val="333333"/>
                <w:sz w:val="16"/>
                <w:szCs w:val="16"/>
                <w:lang w:val="es-GT" w:eastAsia="es-GT"/>
              </w:rPr>
              <w:t>ÍA</w:t>
            </w:r>
            <w:r w:rsidRPr="00576444">
              <w:rPr>
                <w:color w:val="333333"/>
                <w:sz w:val="16"/>
                <w:szCs w:val="16"/>
                <w:lang w:val="es-GT" w:eastAsia="es-GT"/>
              </w:rPr>
              <w:t>, MINER</w:t>
            </w:r>
            <w:r w:rsidR="00BC5FF1">
              <w:rPr>
                <w:color w:val="333333"/>
                <w:sz w:val="16"/>
                <w:szCs w:val="16"/>
                <w:lang w:val="es-GT" w:eastAsia="es-GT"/>
              </w:rPr>
              <w:t xml:space="preserve">ÍA </w:t>
            </w:r>
            <w:r w:rsidRPr="00576444">
              <w:rPr>
                <w:color w:val="333333"/>
                <w:sz w:val="16"/>
                <w:szCs w:val="16"/>
                <w:lang w:val="es-GT" w:eastAsia="es-GT"/>
              </w:rPr>
              <w:t>E HIDROCARBUROS</w:t>
            </w:r>
          </w:p>
        </w:tc>
        <w:tc>
          <w:tcPr>
            <w:tcW w:w="993" w:type="dxa"/>
            <w:tcBorders>
              <w:top w:val="nil"/>
              <w:left w:val="nil"/>
              <w:bottom w:val="nil"/>
              <w:right w:val="single" w:sz="4" w:space="0" w:color="auto"/>
            </w:tcBorders>
            <w:shd w:val="clear" w:color="FFFFFF" w:fill="FFFFFF"/>
            <w:noWrap/>
            <w:vAlign w:val="center"/>
            <w:hideMark/>
          </w:tcPr>
          <w:p w14:paraId="04A0730A"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5.2</w:t>
            </w:r>
          </w:p>
        </w:tc>
        <w:tc>
          <w:tcPr>
            <w:tcW w:w="1091" w:type="dxa"/>
            <w:tcBorders>
              <w:top w:val="nil"/>
              <w:left w:val="nil"/>
              <w:bottom w:val="nil"/>
              <w:right w:val="single" w:sz="4" w:space="0" w:color="auto"/>
            </w:tcBorders>
            <w:shd w:val="clear" w:color="FFFFFF" w:fill="FFFFFF"/>
            <w:noWrap/>
            <w:vAlign w:val="center"/>
            <w:hideMark/>
          </w:tcPr>
          <w:p w14:paraId="1A69EA14"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5.8</w:t>
            </w:r>
          </w:p>
        </w:tc>
        <w:tc>
          <w:tcPr>
            <w:tcW w:w="914" w:type="dxa"/>
            <w:tcBorders>
              <w:top w:val="nil"/>
              <w:left w:val="nil"/>
              <w:bottom w:val="nil"/>
              <w:right w:val="single" w:sz="4" w:space="0" w:color="auto"/>
            </w:tcBorders>
            <w:shd w:val="clear" w:color="FFFFFF" w:fill="FFFFFF"/>
            <w:noWrap/>
            <w:vAlign w:val="center"/>
            <w:hideMark/>
          </w:tcPr>
          <w:p w14:paraId="6C45B184"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-0.6</w:t>
            </w:r>
          </w:p>
        </w:tc>
        <w:tc>
          <w:tcPr>
            <w:tcW w:w="854" w:type="dxa"/>
            <w:tcBorders>
              <w:top w:val="nil"/>
              <w:left w:val="nil"/>
              <w:bottom w:val="nil"/>
              <w:right w:val="single" w:sz="8" w:space="0" w:color="auto"/>
            </w:tcBorders>
            <w:shd w:val="clear" w:color="FFFFFF" w:fill="FFFFFF"/>
            <w:noWrap/>
            <w:vAlign w:val="center"/>
            <w:hideMark/>
          </w:tcPr>
          <w:p w14:paraId="48B81442"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110.7%</w:t>
            </w:r>
          </w:p>
        </w:tc>
      </w:tr>
      <w:tr w:rsidR="009F181A" w:rsidRPr="00576444" w14:paraId="11E9E6C4" w14:textId="77777777" w:rsidTr="00576444">
        <w:trPr>
          <w:trHeight w:val="300"/>
        </w:trPr>
        <w:tc>
          <w:tcPr>
            <w:tcW w:w="5660" w:type="dxa"/>
            <w:tcBorders>
              <w:top w:val="nil"/>
              <w:left w:val="single" w:sz="8" w:space="0" w:color="auto"/>
              <w:bottom w:val="nil"/>
              <w:right w:val="single" w:sz="4" w:space="0" w:color="auto"/>
            </w:tcBorders>
            <w:shd w:val="clear" w:color="FFFFFF" w:fill="FFFFFF"/>
            <w:noWrap/>
            <w:vAlign w:val="center"/>
            <w:hideMark/>
          </w:tcPr>
          <w:p w14:paraId="3B899A77" w14:textId="77777777" w:rsidR="009F181A" w:rsidRPr="00576444" w:rsidRDefault="009F181A" w:rsidP="009F181A">
            <w:pPr>
              <w:ind w:firstLineChars="200" w:firstLine="320"/>
              <w:rPr>
                <w:color w:val="333333"/>
                <w:sz w:val="16"/>
                <w:szCs w:val="16"/>
                <w:lang w:val="es-GT" w:eastAsia="es-GT"/>
              </w:rPr>
            </w:pPr>
            <w:r w:rsidRPr="00576444">
              <w:rPr>
                <w:color w:val="333333"/>
                <w:sz w:val="16"/>
                <w:szCs w:val="16"/>
                <w:lang w:val="es-GT" w:eastAsia="es-GT"/>
              </w:rPr>
              <w:t>SERVICIOS T</w:t>
            </w:r>
            <w:r w:rsidR="00B14815">
              <w:rPr>
                <w:color w:val="333333"/>
                <w:sz w:val="16"/>
                <w:szCs w:val="16"/>
                <w:lang w:val="es-GT" w:eastAsia="es-GT"/>
              </w:rPr>
              <w:t>É</w:t>
            </w:r>
            <w:r w:rsidRPr="00576444">
              <w:rPr>
                <w:color w:val="333333"/>
                <w:sz w:val="16"/>
                <w:szCs w:val="16"/>
                <w:lang w:val="es-GT" w:eastAsia="es-GT"/>
              </w:rPr>
              <w:t>CNICOS DE LABORATORIO</w:t>
            </w:r>
          </w:p>
        </w:tc>
        <w:tc>
          <w:tcPr>
            <w:tcW w:w="993" w:type="dxa"/>
            <w:tcBorders>
              <w:top w:val="nil"/>
              <w:left w:val="nil"/>
              <w:bottom w:val="nil"/>
              <w:right w:val="single" w:sz="4" w:space="0" w:color="auto"/>
            </w:tcBorders>
            <w:shd w:val="clear" w:color="FFFFFF" w:fill="FFFFFF"/>
            <w:noWrap/>
            <w:vAlign w:val="center"/>
            <w:hideMark/>
          </w:tcPr>
          <w:p w14:paraId="28F78CD7"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4.6</w:t>
            </w:r>
          </w:p>
        </w:tc>
        <w:tc>
          <w:tcPr>
            <w:tcW w:w="1091" w:type="dxa"/>
            <w:tcBorders>
              <w:top w:val="nil"/>
              <w:left w:val="nil"/>
              <w:bottom w:val="nil"/>
              <w:right w:val="single" w:sz="4" w:space="0" w:color="auto"/>
            </w:tcBorders>
            <w:shd w:val="clear" w:color="FFFFFF" w:fill="FFFFFF"/>
            <w:noWrap/>
            <w:vAlign w:val="center"/>
            <w:hideMark/>
          </w:tcPr>
          <w:p w14:paraId="3BE2E421"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4.7</w:t>
            </w:r>
          </w:p>
        </w:tc>
        <w:tc>
          <w:tcPr>
            <w:tcW w:w="914" w:type="dxa"/>
            <w:tcBorders>
              <w:top w:val="nil"/>
              <w:left w:val="nil"/>
              <w:bottom w:val="nil"/>
              <w:right w:val="single" w:sz="4" w:space="0" w:color="auto"/>
            </w:tcBorders>
            <w:shd w:val="clear" w:color="FFFFFF" w:fill="FFFFFF"/>
            <w:noWrap/>
            <w:vAlign w:val="center"/>
            <w:hideMark/>
          </w:tcPr>
          <w:p w14:paraId="0A569F88"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-0.1</w:t>
            </w:r>
          </w:p>
        </w:tc>
        <w:tc>
          <w:tcPr>
            <w:tcW w:w="854" w:type="dxa"/>
            <w:tcBorders>
              <w:top w:val="nil"/>
              <w:left w:val="nil"/>
              <w:bottom w:val="nil"/>
              <w:right w:val="single" w:sz="8" w:space="0" w:color="auto"/>
            </w:tcBorders>
            <w:shd w:val="clear" w:color="FFFFFF" w:fill="FFFFFF"/>
            <w:noWrap/>
            <w:vAlign w:val="center"/>
            <w:hideMark/>
          </w:tcPr>
          <w:p w14:paraId="3832DA35"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102.0%</w:t>
            </w:r>
          </w:p>
        </w:tc>
      </w:tr>
      <w:tr w:rsidR="009F181A" w:rsidRPr="00576444" w14:paraId="60A0918F" w14:textId="77777777" w:rsidTr="00576444">
        <w:trPr>
          <w:trHeight w:val="300"/>
        </w:trPr>
        <w:tc>
          <w:tcPr>
            <w:tcW w:w="5660" w:type="dxa"/>
            <w:tcBorders>
              <w:top w:val="nil"/>
              <w:left w:val="single" w:sz="8" w:space="0" w:color="auto"/>
              <w:bottom w:val="nil"/>
              <w:right w:val="single" w:sz="4" w:space="0" w:color="auto"/>
            </w:tcBorders>
            <w:shd w:val="clear" w:color="FFFFFF" w:fill="FFFFFF"/>
            <w:noWrap/>
            <w:vAlign w:val="center"/>
            <w:hideMark/>
          </w:tcPr>
          <w:p w14:paraId="5546B9EE" w14:textId="77777777" w:rsidR="009F181A" w:rsidRPr="00576444" w:rsidRDefault="009F181A" w:rsidP="009F181A">
            <w:pPr>
              <w:ind w:firstLineChars="200" w:firstLine="320"/>
              <w:rPr>
                <w:color w:val="333333"/>
                <w:sz w:val="16"/>
                <w:szCs w:val="16"/>
                <w:lang w:val="es-GT" w:eastAsia="es-GT"/>
              </w:rPr>
            </w:pPr>
            <w:r w:rsidRPr="00576444">
              <w:rPr>
                <w:color w:val="333333"/>
                <w:sz w:val="16"/>
                <w:szCs w:val="16"/>
                <w:lang w:val="es-GT" w:eastAsia="es-GT"/>
              </w:rPr>
              <w:t>SEGURIDAD RADIOL</w:t>
            </w:r>
            <w:r w:rsidR="00B14815">
              <w:rPr>
                <w:color w:val="333333"/>
                <w:sz w:val="16"/>
                <w:szCs w:val="16"/>
                <w:lang w:val="es-GT" w:eastAsia="es-GT"/>
              </w:rPr>
              <w:t>Ó</w:t>
            </w:r>
            <w:r w:rsidRPr="00576444">
              <w:rPr>
                <w:color w:val="333333"/>
                <w:sz w:val="16"/>
                <w:szCs w:val="16"/>
                <w:lang w:val="es-GT" w:eastAsia="es-GT"/>
              </w:rPr>
              <w:t>GICA</w:t>
            </w:r>
          </w:p>
        </w:tc>
        <w:tc>
          <w:tcPr>
            <w:tcW w:w="993" w:type="dxa"/>
            <w:tcBorders>
              <w:top w:val="nil"/>
              <w:left w:val="nil"/>
              <w:bottom w:val="nil"/>
              <w:right w:val="single" w:sz="4" w:space="0" w:color="auto"/>
            </w:tcBorders>
            <w:shd w:val="clear" w:color="FFFFFF" w:fill="FFFFFF"/>
            <w:noWrap/>
            <w:vAlign w:val="center"/>
            <w:hideMark/>
          </w:tcPr>
          <w:p w14:paraId="1557B94E"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4.0</w:t>
            </w:r>
          </w:p>
        </w:tc>
        <w:tc>
          <w:tcPr>
            <w:tcW w:w="1091" w:type="dxa"/>
            <w:tcBorders>
              <w:top w:val="nil"/>
              <w:left w:val="nil"/>
              <w:bottom w:val="nil"/>
              <w:right w:val="single" w:sz="4" w:space="0" w:color="auto"/>
            </w:tcBorders>
            <w:shd w:val="clear" w:color="FFFFFF" w:fill="FFFFFF"/>
            <w:noWrap/>
            <w:vAlign w:val="center"/>
            <w:hideMark/>
          </w:tcPr>
          <w:p w14:paraId="616C90A5"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3.8</w:t>
            </w:r>
          </w:p>
        </w:tc>
        <w:tc>
          <w:tcPr>
            <w:tcW w:w="914" w:type="dxa"/>
            <w:tcBorders>
              <w:top w:val="nil"/>
              <w:left w:val="nil"/>
              <w:bottom w:val="nil"/>
              <w:right w:val="single" w:sz="4" w:space="0" w:color="auto"/>
            </w:tcBorders>
            <w:shd w:val="clear" w:color="FFFFFF" w:fill="FFFFFF"/>
            <w:noWrap/>
            <w:vAlign w:val="center"/>
            <w:hideMark/>
          </w:tcPr>
          <w:p w14:paraId="1CF5E355"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0.3</w:t>
            </w:r>
          </w:p>
        </w:tc>
        <w:tc>
          <w:tcPr>
            <w:tcW w:w="854" w:type="dxa"/>
            <w:tcBorders>
              <w:top w:val="nil"/>
              <w:left w:val="nil"/>
              <w:bottom w:val="nil"/>
              <w:right w:val="single" w:sz="8" w:space="0" w:color="auto"/>
            </w:tcBorders>
            <w:shd w:val="clear" w:color="FFFFFF" w:fill="FFFFFF"/>
            <w:noWrap/>
            <w:vAlign w:val="center"/>
            <w:hideMark/>
          </w:tcPr>
          <w:p w14:paraId="201F021B"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93.1%</w:t>
            </w:r>
          </w:p>
        </w:tc>
      </w:tr>
      <w:tr w:rsidR="009F181A" w:rsidRPr="00576444" w14:paraId="733A626A" w14:textId="77777777" w:rsidTr="00576444">
        <w:trPr>
          <w:trHeight w:val="315"/>
        </w:trPr>
        <w:tc>
          <w:tcPr>
            <w:tcW w:w="5660" w:type="dxa"/>
            <w:tcBorders>
              <w:top w:val="nil"/>
              <w:left w:val="single" w:sz="8" w:space="0" w:color="auto"/>
              <w:bottom w:val="single" w:sz="8" w:space="0" w:color="auto"/>
              <w:right w:val="single" w:sz="4" w:space="0" w:color="auto"/>
            </w:tcBorders>
            <w:shd w:val="clear" w:color="FFFFFF" w:fill="FFFFFF"/>
            <w:noWrap/>
            <w:vAlign w:val="center"/>
            <w:hideMark/>
          </w:tcPr>
          <w:p w14:paraId="0AFD0D4B" w14:textId="77777777" w:rsidR="009F181A" w:rsidRPr="00576444" w:rsidRDefault="009F181A" w:rsidP="009F181A">
            <w:pPr>
              <w:ind w:firstLineChars="200" w:firstLine="320"/>
              <w:rPr>
                <w:color w:val="333333"/>
                <w:sz w:val="16"/>
                <w:szCs w:val="16"/>
                <w:lang w:val="es-GT" w:eastAsia="es-GT"/>
              </w:rPr>
            </w:pPr>
            <w:r w:rsidRPr="00576444">
              <w:rPr>
                <w:color w:val="333333"/>
                <w:sz w:val="16"/>
                <w:szCs w:val="16"/>
                <w:lang w:val="es-GT" w:eastAsia="es-GT"/>
              </w:rPr>
              <w:t>PARTIDAS NO ASIGNABLES A PROGRAMAS</w:t>
            </w:r>
          </w:p>
        </w:tc>
        <w:tc>
          <w:tcPr>
            <w:tcW w:w="993" w:type="dxa"/>
            <w:tcBorders>
              <w:top w:val="nil"/>
              <w:left w:val="single" w:sz="4" w:space="0" w:color="auto"/>
              <w:bottom w:val="single" w:sz="8" w:space="0" w:color="auto"/>
              <w:right w:val="single" w:sz="4" w:space="0" w:color="auto"/>
            </w:tcBorders>
            <w:shd w:val="clear" w:color="FFFFFF" w:fill="FFFFFF"/>
            <w:noWrap/>
            <w:vAlign w:val="center"/>
            <w:hideMark/>
          </w:tcPr>
          <w:p w14:paraId="28F3B0C4"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0.3</w:t>
            </w:r>
          </w:p>
        </w:tc>
        <w:tc>
          <w:tcPr>
            <w:tcW w:w="1091" w:type="dxa"/>
            <w:tcBorders>
              <w:top w:val="nil"/>
              <w:left w:val="nil"/>
              <w:bottom w:val="single" w:sz="8" w:space="0" w:color="auto"/>
              <w:right w:val="single" w:sz="4" w:space="0" w:color="auto"/>
            </w:tcBorders>
            <w:shd w:val="clear" w:color="FFFFFF" w:fill="FFFFFF"/>
            <w:noWrap/>
            <w:vAlign w:val="center"/>
            <w:hideMark/>
          </w:tcPr>
          <w:p w14:paraId="27D123B9"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0.5</w:t>
            </w:r>
          </w:p>
        </w:tc>
        <w:tc>
          <w:tcPr>
            <w:tcW w:w="914" w:type="dxa"/>
            <w:tcBorders>
              <w:top w:val="nil"/>
              <w:left w:val="nil"/>
              <w:bottom w:val="single" w:sz="8" w:space="0" w:color="auto"/>
              <w:right w:val="single" w:sz="4" w:space="0" w:color="auto"/>
            </w:tcBorders>
            <w:shd w:val="clear" w:color="FFFFFF" w:fill="FFFFFF"/>
            <w:noWrap/>
            <w:vAlign w:val="center"/>
            <w:hideMark/>
          </w:tcPr>
          <w:p w14:paraId="1D5445DA"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-0.2</w:t>
            </w:r>
          </w:p>
        </w:tc>
        <w:tc>
          <w:tcPr>
            <w:tcW w:w="854" w:type="dxa"/>
            <w:tcBorders>
              <w:top w:val="nil"/>
              <w:left w:val="nil"/>
              <w:bottom w:val="single" w:sz="8" w:space="0" w:color="auto"/>
              <w:right w:val="single" w:sz="8" w:space="0" w:color="auto"/>
            </w:tcBorders>
            <w:shd w:val="clear" w:color="FFFFFF" w:fill="FFFFFF"/>
            <w:noWrap/>
            <w:vAlign w:val="center"/>
            <w:hideMark/>
          </w:tcPr>
          <w:p w14:paraId="45088746" w14:textId="77777777" w:rsidR="009F181A" w:rsidRPr="00576444" w:rsidRDefault="009F181A" w:rsidP="009F181A">
            <w:pPr>
              <w:jc w:val="right"/>
              <w:rPr>
                <w:color w:val="333333"/>
                <w:sz w:val="16"/>
                <w:szCs w:val="16"/>
                <w:lang w:val="es-GT" w:eastAsia="es-GT"/>
              </w:rPr>
            </w:pPr>
            <w:r w:rsidRPr="00576444">
              <w:rPr>
                <w:color w:val="333333"/>
                <w:sz w:val="16"/>
                <w:szCs w:val="16"/>
                <w:lang w:val="es-GT" w:eastAsia="es-GT"/>
              </w:rPr>
              <w:t>191.2%</w:t>
            </w:r>
          </w:p>
        </w:tc>
      </w:tr>
    </w:tbl>
    <w:p w14:paraId="21DE827B" w14:textId="03D5144E"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704079D4" w14:textId="77777777" w:rsidR="00E209F9" w:rsidRDefault="00E209F9" w:rsidP="00E209F9">
      <w:pPr>
        <w:jc w:val="both"/>
      </w:pPr>
    </w:p>
    <w:p w14:paraId="748EAF5A" w14:textId="77777777" w:rsidR="00E209F9" w:rsidRDefault="00E209F9" w:rsidP="00E209F9">
      <w:pPr>
        <w:jc w:val="both"/>
      </w:pPr>
    </w:p>
    <w:p w14:paraId="20E9FAEC" w14:textId="77777777" w:rsidR="00E209F9" w:rsidRDefault="00E209F9" w:rsidP="00E209F9">
      <w:pPr>
        <w:jc w:val="both"/>
        <w:rPr>
          <w:b/>
        </w:rPr>
      </w:pPr>
      <w:r w:rsidRPr="00D108FD">
        <w:rPr>
          <w:b/>
        </w:rPr>
        <w:t>Ministerio de Cultura y Deportes</w:t>
      </w:r>
      <w:r>
        <w:rPr>
          <w:b/>
        </w:rPr>
        <w:t>:</w:t>
      </w:r>
    </w:p>
    <w:p w14:paraId="4B4BE083" w14:textId="77777777" w:rsidR="00E209F9" w:rsidRPr="00D108FD" w:rsidRDefault="00E209F9" w:rsidP="00E209F9">
      <w:pPr>
        <w:jc w:val="both"/>
        <w:rPr>
          <w:b/>
        </w:rPr>
      </w:pPr>
    </w:p>
    <w:p w14:paraId="38F0E4F2" w14:textId="77777777" w:rsidR="00E209F9" w:rsidRDefault="00E209F9" w:rsidP="00E209F9">
      <w:pPr>
        <w:jc w:val="both"/>
      </w:pPr>
      <w:r w:rsidRPr="00D108FD">
        <w:t xml:space="preserve">Este </w:t>
      </w:r>
      <w:r>
        <w:t>M</w:t>
      </w:r>
      <w:r w:rsidRPr="00D108FD">
        <w:t xml:space="preserve">inisterio </w:t>
      </w:r>
      <w:r>
        <w:t>contó</w:t>
      </w:r>
      <w:r w:rsidRPr="00D108FD">
        <w:t xml:space="preserve"> con un presupuesto</w:t>
      </w:r>
      <w:r>
        <w:t xml:space="preserve"> aprobado</w:t>
      </w:r>
      <w:r w:rsidRPr="00D108FD">
        <w:t xml:space="preserve"> de </w:t>
      </w:r>
      <w:r>
        <w:t>Q.576.0</w:t>
      </w:r>
      <w:r w:rsidRPr="00D108FD">
        <w:t xml:space="preserve"> millones y una ejecución presupuestaria de </w:t>
      </w:r>
      <w:r>
        <w:t>Q.555.4</w:t>
      </w:r>
      <w:r w:rsidRPr="00D108FD">
        <w:t xml:space="preserve"> millones</w:t>
      </w:r>
      <w:r>
        <w:t>,</w:t>
      </w:r>
      <w:r w:rsidRPr="00D108FD">
        <w:t xml:space="preserve"> equivalente</w:t>
      </w:r>
      <w:r>
        <w:t>s</w:t>
      </w:r>
      <w:r w:rsidRPr="00D108FD">
        <w:t xml:space="preserve"> al </w:t>
      </w:r>
      <w:r>
        <w:t>96.4</w:t>
      </w:r>
      <w:r w:rsidRPr="00D108FD">
        <w:t>%.</w:t>
      </w:r>
    </w:p>
    <w:p w14:paraId="0C8BEC36" w14:textId="77777777" w:rsidR="00E209F9" w:rsidRPr="00D108FD" w:rsidRDefault="00E209F9" w:rsidP="00E209F9">
      <w:pPr>
        <w:jc w:val="both"/>
      </w:pPr>
    </w:p>
    <w:p w14:paraId="6EF1945A" w14:textId="77777777" w:rsidR="00E209F9" w:rsidRDefault="00E209F9" w:rsidP="00E209F9">
      <w:pPr>
        <w:jc w:val="both"/>
      </w:pPr>
      <w:r w:rsidRPr="00D108FD">
        <w:t xml:space="preserve">Dentro de los programas con mayor cantidad de recursos ejecutados, se ubica “Fomento al Deporte No Federado y a la Recreación” con un presupuesto de </w:t>
      </w:r>
      <w:r>
        <w:t>Q.</w:t>
      </w:r>
      <w:r w:rsidRPr="00D108FD">
        <w:t>2</w:t>
      </w:r>
      <w:r>
        <w:t>77.2</w:t>
      </w:r>
      <w:r w:rsidRPr="00D108FD">
        <w:t xml:space="preserve"> millones y su ejecución fue de </w:t>
      </w:r>
      <w:r>
        <w:t>Q.211.0</w:t>
      </w:r>
      <w:r w:rsidRPr="00D108FD">
        <w:t xml:space="preserve"> millones</w:t>
      </w:r>
      <w:r>
        <w:t>,</w:t>
      </w:r>
      <w:r w:rsidRPr="00D108FD">
        <w:t xml:space="preserve"> equivalente</w:t>
      </w:r>
      <w:r>
        <w:t>s</w:t>
      </w:r>
      <w:r w:rsidRPr="00D108FD">
        <w:t xml:space="preserve"> al </w:t>
      </w:r>
      <w:r>
        <w:t>76.1</w:t>
      </w:r>
      <w:r w:rsidRPr="00D108FD">
        <w:t>%.</w:t>
      </w:r>
    </w:p>
    <w:p w14:paraId="44D53E80" w14:textId="77777777" w:rsidR="00E209F9" w:rsidRPr="00D108FD" w:rsidRDefault="00E209F9" w:rsidP="00E209F9">
      <w:pPr>
        <w:jc w:val="both"/>
      </w:pPr>
    </w:p>
    <w:p w14:paraId="43CB8D71" w14:textId="77777777" w:rsidR="00E209F9" w:rsidRDefault="00E209F9" w:rsidP="00E209F9">
      <w:pPr>
        <w:jc w:val="both"/>
      </w:pPr>
      <w:r w:rsidRPr="00D108FD">
        <w:t>El siguiente programa fue “Restauración, Preservación y Protección del Patrimonio Cultural y Natural” el cual tuvo un presupuesto</w:t>
      </w:r>
      <w:r>
        <w:t xml:space="preserve"> inicial</w:t>
      </w:r>
      <w:r w:rsidRPr="00D108FD">
        <w:t xml:space="preserve"> de </w:t>
      </w:r>
      <w:r>
        <w:t>Q.</w:t>
      </w:r>
      <w:r w:rsidRPr="00D108FD">
        <w:t>1</w:t>
      </w:r>
      <w:r>
        <w:t>31.6</w:t>
      </w:r>
      <w:r w:rsidRPr="00D108FD">
        <w:t xml:space="preserve"> millones y una ejecución presupuestaria de </w:t>
      </w:r>
      <w:r>
        <w:t>Q.</w:t>
      </w:r>
      <w:r w:rsidRPr="00D108FD">
        <w:t>1</w:t>
      </w:r>
      <w:r>
        <w:t>46.</w:t>
      </w:r>
      <w:r w:rsidR="00B2359F">
        <w:t>8</w:t>
      </w:r>
      <w:r w:rsidRPr="00D108FD">
        <w:t xml:space="preserve"> millones</w:t>
      </w:r>
      <w:r>
        <w:t>,</w:t>
      </w:r>
      <w:r w:rsidRPr="00D108FD">
        <w:t xml:space="preserve"> equivalente</w:t>
      </w:r>
      <w:r>
        <w:t>s</w:t>
      </w:r>
      <w:r w:rsidRPr="00D108FD">
        <w:t xml:space="preserve"> al </w:t>
      </w:r>
      <w:r>
        <w:t>111.5</w:t>
      </w:r>
      <w:r w:rsidRPr="00D108FD">
        <w:t>%</w:t>
      </w:r>
      <w:r>
        <w:t>.</w:t>
      </w:r>
    </w:p>
    <w:p w14:paraId="72FDF2D4" w14:textId="77777777" w:rsidR="00E209F9" w:rsidRPr="00D108FD" w:rsidRDefault="00E209F9" w:rsidP="00E209F9">
      <w:pPr>
        <w:jc w:val="both"/>
      </w:pPr>
    </w:p>
    <w:p w14:paraId="1359937F" w14:textId="77777777" w:rsidR="00E209F9" w:rsidRDefault="00E209F9" w:rsidP="00E209F9">
      <w:pPr>
        <w:jc w:val="both"/>
      </w:pPr>
      <w:r w:rsidRPr="00D108FD">
        <w:t xml:space="preserve">Finalmente, dentro de los programas con mayor asignación se ubica el programa de “Formación, Fomento y Difusión de las Artes” con un presupuesto de </w:t>
      </w:r>
      <w:r>
        <w:t>Q.89.8</w:t>
      </w:r>
      <w:r w:rsidRPr="00D108FD">
        <w:t xml:space="preserve"> millones y una ejecución presupuestaria de </w:t>
      </w:r>
      <w:r>
        <w:t>Q.110.3</w:t>
      </w:r>
      <w:r w:rsidRPr="00D108FD">
        <w:t xml:space="preserve"> millones</w:t>
      </w:r>
      <w:r>
        <w:t>,</w:t>
      </w:r>
      <w:r w:rsidRPr="00D108FD">
        <w:t xml:space="preserve"> equivalente</w:t>
      </w:r>
      <w:r>
        <w:t>s al 122.8%</w:t>
      </w:r>
      <w:r w:rsidRPr="00D108FD">
        <w:t>.</w:t>
      </w:r>
    </w:p>
    <w:p w14:paraId="6E7C38F0" w14:textId="77777777" w:rsidR="00E209F9" w:rsidRPr="00D108FD" w:rsidRDefault="00E209F9" w:rsidP="00E209F9">
      <w:pPr>
        <w:jc w:val="both"/>
      </w:pPr>
    </w:p>
    <w:p w14:paraId="2EA14C2B" w14:textId="77777777" w:rsidR="00E209F9" w:rsidRDefault="00E209F9" w:rsidP="00E209F9">
      <w:pPr>
        <w:jc w:val="both"/>
      </w:pPr>
      <w:r w:rsidRPr="00D108FD">
        <w:t xml:space="preserve">Quedan </w:t>
      </w:r>
      <w:r>
        <w:t>4</w:t>
      </w:r>
      <w:r w:rsidRPr="00D108FD">
        <w:t xml:space="preserve"> programas restantes para completar la ejecución presupuestaria, los cuales se ubicaron </w:t>
      </w:r>
      <w:r>
        <w:t>alrededor de</w:t>
      </w:r>
      <w:r w:rsidRPr="00D108FD">
        <w:t xml:space="preserve"> </w:t>
      </w:r>
      <w:r>
        <w:t>Q.87.4</w:t>
      </w:r>
      <w:r w:rsidRPr="00D108FD">
        <w:t xml:space="preserve"> millones, según se observa en el cuadro que se presenta a continuación</w:t>
      </w:r>
      <w:r>
        <w:t>:</w:t>
      </w:r>
    </w:p>
    <w:p w14:paraId="7CF3E68F" w14:textId="77777777" w:rsidR="00E209F9" w:rsidRDefault="00E209F9" w:rsidP="00E209F9">
      <w:pPr>
        <w:jc w:val="both"/>
        <w:rPr>
          <w:rFonts w:ascii="Calibri" w:eastAsia="Calibri" w:hAnsi="Calibri"/>
          <w:sz w:val="20"/>
          <w:szCs w:val="20"/>
          <w:lang w:val="es-GT" w:eastAsia="es-GT"/>
        </w:rPr>
      </w:pPr>
      <w:r>
        <w:fldChar w:fldCharType="begin"/>
      </w:r>
      <w:r>
        <w:instrText xml:space="preserve"> LINK Excel.Sheet.12 "C:\\Users\\deefoper12\\Documents\\Mis Documentos\\2022\\DTF 2022\\Informe fin de año 2021\\Cuadros para Informe de Fin de Año 2021..xlsx" "Entidad Programa!F144C2:F152C6" \a \f 4 \h  \* MERGEFORMAT </w:instrText>
      </w:r>
      <w:r>
        <w:fldChar w:fldCharType="separate"/>
      </w:r>
    </w:p>
    <w:p w14:paraId="33E0ED18" w14:textId="77777777" w:rsidR="00E209F9" w:rsidRDefault="00E209F9" w:rsidP="00E209F9">
      <w:pPr>
        <w:jc w:val="both"/>
        <w:rPr>
          <w:sz w:val="18"/>
        </w:rPr>
      </w:pPr>
      <w:r>
        <w:rPr>
          <w:sz w:val="18"/>
        </w:rPr>
        <w:fldChar w:fldCharType="end"/>
      </w:r>
    </w:p>
    <w:tbl>
      <w:tblPr>
        <w:tblW w:w="9524" w:type="dxa"/>
        <w:tblCellMar>
          <w:left w:w="70" w:type="dxa"/>
          <w:right w:w="70" w:type="dxa"/>
        </w:tblCellMar>
        <w:tblLook w:val="04A0" w:firstRow="1" w:lastRow="0" w:firstColumn="1" w:lastColumn="0" w:noHBand="0" w:noVBand="1"/>
      </w:tblPr>
      <w:tblGrid>
        <w:gridCol w:w="5944"/>
        <w:gridCol w:w="850"/>
        <w:gridCol w:w="938"/>
        <w:gridCol w:w="914"/>
        <w:gridCol w:w="878"/>
      </w:tblGrid>
      <w:tr w:rsidR="009F181A" w:rsidRPr="00A41D88" w14:paraId="79B668B5" w14:textId="77777777" w:rsidTr="007542F0">
        <w:trPr>
          <w:trHeight w:val="300"/>
        </w:trPr>
        <w:tc>
          <w:tcPr>
            <w:tcW w:w="5944"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56F46FFC"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850" w:type="dxa"/>
            <w:tcBorders>
              <w:top w:val="single" w:sz="8" w:space="0" w:color="auto"/>
              <w:left w:val="nil"/>
              <w:bottom w:val="single" w:sz="4" w:space="0" w:color="auto"/>
              <w:right w:val="single" w:sz="4" w:space="0" w:color="auto"/>
            </w:tcBorders>
            <w:shd w:val="clear" w:color="000000" w:fill="8DB4E2"/>
            <w:noWrap/>
            <w:vAlign w:val="center"/>
            <w:hideMark/>
          </w:tcPr>
          <w:p w14:paraId="7A78EE36"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938" w:type="dxa"/>
            <w:tcBorders>
              <w:top w:val="single" w:sz="8" w:space="0" w:color="auto"/>
              <w:left w:val="nil"/>
              <w:bottom w:val="single" w:sz="4" w:space="0" w:color="auto"/>
              <w:right w:val="single" w:sz="4" w:space="0" w:color="auto"/>
            </w:tcBorders>
            <w:shd w:val="clear" w:color="000000" w:fill="8DB4E2"/>
            <w:noWrap/>
            <w:vAlign w:val="center"/>
            <w:hideMark/>
          </w:tcPr>
          <w:p w14:paraId="0C577B64"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14:paraId="132562DA"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78" w:type="dxa"/>
            <w:tcBorders>
              <w:top w:val="single" w:sz="8" w:space="0" w:color="auto"/>
              <w:left w:val="nil"/>
              <w:bottom w:val="single" w:sz="4" w:space="0" w:color="auto"/>
              <w:right w:val="single" w:sz="8" w:space="0" w:color="auto"/>
            </w:tcBorders>
            <w:shd w:val="clear" w:color="000000" w:fill="8DB4E2"/>
            <w:noWrap/>
            <w:vAlign w:val="center"/>
            <w:hideMark/>
          </w:tcPr>
          <w:p w14:paraId="1C4E0F87"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A41D88" w14:paraId="19015BCD" w14:textId="77777777" w:rsidTr="007542F0">
        <w:trPr>
          <w:trHeight w:val="300"/>
        </w:trPr>
        <w:tc>
          <w:tcPr>
            <w:tcW w:w="5944" w:type="dxa"/>
            <w:tcBorders>
              <w:top w:val="nil"/>
              <w:left w:val="single" w:sz="8" w:space="0" w:color="auto"/>
              <w:bottom w:val="nil"/>
              <w:right w:val="single" w:sz="4" w:space="0" w:color="auto"/>
            </w:tcBorders>
            <w:shd w:val="clear" w:color="FFFFFF" w:fill="FFFFFF"/>
            <w:noWrap/>
            <w:vAlign w:val="bottom"/>
            <w:hideMark/>
          </w:tcPr>
          <w:p w14:paraId="65DBF092" w14:textId="77777777" w:rsidR="009F181A" w:rsidRPr="00A41D88" w:rsidRDefault="009F181A" w:rsidP="009F181A">
            <w:pPr>
              <w:rPr>
                <w:b/>
                <w:bCs/>
                <w:color w:val="333333"/>
                <w:sz w:val="16"/>
                <w:szCs w:val="20"/>
                <w:lang w:val="es-GT" w:eastAsia="es-GT"/>
              </w:rPr>
            </w:pPr>
            <w:r w:rsidRPr="00A41D88">
              <w:rPr>
                <w:b/>
                <w:bCs/>
                <w:color w:val="333333"/>
                <w:sz w:val="16"/>
                <w:szCs w:val="20"/>
                <w:lang w:val="es-GT" w:eastAsia="es-GT"/>
              </w:rPr>
              <w:t>MINISTERIO DE CULTURA Y DEPORTES</w:t>
            </w:r>
          </w:p>
        </w:tc>
        <w:tc>
          <w:tcPr>
            <w:tcW w:w="850" w:type="dxa"/>
            <w:tcBorders>
              <w:top w:val="nil"/>
              <w:left w:val="nil"/>
              <w:bottom w:val="nil"/>
              <w:right w:val="single" w:sz="4" w:space="0" w:color="auto"/>
            </w:tcBorders>
            <w:shd w:val="clear" w:color="FFFFFF" w:fill="FFFFFF"/>
            <w:noWrap/>
            <w:vAlign w:val="bottom"/>
            <w:hideMark/>
          </w:tcPr>
          <w:p w14:paraId="41A904F4" w14:textId="77777777" w:rsidR="009F181A" w:rsidRPr="00A41D88" w:rsidRDefault="009F181A" w:rsidP="009F181A">
            <w:pPr>
              <w:jc w:val="right"/>
              <w:rPr>
                <w:b/>
                <w:bCs/>
                <w:color w:val="333333"/>
                <w:sz w:val="16"/>
                <w:szCs w:val="20"/>
                <w:lang w:val="es-GT" w:eastAsia="es-GT"/>
              </w:rPr>
            </w:pPr>
            <w:r w:rsidRPr="00A41D88">
              <w:rPr>
                <w:b/>
                <w:bCs/>
                <w:color w:val="333333"/>
                <w:sz w:val="16"/>
                <w:szCs w:val="20"/>
                <w:lang w:val="es-GT" w:eastAsia="es-GT"/>
              </w:rPr>
              <w:t>576.0</w:t>
            </w:r>
          </w:p>
        </w:tc>
        <w:tc>
          <w:tcPr>
            <w:tcW w:w="938" w:type="dxa"/>
            <w:tcBorders>
              <w:top w:val="nil"/>
              <w:left w:val="nil"/>
              <w:bottom w:val="nil"/>
              <w:right w:val="single" w:sz="4" w:space="0" w:color="auto"/>
            </w:tcBorders>
            <w:shd w:val="clear" w:color="FFFFFF" w:fill="FFFFFF"/>
            <w:noWrap/>
            <w:vAlign w:val="bottom"/>
            <w:hideMark/>
          </w:tcPr>
          <w:p w14:paraId="0C2FDE69" w14:textId="77777777" w:rsidR="009F181A" w:rsidRPr="00A41D88" w:rsidRDefault="009F181A" w:rsidP="009F181A">
            <w:pPr>
              <w:jc w:val="right"/>
              <w:rPr>
                <w:b/>
                <w:bCs/>
                <w:color w:val="333333"/>
                <w:sz w:val="16"/>
                <w:szCs w:val="20"/>
                <w:lang w:val="es-GT" w:eastAsia="es-GT"/>
              </w:rPr>
            </w:pPr>
            <w:r w:rsidRPr="00A41D88">
              <w:rPr>
                <w:b/>
                <w:bCs/>
                <w:color w:val="333333"/>
                <w:sz w:val="16"/>
                <w:szCs w:val="20"/>
                <w:lang w:val="es-GT" w:eastAsia="es-GT"/>
              </w:rPr>
              <w:t>555.4</w:t>
            </w:r>
          </w:p>
        </w:tc>
        <w:tc>
          <w:tcPr>
            <w:tcW w:w="914" w:type="dxa"/>
            <w:tcBorders>
              <w:top w:val="nil"/>
              <w:left w:val="nil"/>
              <w:bottom w:val="nil"/>
              <w:right w:val="single" w:sz="4" w:space="0" w:color="auto"/>
            </w:tcBorders>
            <w:shd w:val="clear" w:color="FFFFFF" w:fill="FFFFFF"/>
            <w:noWrap/>
            <w:vAlign w:val="bottom"/>
            <w:hideMark/>
          </w:tcPr>
          <w:p w14:paraId="2374067D" w14:textId="77777777" w:rsidR="009F181A" w:rsidRPr="00A41D88" w:rsidRDefault="009F181A" w:rsidP="009F181A">
            <w:pPr>
              <w:jc w:val="right"/>
              <w:rPr>
                <w:b/>
                <w:bCs/>
                <w:color w:val="333333"/>
                <w:sz w:val="16"/>
                <w:szCs w:val="20"/>
                <w:lang w:val="es-GT" w:eastAsia="es-GT"/>
              </w:rPr>
            </w:pPr>
            <w:r w:rsidRPr="00A41D88">
              <w:rPr>
                <w:b/>
                <w:bCs/>
                <w:color w:val="333333"/>
                <w:sz w:val="16"/>
                <w:szCs w:val="20"/>
                <w:lang w:val="es-GT" w:eastAsia="es-GT"/>
              </w:rPr>
              <w:t>20.6</w:t>
            </w:r>
          </w:p>
        </w:tc>
        <w:tc>
          <w:tcPr>
            <w:tcW w:w="878" w:type="dxa"/>
            <w:tcBorders>
              <w:top w:val="nil"/>
              <w:left w:val="nil"/>
              <w:bottom w:val="nil"/>
              <w:right w:val="single" w:sz="8" w:space="0" w:color="auto"/>
            </w:tcBorders>
            <w:shd w:val="clear" w:color="FFFFFF" w:fill="FFFFFF"/>
            <w:noWrap/>
            <w:vAlign w:val="bottom"/>
            <w:hideMark/>
          </w:tcPr>
          <w:p w14:paraId="3529A08F" w14:textId="77777777" w:rsidR="009F181A" w:rsidRPr="00A41D88" w:rsidRDefault="009F181A" w:rsidP="009F181A">
            <w:pPr>
              <w:jc w:val="right"/>
              <w:rPr>
                <w:b/>
                <w:bCs/>
                <w:color w:val="333333"/>
                <w:sz w:val="16"/>
                <w:szCs w:val="20"/>
                <w:lang w:val="es-GT" w:eastAsia="es-GT"/>
              </w:rPr>
            </w:pPr>
            <w:r w:rsidRPr="00A41D88">
              <w:rPr>
                <w:b/>
                <w:bCs/>
                <w:color w:val="333333"/>
                <w:sz w:val="16"/>
                <w:szCs w:val="20"/>
                <w:lang w:val="es-GT" w:eastAsia="es-GT"/>
              </w:rPr>
              <w:t>96.4%</w:t>
            </w:r>
          </w:p>
        </w:tc>
      </w:tr>
      <w:tr w:rsidR="009F181A" w:rsidRPr="00A41D88" w14:paraId="38443243" w14:textId="77777777" w:rsidTr="007542F0">
        <w:trPr>
          <w:trHeight w:val="300"/>
        </w:trPr>
        <w:tc>
          <w:tcPr>
            <w:tcW w:w="5944" w:type="dxa"/>
            <w:tcBorders>
              <w:top w:val="nil"/>
              <w:left w:val="single" w:sz="8" w:space="0" w:color="auto"/>
              <w:bottom w:val="nil"/>
              <w:right w:val="single" w:sz="4" w:space="0" w:color="auto"/>
            </w:tcBorders>
            <w:shd w:val="clear" w:color="FFFFFF" w:fill="FFFFFF"/>
            <w:noWrap/>
            <w:vAlign w:val="bottom"/>
            <w:hideMark/>
          </w:tcPr>
          <w:p w14:paraId="642B96BF"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FOMENTO AL DEPORTE NO FEDERADO Y A LA RECREACIÓN</w:t>
            </w:r>
          </w:p>
        </w:tc>
        <w:tc>
          <w:tcPr>
            <w:tcW w:w="850" w:type="dxa"/>
            <w:tcBorders>
              <w:top w:val="nil"/>
              <w:left w:val="nil"/>
              <w:bottom w:val="nil"/>
              <w:right w:val="single" w:sz="4" w:space="0" w:color="auto"/>
            </w:tcBorders>
            <w:shd w:val="clear" w:color="FFFFFF" w:fill="FFFFFF"/>
            <w:noWrap/>
            <w:vAlign w:val="bottom"/>
            <w:hideMark/>
          </w:tcPr>
          <w:p w14:paraId="7742FDF7"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277.2</w:t>
            </w:r>
          </w:p>
        </w:tc>
        <w:tc>
          <w:tcPr>
            <w:tcW w:w="938" w:type="dxa"/>
            <w:tcBorders>
              <w:top w:val="nil"/>
              <w:left w:val="nil"/>
              <w:bottom w:val="nil"/>
              <w:right w:val="single" w:sz="4" w:space="0" w:color="auto"/>
            </w:tcBorders>
            <w:shd w:val="clear" w:color="FFFFFF" w:fill="FFFFFF"/>
            <w:noWrap/>
            <w:vAlign w:val="bottom"/>
            <w:hideMark/>
          </w:tcPr>
          <w:p w14:paraId="6015F21A"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211.0</w:t>
            </w:r>
          </w:p>
        </w:tc>
        <w:tc>
          <w:tcPr>
            <w:tcW w:w="914" w:type="dxa"/>
            <w:tcBorders>
              <w:top w:val="nil"/>
              <w:left w:val="nil"/>
              <w:bottom w:val="nil"/>
              <w:right w:val="single" w:sz="4" w:space="0" w:color="auto"/>
            </w:tcBorders>
            <w:shd w:val="clear" w:color="FFFFFF" w:fill="FFFFFF"/>
            <w:noWrap/>
            <w:vAlign w:val="bottom"/>
            <w:hideMark/>
          </w:tcPr>
          <w:p w14:paraId="44F5B593"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66.3</w:t>
            </w:r>
          </w:p>
        </w:tc>
        <w:tc>
          <w:tcPr>
            <w:tcW w:w="878" w:type="dxa"/>
            <w:tcBorders>
              <w:top w:val="nil"/>
              <w:left w:val="nil"/>
              <w:bottom w:val="nil"/>
              <w:right w:val="single" w:sz="8" w:space="0" w:color="auto"/>
            </w:tcBorders>
            <w:shd w:val="clear" w:color="FFFFFF" w:fill="FFFFFF"/>
            <w:noWrap/>
            <w:vAlign w:val="bottom"/>
            <w:hideMark/>
          </w:tcPr>
          <w:p w14:paraId="214391FC"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76.1%</w:t>
            </w:r>
          </w:p>
        </w:tc>
      </w:tr>
      <w:tr w:rsidR="009F181A" w:rsidRPr="00A41D88" w14:paraId="60440A2D" w14:textId="77777777" w:rsidTr="007542F0">
        <w:trPr>
          <w:trHeight w:val="300"/>
        </w:trPr>
        <w:tc>
          <w:tcPr>
            <w:tcW w:w="5944" w:type="dxa"/>
            <w:tcBorders>
              <w:top w:val="nil"/>
              <w:left w:val="single" w:sz="8" w:space="0" w:color="auto"/>
              <w:bottom w:val="nil"/>
              <w:right w:val="single" w:sz="4" w:space="0" w:color="auto"/>
            </w:tcBorders>
            <w:shd w:val="clear" w:color="FFFFFF" w:fill="FFFFFF"/>
            <w:noWrap/>
            <w:vAlign w:val="bottom"/>
            <w:hideMark/>
          </w:tcPr>
          <w:p w14:paraId="2B48F348"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RESTAU, PRESERV Y PROTEC DEL PATRIMONIO CULTURAL Y NATURAL</w:t>
            </w:r>
          </w:p>
        </w:tc>
        <w:tc>
          <w:tcPr>
            <w:tcW w:w="850" w:type="dxa"/>
            <w:tcBorders>
              <w:top w:val="nil"/>
              <w:left w:val="nil"/>
              <w:bottom w:val="nil"/>
              <w:right w:val="single" w:sz="4" w:space="0" w:color="auto"/>
            </w:tcBorders>
            <w:shd w:val="clear" w:color="FFFFFF" w:fill="FFFFFF"/>
            <w:noWrap/>
            <w:vAlign w:val="bottom"/>
            <w:hideMark/>
          </w:tcPr>
          <w:p w14:paraId="28A9DAD0"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131.6</w:t>
            </w:r>
          </w:p>
        </w:tc>
        <w:tc>
          <w:tcPr>
            <w:tcW w:w="938" w:type="dxa"/>
            <w:tcBorders>
              <w:top w:val="nil"/>
              <w:left w:val="nil"/>
              <w:bottom w:val="nil"/>
              <w:right w:val="single" w:sz="4" w:space="0" w:color="auto"/>
            </w:tcBorders>
            <w:shd w:val="clear" w:color="FFFFFF" w:fill="FFFFFF"/>
            <w:noWrap/>
            <w:vAlign w:val="bottom"/>
            <w:hideMark/>
          </w:tcPr>
          <w:p w14:paraId="173C263F"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146.8</w:t>
            </w:r>
          </w:p>
        </w:tc>
        <w:tc>
          <w:tcPr>
            <w:tcW w:w="914" w:type="dxa"/>
            <w:tcBorders>
              <w:top w:val="nil"/>
              <w:left w:val="nil"/>
              <w:bottom w:val="nil"/>
              <w:right w:val="single" w:sz="4" w:space="0" w:color="auto"/>
            </w:tcBorders>
            <w:shd w:val="clear" w:color="FFFFFF" w:fill="FFFFFF"/>
            <w:noWrap/>
            <w:vAlign w:val="bottom"/>
            <w:hideMark/>
          </w:tcPr>
          <w:p w14:paraId="7993F9B4"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-15.1</w:t>
            </w:r>
          </w:p>
        </w:tc>
        <w:tc>
          <w:tcPr>
            <w:tcW w:w="878" w:type="dxa"/>
            <w:tcBorders>
              <w:top w:val="nil"/>
              <w:left w:val="nil"/>
              <w:bottom w:val="nil"/>
              <w:right w:val="single" w:sz="8" w:space="0" w:color="auto"/>
            </w:tcBorders>
            <w:shd w:val="clear" w:color="FFFFFF" w:fill="FFFFFF"/>
            <w:noWrap/>
            <w:vAlign w:val="bottom"/>
            <w:hideMark/>
          </w:tcPr>
          <w:p w14:paraId="3CDF5EC9"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111.5%</w:t>
            </w:r>
          </w:p>
        </w:tc>
      </w:tr>
      <w:tr w:rsidR="009F181A" w:rsidRPr="00A41D88" w14:paraId="1179A11A" w14:textId="77777777" w:rsidTr="007542F0">
        <w:trPr>
          <w:trHeight w:val="300"/>
        </w:trPr>
        <w:tc>
          <w:tcPr>
            <w:tcW w:w="5944" w:type="dxa"/>
            <w:tcBorders>
              <w:top w:val="nil"/>
              <w:left w:val="single" w:sz="8" w:space="0" w:color="auto"/>
              <w:bottom w:val="nil"/>
              <w:right w:val="single" w:sz="4" w:space="0" w:color="auto"/>
            </w:tcBorders>
            <w:shd w:val="clear" w:color="FFFFFF" w:fill="FFFFFF"/>
            <w:noWrap/>
            <w:vAlign w:val="bottom"/>
            <w:hideMark/>
          </w:tcPr>
          <w:p w14:paraId="2D47534A"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FORMACIÓN, FOMENTO Y DIFUSIÓN DE LAS ARTES</w:t>
            </w:r>
          </w:p>
        </w:tc>
        <w:tc>
          <w:tcPr>
            <w:tcW w:w="850" w:type="dxa"/>
            <w:tcBorders>
              <w:top w:val="nil"/>
              <w:left w:val="nil"/>
              <w:bottom w:val="nil"/>
              <w:right w:val="single" w:sz="4" w:space="0" w:color="auto"/>
            </w:tcBorders>
            <w:shd w:val="clear" w:color="FFFFFF" w:fill="FFFFFF"/>
            <w:noWrap/>
            <w:vAlign w:val="bottom"/>
            <w:hideMark/>
          </w:tcPr>
          <w:p w14:paraId="245309CA"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89.8</w:t>
            </w:r>
          </w:p>
        </w:tc>
        <w:tc>
          <w:tcPr>
            <w:tcW w:w="938" w:type="dxa"/>
            <w:tcBorders>
              <w:top w:val="nil"/>
              <w:left w:val="nil"/>
              <w:bottom w:val="nil"/>
              <w:right w:val="single" w:sz="4" w:space="0" w:color="auto"/>
            </w:tcBorders>
            <w:shd w:val="clear" w:color="FFFFFF" w:fill="FFFFFF"/>
            <w:noWrap/>
            <w:vAlign w:val="bottom"/>
            <w:hideMark/>
          </w:tcPr>
          <w:p w14:paraId="20AB3DF0"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110.3</w:t>
            </w:r>
          </w:p>
        </w:tc>
        <w:tc>
          <w:tcPr>
            <w:tcW w:w="914" w:type="dxa"/>
            <w:tcBorders>
              <w:top w:val="nil"/>
              <w:left w:val="nil"/>
              <w:bottom w:val="nil"/>
              <w:right w:val="single" w:sz="4" w:space="0" w:color="auto"/>
            </w:tcBorders>
            <w:shd w:val="clear" w:color="FFFFFF" w:fill="FFFFFF"/>
            <w:noWrap/>
            <w:vAlign w:val="bottom"/>
            <w:hideMark/>
          </w:tcPr>
          <w:p w14:paraId="6473D276"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-20.5</w:t>
            </w:r>
          </w:p>
        </w:tc>
        <w:tc>
          <w:tcPr>
            <w:tcW w:w="878" w:type="dxa"/>
            <w:tcBorders>
              <w:top w:val="nil"/>
              <w:left w:val="nil"/>
              <w:bottom w:val="nil"/>
              <w:right w:val="single" w:sz="8" w:space="0" w:color="auto"/>
            </w:tcBorders>
            <w:shd w:val="clear" w:color="FFFFFF" w:fill="FFFFFF"/>
            <w:noWrap/>
            <w:vAlign w:val="bottom"/>
            <w:hideMark/>
          </w:tcPr>
          <w:p w14:paraId="4A5DF480"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122.8%</w:t>
            </w:r>
          </w:p>
        </w:tc>
      </w:tr>
      <w:tr w:rsidR="009F181A" w:rsidRPr="00A41D88" w14:paraId="2C72D090" w14:textId="77777777" w:rsidTr="007542F0">
        <w:trPr>
          <w:trHeight w:val="300"/>
        </w:trPr>
        <w:tc>
          <w:tcPr>
            <w:tcW w:w="5944" w:type="dxa"/>
            <w:tcBorders>
              <w:top w:val="nil"/>
              <w:left w:val="single" w:sz="8" w:space="0" w:color="auto"/>
              <w:bottom w:val="nil"/>
              <w:right w:val="single" w:sz="4" w:space="0" w:color="auto"/>
            </w:tcBorders>
            <w:shd w:val="clear" w:color="FFFFFF" w:fill="FFFFFF"/>
            <w:noWrap/>
            <w:vAlign w:val="bottom"/>
            <w:hideMark/>
          </w:tcPr>
          <w:p w14:paraId="02262AAE"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GESTIÓN DEL DESARROLLO CULTURAL</w:t>
            </w:r>
          </w:p>
        </w:tc>
        <w:tc>
          <w:tcPr>
            <w:tcW w:w="850" w:type="dxa"/>
            <w:tcBorders>
              <w:top w:val="nil"/>
              <w:left w:val="nil"/>
              <w:bottom w:val="nil"/>
              <w:right w:val="single" w:sz="4" w:space="0" w:color="auto"/>
            </w:tcBorders>
            <w:shd w:val="clear" w:color="FFFFFF" w:fill="FFFFFF"/>
            <w:noWrap/>
            <w:vAlign w:val="bottom"/>
            <w:hideMark/>
          </w:tcPr>
          <w:p w14:paraId="0D400C96"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27.0</w:t>
            </w:r>
          </w:p>
        </w:tc>
        <w:tc>
          <w:tcPr>
            <w:tcW w:w="938" w:type="dxa"/>
            <w:tcBorders>
              <w:top w:val="nil"/>
              <w:left w:val="nil"/>
              <w:bottom w:val="nil"/>
              <w:right w:val="single" w:sz="4" w:space="0" w:color="auto"/>
            </w:tcBorders>
            <w:shd w:val="clear" w:color="FFFFFF" w:fill="FFFFFF"/>
            <w:noWrap/>
            <w:vAlign w:val="bottom"/>
            <w:hideMark/>
          </w:tcPr>
          <w:p w14:paraId="6D2F92E2"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31.4</w:t>
            </w:r>
          </w:p>
        </w:tc>
        <w:tc>
          <w:tcPr>
            <w:tcW w:w="914" w:type="dxa"/>
            <w:tcBorders>
              <w:top w:val="nil"/>
              <w:left w:val="nil"/>
              <w:bottom w:val="nil"/>
              <w:right w:val="single" w:sz="4" w:space="0" w:color="auto"/>
            </w:tcBorders>
            <w:shd w:val="clear" w:color="FFFFFF" w:fill="FFFFFF"/>
            <w:noWrap/>
            <w:vAlign w:val="bottom"/>
            <w:hideMark/>
          </w:tcPr>
          <w:p w14:paraId="5522E85E"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-4.4</w:t>
            </w:r>
          </w:p>
        </w:tc>
        <w:tc>
          <w:tcPr>
            <w:tcW w:w="878" w:type="dxa"/>
            <w:tcBorders>
              <w:top w:val="nil"/>
              <w:left w:val="nil"/>
              <w:bottom w:val="nil"/>
              <w:right w:val="single" w:sz="8" w:space="0" w:color="auto"/>
            </w:tcBorders>
            <w:shd w:val="clear" w:color="FFFFFF" w:fill="FFFFFF"/>
            <w:noWrap/>
            <w:vAlign w:val="bottom"/>
            <w:hideMark/>
          </w:tcPr>
          <w:p w14:paraId="37394E04"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116.3%</w:t>
            </w:r>
          </w:p>
        </w:tc>
      </w:tr>
      <w:tr w:rsidR="009F181A" w:rsidRPr="00A41D88" w14:paraId="41696FA1" w14:textId="77777777" w:rsidTr="007542F0">
        <w:trPr>
          <w:trHeight w:val="300"/>
        </w:trPr>
        <w:tc>
          <w:tcPr>
            <w:tcW w:w="5944" w:type="dxa"/>
            <w:tcBorders>
              <w:top w:val="nil"/>
              <w:left w:val="single" w:sz="8" w:space="0" w:color="auto"/>
              <w:bottom w:val="nil"/>
              <w:right w:val="single" w:sz="4" w:space="0" w:color="auto"/>
            </w:tcBorders>
            <w:shd w:val="clear" w:color="FFFFFF" w:fill="FFFFFF"/>
            <w:noWrap/>
            <w:vAlign w:val="bottom"/>
            <w:hideMark/>
          </w:tcPr>
          <w:p w14:paraId="4BB7E75F"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ADMINISTRACIÓN INSTITUCIONAL</w:t>
            </w:r>
          </w:p>
        </w:tc>
        <w:tc>
          <w:tcPr>
            <w:tcW w:w="850" w:type="dxa"/>
            <w:tcBorders>
              <w:top w:val="nil"/>
              <w:left w:val="nil"/>
              <w:bottom w:val="nil"/>
              <w:right w:val="single" w:sz="4" w:space="0" w:color="auto"/>
            </w:tcBorders>
            <w:shd w:val="clear" w:color="FFFFFF" w:fill="FFFFFF"/>
            <w:noWrap/>
            <w:vAlign w:val="bottom"/>
            <w:hideMark/>
          </w:tcPr>
          <w:p w14:paraId="69341727"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26.5</w:t>
            </w:r>
          </w:p>
        </w:tc>
        <w:tc>
          <w:tcPr>
            <w:tcW w:w="938" w:type="dxa"/>
            <w:tcBorders>
              <w:top w:val="nil"/>
              <w:left w:val="nil"/>
              <w:bottom w:val="nil"/>
              <w:right w:val="single" w:sz="4" w:space="0" w:color="auto"/>
            </w:tcBorders>
            <w:shd w:val="clear" w:color="FFFFFF" w:fill="FFFFFF"/>
            <w:noWrap/>
            <w:vAlign w:val="bottom"/>
            <w:hideMark/>
          </w:tcPr>
          <w:p w14:paraId="0E6925BD"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28.6</w:t>
            </w:r>
          </w:p>
        </w:tc>
        <w:tc>
          <w:tcPr>
            <w:tcW w:w="914" w:type="dxa"/>
            <w:tcBorders>
              <w:top w:val="nil"/>
              <w:left w:val="nil"/>
              <w:bottom w:val="nil"/>
              <w:right w:val="single" w:sz="4" w:space="0" w:color="auto"/>
            </w:tcBorders>
            <w:shd w:val="clear" w:color="FFFFFF" w:fill="FFFFFF"/>
            <w:noWrap/>
            <w:vAlign w:val="bottom"/>
            <w:hideMark/>
          </w:tcPr>
          <w:p w14:paraId="72D96CB8"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-2.1</w:t>
            </w:r>
          </w:p>
        </w:tc>
        <w:tc>
          <w:tcPr>
            <w:tcW w:w="878" w:type="dxa"/>
            <w:tcBorders>
              <w:top w:val="nil"/>
              <w:left w:val="nil"/>
              <w:bottom w:val="nil"/>
              <w:right w:val="single" w:sz="8" w:space="0" w:color="auto"/>
            </w:tcBorders>
            <w:shd w:val="clear" w:color="FFFFFF" w:fill="FFFFFF"/>
            <w:noWrap/>
            <w:vAlign w:val="bottom"/>
            <w:hideMark/>
          </w:tcPr>
          <w:p w14:paraId="1A2CBD5E"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107.8%</w:t>
            </w:r>
          </w:p>
        </w:tc>
      </w:tr>
      <w:tr w:rsidR="009F181A" w:rsidRPr="00A41D88" w14:paraId="0E261391" w14:textId="77777777" w:rsidTr="007542F0">
        <w:trPr>
          <w:trHeight w:val="300"/>
        </w:trPr>
        <w:tc>
          <w:tcPr>
            <w:tcW w:w="5944" w:type="dxa"/>
            <w:tcBorders>
              <w:top w:val="nil"/>
              <w:left w:val="single" w:sz="8" w:space="0" w:color="auto"/>
              <w:bottom w:val="nil"/>
              <w:right w:val="single" w:sz="4" w:space="0" w:color="auto"/>
            </w:tcBorders>
            <w:shd w:val="clear" w:color="FFFFFF" w:fill="FFFFFF"/>
            <w:noWrap/>
            <w:vAlign w:val="bottom"/>
            <w:hideMark/>
          </w:tcPr>
          <w:p w14:paraId="04EC3AF9"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PARTIDAS NO ASIGNABLES A PROGRAMAS</w:t>
            </w:r>
          </w:p>
        </w:tc>
        <w:tc>
          <w:tcPr>
            <w:tcW w:w="850" w:type="dxa"/>
            <w:tcBorders>
              <w:top w:val="nil"/>
              <w:left w:val="nil"/>
              <w:bottom w:val="nil"/>
              <w:right w:val="single" w:sz="4" w:space="0" w:color="auto"/>
            </w:tcBorders>
            <w:shd w:val="clear" w:color="FFFFFF" w:fill="FFFFFF"/>
            <w:noWrap/>
            <w:vAlign w:val="bottom"/>
            <w:hideMark/>
          </w:tcPr>
          <w:p w14:paraId="759F20DF"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23.8</w:t>
            </w:r>
          </w:p>
        </w:tc>
        <w:tc>
          <w:tcPr>
            <w:tcW w:w="938" w:type="dxa"/>
            <w:tcBorders>
              <w:top w:val="nil"/>
              <w:left w:val="nil"/>
              <w:bottom w:val="nil"/>
              <w:right w:val="single" w:sz="4" w:space="0" w:color="auto"/>
            </w:tcBorders>
            <w:shd w:val="clear" w:color="FFFFFF" w:fill="FFFFFF"/>
            <w:noWrap/>
            <w:vAlign w:val="bottom"/>
            <w:hideMark/>
          </w:tcPr>
          <w:p w14:paraId="74BCF09D"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24.9</w:t>
            </w:r>
          </w:p>
        </w:tc>
        <w:tc>
          <w:tcPr>
            <w:tcW w:w="914" w:type="dxa"/>
            <w:tcBorders>
              <w:top w:val="nil"/>
              <w:left w:val="nil"/>
              <w:bottom w:val="nil"/>
              <w:right w:val="single" w:sz="4" w:space="0" w:color="auto"/>
            </w:tcBorders>
            <w:shd w:val="clear" w:color="FFFFFF" w:fill="FFFFFF"/>
            <w:noWrap/>
            <w:vAlign w:val="bottom"/>
            <w:hideMark/>
          </w:tcPr>
          <w:p w14:paraId="0F679C91"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-1.1</w:t>
            </w:r>
          </w:p>
        </w:tc>
        <w:tc>
          <w:tcPr>
            <w:tcW w:w="878" w:type="dxa"/>
            <w:tcBorders>
              <w:top w:val="nil"/>
              <w:left w:val="nil"/>
              <w:bottom w:val="nil"/>
              <w:right w:val="single" w:sz="8" w:space="0" w:color="auto"/>
            </w:tcBorders>
            <w:shd w:val="clear" w:color="FFFFFF" w:fill="FFFFFF"/>
            <w:noWrap/>
            <w:vAlign w:val="bottom"/>
            <w:hideMark/>
          </w:tcPr>
          <w:p w14:paraId="14EE1EF3"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104.6%</w:t>
            </w:r>
          </w:p>
        </w:tc>
      </w:tr>
      <w:tr w:rsidR="009F181A" w:rsidRPr="00A41D88" w14:paraId="103C0094" w14:textId="77777777" w:rsidTr="007542F0">
        <w:trPr>
          <w:trHeight w:val="315"/>
        </w:trPr>
        <w:tc>
          <w:tcPr>
            <w:tcW w:w="5944" w:type="dxa"/>
            <w:tcBorders>
              <w:top w:val="nil"/>
              <w:left w:val="single" w:sz="8" w:space="0" w:color="auto"/>
              <w:bottom w:val="single" w:sz="8" w:space="0" w:color="auto"/>
              <w:right w:val="single" w:sz="4" w:space="0" w:color="auto"/>
            </w:tcBorders>
            <w:shd w:val="clear" w:color="FFFFFF" w:fill="FFFFFF"/>
            <w:noWrap/>
            <w:vAlign w:val="bottom"/>
            <w:hideMark/>
          </w:tcPr>
          <w:p w14:paraId="65C9597F"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ATENCIÓN POR DESASTRES NATURALES Y CALAMIDADES PÚBLICAS</w:t>
            </w:r>
          </w:p>
        </w:tc>
        <w:tc>
          <w:tcPr>
            <w:tcW w:w="850" w:type="dxa"/>
            <w:tcBorders>
              <w:top w:val="nil"/>
              <w:left w:val="single" w:sz="4" w:space="0" w:color="auto"/>
              <w:bottom w:val="single" w:sz="8" w:space="0" w:color="auto"/>
              <w:right w:val="single" w:sz="4" w:space="0" w:color="auto"/>
            </w:tcBorders>
            <w:shd w:val="clear" w:color="FFFFFF" w:fill="FFFFFF"/>
            <w:noWrap/>
            <w:vAlign w:val="bottom"/>
            <w:hideMark/>
          </w:tcPr>
          <w:p w14:paraId="787B4356"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0.0</w:t>
            </w:r>
          </w:p>
        </w:tc>
        <w:tc>
          <w:tcPr>
            <w:tcW w:w="938" w:type="dxa"/>
            <w:tcBorders>
              <w:top w:val="nil"/>
              <w:left w:val="nil"/>
              <w:bottom w:val="single" w:sz="8" w:space="0" w:color="auto"/>
              <w:right w:val="single" w:sz="4" w:space="0" w:color="auto"/>
            </w:tcBorders>
            <w:shd w:val="clear" w:color="FFFFFF" w:fill="FFFFFF"/>
            <w:noWrap/>
            <w:vAlign w:val="bottom"/>
            <w:hideMark/>
          </w:tcPr>
          <w:p w14:paraId="2BD33128"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2.5</w:t>
            </w:r>
          </w:p>
        </w:tc>
        <w:tc>
          <w:tcPr>
            <w:tcW w:w="914" w:type="dxa"/>
            <w:tcBorders>
              <w:top w:val="nil"/>
              <w:left w:val="nil"/>
              <w:bottom w:val="single" w:sz="8" w:space="0" w:color="auto"/>
              <w:right w:val="single" w:sz="4" w:space="0" w:color="auto"/>
            </w:tcBorders>
            <w:shd w:val="clear" w:color="FFFFFF" w:fill="FFFFFF"/>
            <w:noWrap/>
            <w:vAlign w:val="bottom"/>
            <w:hideMark/>
          </w:tcPr>
          <w:p w14:paraId="60118932"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-2.5</w:t>
            </w:r>
          </w:p>
        </w:tc>
        <w:tc>
          <w:tcPr>
            <w:tcW w:w="878" w:type="dxa"/>
            <w:tcBorders>
              <w:top w:val="nil"/>
              <w:left w:val="nil"/>
              <w:bottom w:val="single" w:sz="8" w:space="0" w:color="auto"/>
              <w:right w:val="single" w:sz="8" w:space="0" w:color="auto"/>
            </w:tcBorders>
            <w:shd w:val="clear" w:color="FFFFFF" w:fill="FFFFFF"/>
            <w:noWrap/>
            <w:vAlign w:val="bottom"/>
            <w:hideMark/>
          </w:tcPr>
          <w:p w14:paraId="1BC92FD0" w14:textId="77777777" w:rsidR="009F181A" w:rsidRPr="00A41D88" w:rsidRDefault="009F181A" w:rsidP="009F181A">
            <w:pPr>
              <w:jc w:val="right"/>
              <w:rPr>
                <w:color w:val="FFFFFF"/>
                <w:sz w:val="16"/>
                <w:szCs w:val="20"/>
                <w:lang w:val="es-GT" w:eastAsia="es-GT"/>
              </w:rPr>
            </w:pPr>
            <w:r w:rsidRPr="00A41D88">
              <w:rPr>
                <w:color w:val="FFFFFF"/>
                <w:sz w:val="16"/>
                <w:szCs w:val="20"/>
                <w:lang w:val="es-GT" w:eastAsia="es-GT"/>
              </w:rPr>
              <w:t>#¡DIV/0!</w:t>
            </w:r>
          </w:p>
        </w:tc>
      </w:tr>
    </w:tbl>
    <w:p w14:paraId="68EEE237" w14:textId="4EC23422"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2F693784" w14:textId="77777777" w:rsidR="00E209F9" w:rsidRDefault="00E209F9" w:rsidP="00E209F9">
      <w:pPr>
        <w:jc w:val="both"/>
        <w:rPr>
          <w:b/>
        </w:rPr>
      </w:pPr>
      <w:r w:rsidRPr="00D108FD">
        <w:rPr>
          <w:b/>
        </w:rPr>
        <w:t>Ministerio de Ambiente y Recursos Naturales</w:t>
      </w:r>
      <w:r>
        <w:rPr>
          <w:b/>
        </w:rPr>
        <w:t>:</w:t>
      </w:r>
    </w:p>
    <w:p w14:paraId="72838D21" w14:textId="77777777" w:rsidR="00E209F9" w:rsidRPr="00677749" w:rsidRDefault="00E209F9" w:rsidP="00E209F9">
      <w:pPr>
        <w:jc w:val="both"/>
      </w:pPr>
    </w:p>
    <w:p w14:paraId="3BCA2473" w14:textId="77777777" w:rsidR="00E209F9" w:rsidRDefault="00E209F9" w:rsidP="00E209F9">
      <w:pPr>
        <w:jc w:val="both"/>
      </w:pPr>
      <w:r w:rsidRPr="00D108FD">
        <w:t xml:space="preserve">El </w:t>
      </w:r>
      <w:r w:rsidRPr="00B21910">
        <w:t>Ministerio de Ambiente y Recursos Naturales</w:t>
      </w:r>
      <w:r w:rsidRPr="00D108FD">
        <w:t xml:space="preserve"> tuvo un presupuesto </w:t>
      </w:r>
      <w:r>
        <w:t xml:space="preserve">aprobado </w:t>
      </w:r>
      <w:r w:rsidRPr="00D108FD">
        <w:t xml:space="preserve">de </w:t>
      </w:r>
      <w:r>
        <w:t>Q.260.2</w:t>
      </w:r>
      <w:r w:rsidRPr="00D108FD">
        <w:t xml:space="preserve"> millones, y una ejecución presupuestaria de </w:t>
      </w:r>
      <w:r>
        <w:t>Q.</w:t>
      </w:r>
      <w:r w:rsidRPr="00D108FD">
        <w:t>1</w:t>
      </w:r>
      <w:r>
        <w:t>77.3</w:t>
      </w:r>
      <w:r w:rsidRPr="00D108FD">
        <w:t xml:space="preserve"> millones</w:t>
      </w:r>
      <w:r>
        <w:t>,</w:t>
      </w:r>
      <w:r w:rsidRPr="00D108FD">
        <w:t xml:space="preserve"> equivalente</w:t>
      </w:r>
      <w:r>
        <w:t>s</w:t>
      </w:r>
      <w:r w:rsidRPr="00D108FD">
        <w:t xml:space="preserve"> al </w:t>
      </w:r>
      <w:r>
        <w:t>68.1</w:t>
      </w:r>
      <w:r w:rsidRPr="00D108FD">
        <w:t>%</w:t>
      </w:r>
      <w:r>
        <w:t>.</w:t>
      </w:r>
    </w:p>
    <w:p w14:paraId="54E51430" w14:textId="77777777" w:rsidR="00E209F9" w:rsidRPr="00D108FD" w:rsidRDefault="00E209F9" w:rsidP="00E209F9">
      <w:pPr>
        <w:jc w:val="both"/>
      </w:pPr>
    </w:p>
    <w:p w14:paraId="7344490E" w14:textId="77777777" w:rsidR="00E209F9" w:rsidRDefault="00E209F9" w:rsidP="00E209F9">
      <w:pPr>
        <w:jc w:val="both"/>
      </w:pPr>
      <w:r w:rsidRPr="00D108FD">
        <w:t xml:space="preserve">Este </w:t>
      </w:r>
      <w:r>
        <w:t>M</w:t>
      </w:r>
      <w:r w:rsidRPr="00D108FD">
        <w:t>inisterio operó durante 20</w:t>
      </w:r>
      <w:r>
        <w:t>22</w:t>
      </w:r>
      <w:r w:rsidRPr="00D108FD">
        <w:t xml:space="preserve"> con dos programas principales de acuerdo al monto observado en su ejecución presupuestaria</w:t>
      </w:r>
      <w:r w:rsidR="003A5CBF">
        <w:t>;</w:t>
      </w:r>
      <w:r w:rsidRPr="00D108FD">
        <w:t xml:space="preserve"> dentro de </w:t>
      </w:r>
      <w:r>
        <w:t>é</w:t>
      </w:r>
      <w:r w:rsidRPr="00D108FD">
        <w:t>s</w:t>
      </w:r>
      <w:r>
        <w:t>t</w:t>
      </w:r>
      <w:r w:rsidRPr="00D108FD">
        <w:t>os</w:t>
      </w:r>
      <w:r>
        <w:t>,</w:t>
      </w:r>
      <w:r w:rsidRPr="00D108FD">
        <w:t xml:space="preserve"> el primero es “</w:t>
      </w:r>
      <w:r>
        <w:t>Gestión Ambiental con Énfasis en e</w:t>
      </w:r>
      <w:r w:rsidRPr="00D108FD">
        <w:t xml:space="preserve">l Cambio Climático” con un presupuesto </w:t>
      </w:r>
      <w:r>
        <w:t xml:space="preserve">aprobado </w:t>
      </w:r>
      <w:r w:rsidRPr="00D108FD">
        <w:t xml:space="preserve">de </w:t>
      </w:r>
      <w:r>
        <w:t>Q.168.5</w:t>
      </w:r>
      <w:r w:rsidRPr="00D108FD">
        <w:t xml:space="preserve"> millones y una ejecución presupuestaria de </w:t>
      </w:r>
      <w:r>
        <w:t>Q.97.1</w:t>
      </w:r>
      <w:r w:rsidRPr="00D108FD">
        <w:t>millones</w:t>
      </w:r>
      <w:r>
        <w:t>,</w:t>
      </w:r>
      <w:r w:rsidRPr="00D108FD">
        <w:t xml:space="preserve"> equivalente</w:t>
      </w:r>
      <w:r>
        <w:t>s</w:t>
      </w:r>
      <w:r w:rsidRPr="00D108FD">
        <w:t xml:space="preserve"> al </w:t>
      </w:r>
      <w:r>
        <w:t>57.6</w:t>
      </w:r>
      <w:r w:rsidRPr="00D108FD">
        <w:t>%</w:t>
      </w:r>
      <w:r>
        <w:t xml:space="preserve"> del presupuesto inicial.</w:t>
      </w:r>
    </w:p>
    <w:p w14:paraId="1DB39334" w14:textId="77777777" w:rsidR="00E209F9" w:rsidRPr="00D108FD" w:rsidRDefault="00E209F9" w:rsidP="00E209F9">
      <w:pPr>
        <w:jc w:val="both"/>
      </w:pPr>
    </w:p>
    <w:p w14:paraId="0D22E1C6" w14:textId="77777777" w:rsidR="00E209F9" w:rsidRDefault="00E209F9" w:rsidP="00E209F9">
      <w:pPr>
        <w:jc w:val="both"/>
      </w:pPr>
      <w:r w:rsidRPr="00D108FD">
        <w:t>El segundo fue el de “Administración Institucional” con un presupuesto</w:t>
      </w:r>
      <w:r>
        <w:t xml:space="preserve"> aprobado</w:t>
      </w:r>
      <w:r w:rsidRPr="00D108FD">
        <w:t xml:space="preserve"> </w:t>
      </w:r>
      <w:r>
        <w:t>de Q.57.9</w:t>
      </w:r>
      <w:r w:rsidRPr="00D108FD">
        <w:t xml:space="preserve"> millones y una ejecución presupuestaria de </w:t>
      </w:r>
      <w:r>
        <w:t>Q.60.7</w:t>
      </w:r>
      <w:r w:rsidRPr="00D108FD">
        <w:t xml:space="preserve"> millones</w:t>
      </w:r>
      <w:r>
        <w:t>,</w:t>
      </w:r>
      <w:r w:rsidRPr="00D108FD">
        <w:t xml:space="preserve"> equivalente</w:t>
      </w:r>
      <w:r>
        <w:t>s</w:t>
      </w:r>
      <w:r w:rsidRPr="00D108FD">
        <w:t xml:space="preserve"> al </w:t>
      </w:r>
      <w:r>
        <w:t>104.8</w:t>
      </w:r>
      <w:r w:rsidRPr="00D108FD">
        <w:t>%</w:t>
      </w:r>
      <w:r>
        <w:t>.</w:t>
      </w:r>
    </w:p>
    <w:p w14:paraId="0E3C1F08" w14:textId="77777777" w:rsidR="00E209F9" w:rsidRDefault="00E209F9" w:rsidP="00E209F9">
      <w:pPr>
        <w:jc w:val="both"/>
      </w:pPr>
    </w:p>
    <w:p w14:paraId="337F2EEE" w14:textId="77777777" w:rsidR="00E209F9" w:rsidRDefault="00E209F9" w:rsidP="00E209F9">
      <w:pPr>
        <w:jc w:val="both"/>
      </w:pPr>
      <w:r>
        <w:t>Los 3 programas restantes tuvieron una ejecución global al cierre preliminar de 2022 por Q.19.5 millones, ejecutados según se observa en el siguiente cuadro:</w:t>
      </w:r>
    </w:p>
    <w:p w14:paraId="31381CB4" w14:textId="77777777" w:rsidR="00E209F9" w:rsidRDefault="00E209F9" w:rsidP="00E209F9">
      <w:pPr>
        <w:jc w:val="both"/>
        <w:rPr>
          <w:sz w:val="18"/>
        </w:rPr>
      </w:pPr>
    </w:p>
    <w:tbl>
      <w:tblPr>
        <w:tblW w:w="9488" w:type="dxa"/>
        <w:tblCellMar>
          <w:left w:w="70" w:type="dxa"/>
          <w:right w:w="70" w:type="dxa"/>
        </w:tblCellMar>
        <w:tblLook w:val="04A0" w:firstRow="1" w:lastRow="0" w:firstColumn="1" w:lastColumn="0" w:noHBand="0" w:noVBand="1"/>
      </w:tblPr>
      <w:tblGrid>
        <w:gridCol w:w="5802"/>
        <w:gridCol w:w="992"/>
        <w:gridCol w:w="993"/>
        <w:gridCol w:w="992"/>
        <w:gridCol w:w="709"/>
      </w:tblGrid>
      <w:tr w:rsidR="009F181A" w:rsidRPr="00A41D88" w14:paraId="66ABCCC1" w14:textId="77777777" w:rsidTr="007542F0">
        <w:trPr>
          <w:trHeight w:val="300"/>
        </w:trPr>
        <w:tc>
          <w:tcPr>
            <w:tcW w:w="5802"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50B200BA"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57D2C985"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14:paraId="4C89C703"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5CA493CE"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709" w:type="dxa"/>
            <w:tcBorders>
              <w:top w:val="single" w:sz="8" w:space="0" w:color="auto"/>
              <w:left w:val="nil"/>
              <w:bottom w:val="single" w:sz="4" w:space="0" w:color="auto"/>
              <w:right w:val="single" w:sz="8" w:space="0" w:color="auto"/>
            </w:tcBorders>
            <w:shd w:val="clear" w:color="000000" w:fill="8DB4E2"/>
            <w:noWrap/>
            <w:vAlign w:val="center"/>
            <w:hideMark/>
          </w:tcPr>
          <w:p w14:paraId="30C73E3F"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A41D88" w14:paraId="7987C238" w14:textId="77777777" w:rsidTr="007542F0">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67DAE818" w14:textId="77777777" w:rsidR="009F181A" w:rsidRPr="00A41D88" w:rsidRDefault="009F181A" w:rsidP="009F181A">
            <w:pPr>
              <w:rPr>
                <w:b/>
                <w:bCs/>
                <w:color w:val="333333"/>
                <w:sz w:val="16"/>
                <w:szCs w:val="20"/>
                <w:lang w:val="es-GT" w:eastAsia="es-GT"/>
              </w:rPr>
            </w:pPr>
            <w:r w:rsidRPr="00A41D88">
              <w:rPr>
                <w:b/>
                <w:bCs/>
                <w:color w:val="333333"/>
                <w:sz w:val="16"/>
                <w:szCs w:val="20"/>
                <w:lang w:val="es-GT" w:eastAsia="es-GT"/>
              </w:rPr>
              <w:t>MINISTERIO DE AMBIENTE Y RECURSOS NATURALES</w:t>
            </w:r>
          </w:p>
        </w:tc>
        <w:tc>
          <w:tcPr>
            <w:tcW w:w="992" w:type="dxa"/>
            <w:tcBorders>
              <w:top w:val="nil"/>
              <w:left w:val="nil"/>
              <w:bottom w:val="nil"/>
              <w:right w:val="single" w:sz="4" w:space="0" w:color="auto"/>
            </w:tcBorders>
            <w:shd w:val="clear" w:color="FFFFFF" w:fill="FFFFFF"/>
            <w:noWrap/>
            <w:vAlign w:val="center"/>
            <w:hideMark/>
          </w:tcPr>
          <w:p w14:paraId="5406D4B5" w14:textId="77777777" w:rsidR="009F181A" w:rsidRPr="00A41D88" w:rsidRDefault="009F181A" w:rsidP="009F181A">
            <w:pPr>
              <w:jc w:val="right"/>
              <w:rPr>
                <w:b/>
                <w:bCs/>
                <w:color w:val="333333"/>
                <w:sz w:val="16"/>
                <w:szCs w:val="20"/>
                <w:lang w:val="es-GT" w:eastAsia="es-GT"/>
              </w:rPr>
            </w:pPr>
            <w:r w:rsidRPr="00A41D88">
              <w:rPr>
                <w:b/>
                <w:bCs/>
                <w:color w:val="333333"/>
                <w:sz w:val="16"/>
                <w:szCs w:val="20"/>
                <w:lang w:val="es-GT" w:eastAsia="es-GT"/>
              </w:rPr>
              <w:t>260.2</w:t>
            </w:r>
          </w:p>
        </w:tc>
        <w:tc>
          <w:tcPr>
            <w:tcW w:w="993" w:type="dxa"/>
            <w:tcBorders>
              <w:top w:val="nil"/>
              <w:left w:val="nil"/>
              <w:bottom w:val="nil"/>
              <w:right w:val="single" w:sz="4" w:space="0" w:color="auto"/>
            </w:tcBorders>
            <w:shd w:val="clear" w:color="FFFFFF" w:fill="FFFFFF"/>
            <w:noWrap/>
            <w:vAlign w:val="center"/>
            <w:hideMark/>
          </w:tcPr>
          <w:p w14:paraId="251B047D" w14:textId="77777777" w:rsidR="009F181A" w:rsidRPr="00A41D88" w:rsidRDefault="009F181A" w:rsidP="009F181A">
            <w:pPr>
              <w:jc w:val="right"/>
              <w:rPr>
                <w:b/>
                <w:bCs/>
                <w:color w:val="333333"/>
                <w:sz w:val="16"/>
                <w:szCs w:val="20"/>
                <w:lang w:val="es-GT" w:eastAsia="es-GT"/>
              </w:rPr>
            </w:pPr>
            <w:r w:rsidRPr="00A41D88">
              <w:rPr>
                <w:b/>
                <w:bCs/>
                <w:color w:val="333333"/>
                <w:sz w:val="16"/>
                <w:szCs w:val="20"/>
                <w:lang w:val="es-GT" w:eastAsia="es-GT"/>
              </w:rPr>
              <w:t>177.3</w:t>
            </w:r>
          </w:p>
        </w:tc>
        <w:tc>
          <w:tcPr>
            <w:tcW w:w="992" w:type="dxa"/>
            <w:tcBorders>
              <w:top w:val="nil"/>
              <w:left w:val="nil"/>
              <w:bottom w:val="nil"/>
              <w:right w:val="single" w:sz="4" w:space="0" w:color="auto"/>
            </w:tcBorders>
            <w:shd w:val="clear" w:color="FFFFFF" w:fill="FFFFFF"/>
            <w:noWrap/>
            <w:vAlign w:val="center"/>
            <w:hideMark/>
          </w:tcPr>
          <w:p w14:paraId="1887F5FF" w14:textId="77777777" w:rsidR="009F181A" w:rsidRPr="00A41D88" w:rsidRDefault="009F181A" w:rsidP="009F181A">
            <w:pPr>
              <w:jc w:val="right"/>
              <w:rPr>
                <w:b/>
                <w:bCs/>
                <w:color w:val="333333"/>
                <w:sz w:val="16"/>
                <w:szCs w:val="20"/>
                <w:lang w:val="es-GT" w:eastAsia="es-GT"/>
              </w:rPr>
            </w:pPr>
            <w:r w:rsidRPr="00A41D88">
              <w:rPr>
                <w:b/>
                <w:bCs/>
                <w:color w:val="333333"/>
                <w:sz w:val="16"/>
                <w:szCs w:val="20"/>
                <w:lang w:val="es-GT" w:eastAsia="es-GT"/>
              </w:rPr>
              <w:t>82.9</w:t>
            </w:r>
          </w:p>
        </w:tc>
        <w:tc>
          <w:tcPr>
            <w:tcW w:w="709" w:type="dxa"/>
            <w:tcBorders>
              <w:top w:val="nil"/>
              <w:left w:val="nil"/>
              <w:bottom w:val="nil"/>
              <w:right w:val="single" w:sz="8" w:space="0" w:color="auto"/>
            </w:tcBorders>
            <w:shd w:val="clear" w:color="FFFFFF" w:fill="FFFFFF"/>
            <w:noWrap/>
            <w:vAlign w:val="center"/>
            <w:hideMark/>
          </w:tcPr>
          <w:p w14:paraId="32F4EF29" w14:textId="77777777" w:rsidR="009F181A" w:rsidRPr="00A41D88" w:rsidRDefault="009F181A" w:rsidP="009F181A">
            <w:pPr>
              <w:jc w:val="right"/>
              <w:rPr>
                <w:b/>
                <w:bCs/>
                <w:color w:val="333333"/>
                <w:sz w:val="16"/>
                <w:szCs w:val="20"/>
                <w:lang w:val="es-GT" w:eastAsia="es-GT"/>
              </w:rPr>
            </w:pPr>
            <w:r w:rsidRPr="00A41D88">
              <w:rPr>
                <w:b/>
                <w:bCs/>
                <w:color w:val="333333"/>
                <w:sz w:val="16"/>
                <w:szCs w:val="20"/>
                <w:lang w:val="es-GT" w:eastAsia="es-GT"/>
              </w:rPr>
              <w:t>68.1%</w:t>
            </w:r>
          </w:p>
        </w:tc>
      </w:tr>
      <w:tr w:rsidR="009F181A" w:rsidRPr="00A41D88" w14:paraId="2C04BB01" w14:textId="77777777" w:rsidTr="007542F0">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6832E5BD"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GESTIÓN AMBIENTAL CON ÉNFASIS EN EL CAMBIO CLIMÁTICO</w:t>
            </w:r>
          </w:p>
        </w:tc>
        <w:tc>
          <w:tcPr>
            <w:tcW w:w="992" w:type="dxa"/>
            <w:tcBorders>
              <w:top w:val="nil"/>
              <w:left w:val="nil"/>
              <w:bottom w:val="nil"/>
              <w:right w:val="single" w:sz="4" w:space="0" w:color="auto"/>
            </w:tcBorders>
            <w:shd w:val="clear" w:color="FFFFFF" w:fill="FFFFFF"/>
            <w:noWrap/>
            <w:vAlign w:val="center"/>
            <w:hideMark/>
          </w:tcPr>
          <w:p w14:paraId="03A46632"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168.5</w:t>
            </w:r>
          </w:p>
        </w:tc>
        <w:tc>
          <w:tcPr>
            <w:tcW w:w="993" w:type="dxa"/>
            <w:tcBorders>
              <w:top w:val="nil"/>
              <w:left w:val="nil"/>
              <w:bottom w:val="nil"/>
              <w:right w:val="single" w:sz="4" w:space="0" w:color="auto"/>
            </w:tcBorders>
            <w:shd w:val="clear" w:color="FFFFFF" w:fill="FFFFFF"/>
            <w:noWrap/>
            <w:vAlign w:val="center"/>
            <w:hideMark/>
          </w:tcPr>
          <w:p w14:paraId="54F13A2B"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97.1</w:t>
            </w:r>
          </w:p>
        </w:tc>
        <w:tc>
          <w:tcPr>
            <w:tcW w:w="992" w:type="dxa"/>
            <w:tcBorders>
              <w:top w:val="nil"/>
              <w:left w:val="nil"/>
              <w:bottom w:val="nil"/>
              <w:right w:val="single" w:sz="4" w:space="0" w:color="auto"/>
            </w:tcBorders>
            <w:shd w:val="clear" w:color="FFFFFF" w:fill="FFFFFF"/>
            <w:noWrap/>
            <w:vAlign w:val="center"/>
            <w:hideMark/>
          </w:tcPr>
          <w:p w14:paraId="455171B1"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71.4</w:t>
            </w:r>
          </w:p>
        </w:tc>
        <w:tc>
          <w:tcPr>
            <w:tcW w:w="709" w:type="dxa"/>
            <w:tcBorders>
              <w:top w:val="nil"/>
              <w:left w:val="nil"/>
              <w:bottom w:val="nil"/>
              <w:right w:val="single" w:sz="8" w:space="0" w:color="auto"/>
            </w:tcBorders>
            <w:shd w:val="clear" w:color="FFFFFF" w:fill="FFFFFF"/>
            <w:noWrap/>
            <w:vAlign w:val="center"/>
            <w:hideMark/>
          </w:tcPr>
          <w:p w14:paraId="6083669F"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57.6%</w:t>
            </w:r>
          </w:p>
        </w:tc>
      </w:tr>
      <w:tr w:rsidR="009F181A" w:rsidRPr="00A41D88" w14:paraId="27127933" w14:textId="77777777" w:rsidTr="007542F0">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4C86D5A7"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ADMINISTRACIÓN INSTITUCIONAL</w:t>
            </w:r>
          </w:p>
        </w:tc>
        <w:tc>
          <w:tcPr>
            <w:tcW w:w="992" w:type="dxa"/>
            <w:tcBorders>
              <w:top w:val="nil"/>
              <w:left w:val="nil"/>
              <w:bottom w:val="nil"/>
              <w:right w:val="single" w:sz="4" w:space="0" w:color="auto"/>
            </w:tcBorders>
            <w:shd w:val="clear" w:color="FFFFFF" w:fill="FFFFFF"/>
            <w:noWrap/>
            <w:vAlign w:val="center"/>
            <w:hideMark/>
          </w:tcPr>
          <w:p w14:paraId="6BBF3BA9"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57.9</w:t>
            </w:r>
          </w:p>
        </w:tc>
        <w:tc>
          <w:tcPr>
            <w:tcW w:w="993" w:type="dxa"/>
            <w:tcBorders>
              <w:top w:val="nil"/>
              <w:left w:val="nil"/>
              <w:bottom w:val="nil"/>
              <w:right w:val="single" w:sz="4" w:space="0" w:color="auto"/>
            </w:tcBorders>
            <w:shd w:val="clear" w:color="FFFFFF" w:fill="FFFFFF"/>
            <w:noWrap/>
            <w:vAlign w:val="center"/>
            <w:hideMark/>
          </w:tcPr>
          <w:p w14:paraId="2260B3FD"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60.7</w:t>
            </w:r>
          </w:p>
        </w:tc>
        <w:tc>
          <w:tcPr>
            <w:tcW w:w="992" w:type="dxa"/>
            <w:tcBorders>
              <w:top w:val="nil"/>
              <w:left w:val="nil"/>
              <w:bottom w:val="nil"/>
              <w:right w:val="single" w:sz="4" w:space="0" w:color="auto"/>
            </w:tcBorders>
            <w:shd w:val="clear" w:color="FFFFFF" w:fill="FFFFFF"/>
            <w:noWrap/>
            <w:vAlign w:val="center"/>
            <w:hideMark/>
          </w:tcPr>
          <w:p w14:paraId="72E5B278"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-2.8</w:t>
            </w:r>
          </w:p>
        </w:tc>
        <w:tc>
          <w:tcPr>
            <w:tcW w:w="709" w:type="dxa"/>
            <w:tcBorders>
              <w:top w:val="nil"/>
              <w:left w:val="nil"/>
              <w:bottom w:val="nil"/>
              <w:right w:val="single" w:sz="8" w:space="0" w:color="auto"/>
            </w:tcBorders>
            <w:shd w:val="clear" w:color="FFFFFF" w:fill="FFFFFF"/>
            <w:noWrap/>
            <w:vAlign w:val="center"/>
            <w:hideMark/>
          </w:tcPr>
          <w:p w14:paraId="70FCA352"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104.8%</w:t>
            </w:r>
          </w:p>
        </w:tc>
      </w:tr>
      <w:tr w:rsidR="009F181A" w:rsidRPr="00A41D88" w14:paraId="395E33E5" w14:textId="77777777" w:rsidTr="007542F0">
        <w:trPr>
          <w:trHeight w:val="330"/>
        </w:trPr>
        <w:tc>
          <w:tcPr>
            <w:tcW w:w="5802" w:type="dxa"/>
            <w:tcBorders>
              <w:top w:val="nil"/>
              <w:left w:val="single" w:sz="8" w:space="0" w:color="auto"/>
              <w:bottom w:val="nil"/>
              <w:right w:val="single" w:sz="4" w:space="0" w:color="auto"/>
            </w:tcBorders>
            <w:shd w:val="clear" w:color="FFFFFF" w:fill="FFFFFF"/>
            <w:noWrap/>
            <w:vAlign w:val="bottom"/>
            <w:hideMark/>
          </w:tcPr>
          <w:p w14:paraId="0AC06F79"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CONSERV Y PROTECCI</w:t>
            </w:r>
            <w:r w:rsidR="00A63215">
              <w:rPr>
                <w:color w:val="333333"/>
                <w:sz w:val="16"/>
                <w:szCs w:val="20"/>
                <w:lang w:val="es-GT" w:eastAsia="es-GT"/>
              </w:rPr>
              <w:t>Ó</w:t>
            </w:r>
            <w:r w:rsidRPr="00A41D88">
              <w:rPr>
                <w:color w:val="333333"/>
                <w:sz w:val="16"/>
                <w:szCs w:val="20"/>
                <w:lang w:val="es-GT" w:eastAsia="es-GT"/>
              </w:rPr>
              <w:t>N DE LOS RECURSOS NATURALES Y AMBIENTE</w:t>
            </w:r>
          </w:p>
        </w:tc>
        <w:tc>
          <w:tcPr>
            <w:tcW w:w="992" w:type="dxa"/>
            <w:tcBorders>
              <w:top w:val="nil"/>
              <w:left w:val="nil"/>
              <w:bottom w:val="nil"/>
              <w:right w:val="single" w:sz="4" w:space="0" w:color="auto"/>
            </w:tcBorders>
            <w:shd w:val="clear" w:color="FFFFFF" w:fill="FFFFFF"/>
            <w:noWrap/>
            <w:vAlign w:val="center"/>
            <w:hideMark/>
          </w:tcPr>
          <w:p w14:paraId="1381358C"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18.1</w:t>
            </w:r>
          </w:p>
        </w:tc>
        <w:tc>
          <w:tcPr>
            <w:tcW w:w="993" w:type="dxa"/>
            <w:tcBorders>
              <w:top w:val="nil"/>
              <w:left w:val="nil"/>
              <w:bottom w:val="nil"/>
              <w:right w:val="single" w:sz="4" w:space="0" w:color="auto"/>
            </w:tcBorders>
            <w:shd w:val="clear" w:color="FFFFFF" w:fill="FFFFFF"/>
            <w:noWrap/>
            <w:vAlign w:val="center"/>
            <w:hideMark/>
          </w:tcPr>
          <w:p w14:paraId="5EF0055D"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13.6</w:t>
            </w:r>
          </w:p>
        </w:tc>
        <w:tc>
          <w:tcPr>
            <w:tcW w:w="992" w:type="dxa"/>
            <w:tcBorders>
              <w:top w:val="nil"/>
              <w:left w:val="nil"/>
              <w:bottom w:val="nil"/>
              <w:right w:val="single" w:sz="4" w:space="0" w:color="auto"/>
            </w:tcBorders>
            <w:shd w:val="clear" w:color="FFFFFF" w:fill="FFFFFF"/>
            <w:noWrap/>
            <w:vAlign w:val="center"/>
            <w:hideMark/>
          </w:tcPr>
          <w:p w14:paraId="390AA1E5"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4.5</w:t>
            </w:r>
          </w:p>
        </w:tc>
        <w:tc>
          <w:tcPr>
            <w:tcW w:w="709" w:type="dxa"/>
            <w:tcBorders>
              <w:top w:val="nil"/>
              <w:left w:val="nil"/>
              <w:bottom w:val="nil"/>
              <w:right w:val="single" w:sz="8" w:space="0" w:color="auto"/>
            </w:tcBorders>
            <w:shd w:val="clear" w:color="FFFFFF" w:fill="FFFFFF"/>
            <w:noWrap/>
            <w:vAlign w:val="center"/>
            <w:hideMark/>
          </w:tcPr>
          <w:p w14:paraId="67F19140"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75.1%</w:t>
            </w:r>
          </w:p>
        </w:tc>
      </w:tr>
      <w:tr w:rsidR="009F181A" w:rsidRPr="00A41D88" w14:paraId="1D001571" w14:textId="77777777" w:rsidTr="007542F0">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6DF9A464"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PARTIDAS NO ASIGNABLES A PROGRAMAS</w:t>
            </w:r>
          </w:p>
        </w:tc>
        <w:tc>
          <w:tcPr>
            <w:tcW w:w="992" w:type="dxa"/>
            <w:tcBorders>
              <w:top w:val="nil"/>
              <w:left w:val="nil"/>
              <w:bottom w:val="nil"/>
              <w:right w:val="single" w:sz="4" w:space="0" w:color="auto"/>
            </w:tcBorders>
            <w:shd w:val="clear" w:color="FFFFFF" w:fill="FFFFFF"/>
            <w:noWrap/>
            <w:vAlign w:val="center"/>
            <w:hideMark/>
          </w:tcPr>
          <w:p w14:paraId="1D24861E"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10.6</w:t>
            </w:r>
          </w:p>
        </w:tc>
        <w:tc>
          <w:tcPr>
            <w:tcW w:w="993" w:type="dxa"/>
            <w:tcBorders>
              <w:top w:val="nil"/>
              <w:left w:val="nil"/>
              <w:bottom w:val="nil"/>
              <w:right w:val="single" w:sz="4" w:space="0" w:color="auto"/>
            </w:tcBorders>
            <w:shd w:val="clear" w:color="FFFFFF" w:fill="FFFFFF"/>
            <w:noWrap/>
            <w:vAlign w:val="center"/>
            <w:hideMark/>
          </w:tcPr>
          <w:p w14:paraId="1D39F50F"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3.2</w:t>
            </w:r>
          </w:p>
        </w:tc>
        <w:tc>
          <w:tcPr>
            <w:tcW w:w="992" w:type="dxa"/>
            <w:tcBorders>
              <w:top w:val="nil"/>
              <w:left w:val="nil"/>
              <w:bottom w:val="nil"/>
              <w:right w:val="single" w:sz="4" w:space="0" w:color="auto"/>
            </w:tcBorders>
            <w:shd w:val="clear" w:color="FFFFFF" w:fill="FFFFFF"/>
            <w:noWrap/>
            <w:vAlign w:val="center"/>
            <w:hideMark/>
          </w:tcPr>
          <w:p w14:paraId="537AF0DA"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7.4</w:t>
            </w:r>
          </w:p>
        </w:tc>
        <w:tc>
          <w:tcPr>
            <w:tcW w:w="709" w:type="dxa"/>
            <w:tcBorders>
              <w:top w:val="nil"/>
              <w:left w:val="nil"/>
              <w:bottom w:val="nil"/>
              <w:right w:val="single" w:sz="8" w:space="0" w:color="auto"/>
            </w:tcBorders>
            <w:shd w:val="clear" w:color="FFFFFF" w:fill="FFFFFF"/>
            <w:noWrap/>
            <w:vAlign w:val="center"/>
            <w:hideMark/>
          </w:tcPr>
          <w:p w14:paraId="2E76C213"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30.3%</w:t>
            </w:r>
          </w:p>
        </w:tc>
      </w:tr>
      <w:tr w:rsidR="009F181A" w:rsidRPr="00A41D88" w14:paraId="45B256C4" w14:textId="77777777" w:rsidTr="007542F0">
        <w:trPr>
          <w:trHeight w:val="315"/>
        </w:trPr>
        <w:tc>
          <w:tcPr>
            <w:tcW w:w="5802" w:type="dxa"/>
            <w:tcBorders>
              <w:top w:val="nil"/>
              <w:left w:val="single" w:sz="8" w:space="0" w:color="auto"/>
              <w:bottom w:val="single" w:sz="8" w:space="0" w:color="auto"/>
              <w:right w:val="single" w:sz="4" w:space="0" w:color="auto"/>
            </w:tcBorders>
            <w:shd w:val="clear" w:color="FFFFFF" w:fill="FFFFFF"/>
            <w:noWrap/>
            <w:vAlign w:val="bottom"/>
            <w:hideMark/>
          </w:tcPr>
          <w:p w14:paraId="27434EEB" w14:textId="77777777" w:rsidR="009F181A" w:rsidRPr="00A41D88" w:rsidRDefault="009F181A" w:rsidP="007542F0">
            <w:pPr>
              <w:ind w:firstLineChars="126" w:firstLine="202"/>
              <w:rPr>
                <w:color w:val="333333"/>
                <w:sz w:val="16"/>
                <w:szCs w:val="20"/>
                <w:lang w:val="es-GT" w:eastAsia="es-GT"/>
              </w:rPr>
            </w:pPr>
            <w:r w:rsidRPr="00A41D88">
              <w:rPr>
                <w:color w:val="333333"/>
                <w:sz w:val="16"/>
                <w:szCs w:val="20"/>
                <w:lang w:val="es-GT" w:eastAsia="es-GT"/>
              </w:rPr>
              <w:t>SENSIBILIZACIÓN SOCIOAMBIENTAL Y PARTICIPACIÓN CIUDADANA</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14:paraId="5C37500E"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5.0</w:t>
            </w:r>
          </w:p>
        </w:tc>
        <w:tc>
          <w:tcPr>
            <w:tcW w:w="993" w:type="dxa"/>
            <w:tcBorders>
              <w:top w:val="nil"/>
              <w:left w:val="nil"/>
              <w:bottom w:val="single" w:sz="8" w:space="0" w:color="auto"/>
              <w:right w:val="single" w:sz="4" w:space="0" w:color="auto"/>
            </w:tcBorders>
            <w:shd w:val="clear" w:color="FFFFFF" w:fill="FFFFFF"/>
            <w:noWrap/>
            <w:vAlign w:val="center"/>
            <w:hideMark/>
          </w:tcPr>
          <w:p w14:paraId="51071C40"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2.6</w:t>
            </w:r>
          </w:p>
        </w:tc>
        <w:tc>
          <w:tcPr>
            <w:tcW w:w="992" w:type="dxa"/>
            <w:tcBorders>
              <w:top w:val="nil"/>
              <w:left w:val="nil"/>
              <w:bottom w:val="single" w:sz="8" w:space="0" w:color="auto"/>
              <w:right w:val="single" w:sz="4" w:space="0" w:color="auto"/>
            </w:tcBorders>
            <w:shd w:val="clear" w:color="FFFFFF" w:fill="FFFFFF"/>
            <w:noWrap/>
            <w:vAlign w:val="center"/>
            <w:hideMark/>
          </w:tcPr>
          <w:p w14:paraId="18D3A40F"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2.4</w:t>
            </w:r>
          </w:p>
        </w:tc>
        <w:tc>
          <w:tcPr>
            <w:tcW w:w="709" w:type="dxa"/>
            <w:tcBorders>
              <w:top w:val="nil"/>
              <w:left w:val="nil"/>
              <w:bottom w:val="single" w:sz="8" w:space="0" w:color="auto"/>
              <w:right w:val="single" w:sz="8" w:space="0" w:color="auto"/>
            </w:tcBorders>
            <w:shd w:val="clear" w:color="FFFFFF" w:fill="FFFFFF"/>
            <w:noWrap/>
            <w:vAlign w:val="center"/>
            <w:hideMark/>
          </w:tcPr>
          <w:p w14:paraId="0A49A101" w14:textId="77777777" w:rsidR="009F181A" w:rsidRPr="00A41D88" w:rsidRDefault="009F181A" w:rsidP="009F181A">
            <w:pPr>
              <w:jc w:val="right"/>
              <w:rPr>
                <w:color w:val="333333"/>
                <w:sz w:val="16"/>
                <w:szCs w:val="20"/>
                <w:lang w:val="es-GT" w:eastAsia="es-GT"/>
              </w:rPr>
            </w:pPr>
            <w:r w:rsidRPr="00A41D88">
              <w:rPr>
                <w:color w:val="333333"/>
                <w:sz w:val="16"/>
                <w:szCs w:val="20"/>
                <w:lang w:val="es-GT" w:eastAsia="es-GT"/>
              </w:rPr>
              <w:t>52.7%</w:t>
            </w:r>
          </w:p>
        </w:tc>
      </w:tr>
    </w:tbl>
    <w:p w14:paraId="65B767E8" w14:textId="1CA63003" w:rsidR="00E209F9"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481A0CCB" w14:textId="77777777" w:rsidR="00E209F9" w:rsidRDefault="00E209F9" w:rsidP="00E209F9">
      <w:pPr>
        <w:jc w:val="both"/>
      </w:pPr>
    </w:p>
    <w:p w14:paraId="2A699599" w14:textId="77777777" w:rsidR="00E209F9" w:rsidRPr="00677749" w:rsidRDefault="00E209F9" w:rsidP="00E209F9">
      <w:pPr>
        <w:jc w:val="both"/>
        <w:rPr>
          <w:sz w:val="28"/>
        </w:rPr>
      </w:pPr>
    </w:p>
    <w:p w14:paraId="2F9CDDDC" w14:textId="77777777" w:rsidR="00E209F9" w:rsidRDefault="00E209F9" w:rsidP="00E209F9">
      <w:pPr>
        <w:jc w:val="both"/>
        <w:rPr>
          <w:b/>
        </w:rPr>
      </w:pPr>
      <w:r w:rsidRPr="00D108FD">
        <w:rPr>
          <w:b/>
        </w:rPr>
        <w:t>Ministerio de Desarrollo Social</w:t>
      </w:r>
      <w:r>
        <w:rPr>
          <w:b/>
        </w:rPr>
        <w:t>:</w:t>
      </w:r>
    </w:p>
    <w:p w14:paraId="2FF7FB24" w14:textId="77777777" w:rsidR="00E209F9" w:rsidRPr="00677749" w:rsidRDefault="00E209F9" w:rsidP="00E209F9">
      <w:pPr>
        <w:jc w:val="both"/>
        <w:rPr>
          <w:b/>
        </w:rPr>
      </w:pPr>
    </w:p>
    <w:p w14:paraId="576A7316" w14:textId="77777777" w:rsidR="00E209F9" w:rsidRDefault="00E209F9" w:rsidP="00E209F9">
      <w:pPr>
        <w:jc w:val="both"/>
      </w:pPr>
      <w:r w:rsidRPr="00D108FD">
        <w:t>El Min</w:t>
      </w:r>
      <w:r>
        <w:t xml:space="preserve">isterio de </w:t>
      </w:r>
      <w:r w:rsidRPr="00D108FD">
        <w:t>Des</w:t>
      </w:r>
      <w:r>
        <w:t>arrollo Social</w:t>
      </w:r>
      <w:r w:rsidRPr="00D108FD">
        <w:t xml:space="preserve"> tuvo una asignación</w:t>
      </w:r>
      <w:r>
        <w:t xml:space="preserve"> inicial</w:t>
      </w:r>
      <w:r w:rsidRPr="00D108FD">
        <w:t xml:space="preserve"> de </w:t>
      </w:r>
      <w:r>
        <w:t>Q.1</w:t>
      </w:r>
      <w:r w:rsidRPr="00D108FD">
        <w:t>,</w:t>
      </w:r>
      <w:r>
        <w:t>306.6</w:t>
      </w:r>
      <w:r w:rsidRPr="00D108FD">
        <w:t xml:space="preserve"> millones y una ejecución presupuestaria de </w:t>
      </w:r>
      <w:r>
        <w:t>Q.1,428.1</w:t>
      </w:r>
      <w:r w:rsidRPr="00D108FD">
        <w:t xml:space="preserve"> millones</w:t>
      </w:r>
      <w:r>
        <w:t>,</w:t>
      </w:r>
      <w:r w:rsidRPr="00D108FD">
        <w:t xml:space="preserve"> equivalente</w:t>
      </w:r>
      <w:r>
        <w:t>s</w:t>
      </w:r>
      <w:r w:rsidRPr="00D108FD">
        <w:t xml:space="preserve"> al </w:t>
      </w:r>
      <w:r>
        <w:t>109.3</w:t>
      </w:r>
      <w:r w:rsidRPr="00D108FD">
        <w:t>%</w:t>
      </w:r>
      <w:r>
        <w:t>.</w:t>
      </w:r>
    </w:p>
    <w:p w14:paraId="29CDF91F" w14:textId="77777777" w:rsidR="00E209F9" w:rsidRPr="00B179BA" w:rsidRDefault="00E209F9" w:rsidP="00E209F9">
      <w:pPr>
        <w:jc w:val="both"/>
        <w:rPr>
          <w:sz w:val="28"/>
        </w:rPr>
      </w:pPr>
    </w:p>
    <w:p w14:paraId="5DDAE3D7" w14:textId="77777777" w:rsidR="00E209F9" w:rsidRDefault="00E209F9" w:rsidP="00E209F9">
      <w:pPr>
        <w:jc w:val="both"/>
      </w:pPr>
      <w:r w:rsidRPr="00D108FD">
        <w:t>El programa</w:t>
      </w:r>
      <w:r>
        <w:t xml:space="preserve"> con mayor ejecución al cierre preliminar de 2022 fue</w:t>
      </w:r>
      <w:r w:rsidRPr="00D108FD">
        <w:t xml:space="preserve"> “Transferencias Monetarias Condicionadas en Salud y Educación”</w:t>
      </w:r>
      <w:r>
        <w:t xml:space="preserve"> el cual reporta un presupuesto aprobado</w:t>
      </w:r>
      <w:r w:rsidRPr="00D108FD">
        <w:t xml:space="preserve"> de </w:t>
      </w:r>
      <w:r>
        <w:t>Q.418.3</w:t>
      </w:r>
      <w:r w:rsidRPr="00D108FD">
        <w:t xml:space="preserve"> millones y una ejecución presupuestaria de </w:t>
      </w:r>
      <w:r>
        <w:t>Q.472.2</w:t>
      </w:r>
      <w:r w:rsidRPr="00D108FD">
        <w:t xml:space="preserve"> millones</w:t>
      </w:r>
      <w:r>
        <w:t>,</w:t>
      </w:r>
      <w:r w:rsidRPr="00D108FD">
        <w:t xml:space="preserve"> equivalente</w:t>
      </w:r>
      <w:r>
        <w:t>s</w:t>
      </w:r>
      <w:r w:rsidRPr="00D108FD">
        <w:t xml:space="preserve"> al </w:t>
      </w:r>
      <w:r>
        <w:t>112.9%.</w:t>
      </w:r>
    </w:p>
    <w:p w14:paraId="3163972F" w14:textId="77777777" w:rsidR="00E209F9" w:rsidRPr="00B179BA" w:rsidRDefault="00E209F9" w:rsidP="00E209F9">
      <w:pPr>
        <w:jc w:val="both"/>
        <w:rPr>
          <w:sz w:val="28"/>
        </w:rPr>
      </w:pPr>
    </w:p>
    <w:p w14:paraId="54ABA503" w14:textId="77777777" w:rsidR="00E209F9" w:rsidRDefault="00E209F9" w:rsidP="00E209F9">
      <w:pPr>
        <w:jc w:val="both"/>
      </w:pPr>
      <w:r>
        <w:t>Le sigue e</w:t>
      </w:r>
      <w:r w:rsidRPr="00D108FD">
        <w:t>l programa “</w:t>
      </w:r>
      <w:r>
        <w:t>Dotación, Servicios e Infraestructura para el Desarrollo Social</w:t>
      </w:r>
      <w:r w:rsidRPr="00D108FD">
        <w:t xml:space="preserve">” con un presupuesto de </w:t>
      </w:r>
      <w:r>
        <w:t xml:space="preserve">Q.446.5 </w:t>
      </w:r>
      <w:r w:rsidRPr="00D108FD">
        <w:t xml:space="preserve">millones y una ejecución presupuestaria de </w:t>
      </w:r>
      <w:r>
        <w:t>Q.311.9</w:t>
      </w:r>
      <w:r w:rsidRPr="00D108FD">
        <w:t xml:space="preserve"> millones</w:t>
      </w:r>
      <w:r>
        <w:t>,</w:t>
      </w:r>
      <w:r w:rsidRPr="00D108FD">
        <w:t xml:space="preserve"> equivalente</w:t>
      </w:r>
      <w:r>
        <w:t>s</w:t>
      </w:r>
      <w:r w:rsidRPr="00D108FD">
        <w:t xml:space="preserve"> al </w:t>
      </w:r>
      <w:r>
        <w:t>69.9%.</w:t>
      </w:r>
    </w:p>
    <w:p w14:paraId="57E6541B" w14:textId="77777777" w:rsidR="00E209F9" w:rsidRPr="00B179BA" w:rsidRDefault="00E209F9" w:rsidP="00E209F9">
      <w:pPr>
        <w:jc w:val="both"/>
        <w:rPr>
          <w:sz w:val="28"/>
        </w:rPr>
      </w:pPr>
    </w:p>
    <w:p w14:paraId="3A357EDA" w14:textId="77777777" w:rsidR="00E209F9" w:rsidRDefault="00E209F9" w:rsidP="00E209F9">
      <w:pPr>
        <w:jc w:val="both"/>
      </w:pPr>
      <w:r>
        <w:t>Con base a las prioridades de 2022, le siguió el programa “Apoyo para el Consumo Adecuado de Alimentos” que tuvo un presupuesto aprobado de Q.179.3 millones y una ejecución de Q</w:t>
      </w:r>
      <w:r w:rsidR="001F3EC6">
        <w:t>.</w:t>
      </w:r>
      <w:r>
        <w:t>273.0 millones, equivalentes al 152.3%.</w:t>
      </w:r>
    </w:p>
    <w:p w14:paraId="31505261" w14:textId="77777777" w:rsidR="00E209F9" w:rsidRPr="00B179BA" w:rsidRDefault="00E209F9" w:rsidP="00E209F9">
      <w:pPr>
        <w:jc w:val="both"/>
        <w:rPr>
          <w:sz w:val="28"/>
        </w:rPr>
      </w:pPr>
    </w:p>
    <w:p w14:paraId="71751D44" w14:textId="77777777" w:rsidR="00E209F9" w:rsidRDefault="00E209F9" w:rsidP="00E209F9">
      <w:pPr>
        <w:jc w:val="both"/>
      </w:pPr>
      <w:r w:rsidRPr="00D108FD">
        <w:t>El programa “</w:t>
      </w:r>
      <w:r>
        <w:t xml:space="preserve">Servicios de </w:t>
      </w:r>
      <w:r w:rsidRPr="00D108FD">
        <w:t xml:space="preserve">Apoyo </w:t>
      </w:r>
      <w:r>
        <w:t>a los Programas Sociales</w:t>
      </w:r>
      <w:r w:rsidRPr="00D108FD">
        <w:t xml:space="preserve">” inició con un presupuesto de </w:t>
      </w:r>
      <w:r>
        <w:t>Q.</w:t>
      </w:r>
      <w:r w:rsidRPr="00D108FD">
        <w:t>1</w:t>
      </w:r>
      <w:r>
        <w:t>22.5</w:t>
      </w:r>
      <w:r w:rsidRPr="00D108FD">
        <w:t xml:space="preserve"> millones y una ejecución presupuestaria de </w:t>
      </w:r>
      <w:r>
        <w:t>Q.109.0</w:t>
      </w:r>
      <w:r w:rsidRPr="00D108FD">
        <w:t xml:space="preserve"> millones</w:t>
      </w:r>
      <w:r>
        <w:t>,</w:t>
      </w:r>
      <w:r w:rsidRPr="00D108FD">
        <w:t xml:space="preserve"> equivalente</w:t>
      </w:r>
      <w:r>
        <w:t>s</w:t>
      </w:r>
      <w:r w:rsidRPr="00D108FD">
        <w:t xml:space="preserve"> al </w:t>
      </w:r>
      <w:r>
        <w:t>88.9</w:t>
      </w:r>
      <w:r w:rsidRPr="00D108FD">
        <w:t>%</w:t>
      </w:r>
      <w:r>
        <w:t>.</w:t>
      </w:r>
    </w:p>
    <w:p w14:paraId="34F0A53A" w14:textId="77777777" w:rsidR="00E209F9" w:rsidRPr="00B179BA" w:rsidRDefault="00E209F9" w:rsidP="00E209F9">
      <w:pPr>
        <w:jc w:val="both"/>
        <w:rPr>
          <w:sz w:val="28"/>
        </w:rPr>
      </w:pPr>
    </w:p>
    <w:p w14:paraId="0EFF6EBA" w14:textId="77777777" w:rsidR="00E209F9" w:rsidRDefault="00E209F9" w:rsidP="00E209F9">
      <w:pPr>
        <w:jc w:val="both"/>
        <w:rPr>
          <w:rFonts w:ascii="Calibri" w:eastAsia="Calibri" w:hAnsi="Calibri"/>
          <w:sz w:val="20"/>
          <w:szCs w:val="20"/>
          <w:lang w:val="es-GT" w:eastAsia="es-GT"/>
        </w:rPr>
      </w:pPr>
      <w:r>
        <w:t>El programa “Administración Institucional” tuvo un presupuesto aprobado de Q.90.9 millones y una ejecución presupuestaria de Q.99.8 millones, equivalentes a 109.8%, mientras que los restantes 3 programas estuvieron por debajo, según se aprecia en el cuadro que se presenta a continuación:</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Programa!F197C2:F206C6" \a \f 4 \h  \* MERGEFORMAT </w:instrText>
      </w:r>
      <w:r>
        <w:rPr>
          <w:noProof/>
          <w:lang w:val="es-GT" w:eastAsia="es-GT"/>
        </w:rPr>
        <w:fldChar w:fldCharType="separate"/>
      </w:r>
    </w:p>
    <w:p w14:paraId="78478213" w14:textId="77777777" w:rsidR="00E209F9" w:rsidRPr="004E678D" w:rsidRDefault="00E209F9" w:rsidP="00E209F9">
      <w:pPr>
        <w:jc w:val="both"/>
        <w:rPr>
          <w:sz w:val="18"/>
        </w:rPr>
      </w:pPr>
      <w:r>
        <w:rPr>
          <w:noProof/>
          <w:lang w:val="es-GT" w:eastAsia="es-GT"/>
        </w:rPr>
        <w:fldChar w:fldCharType="end"/>
      </w:r>
    </w:p>
    <w:tbl>
      <w:tblPr>
        <w:tblW w:w="9552" w:type="dxa"/>
        <w:tblCellMar>
          <w:left w:w="70" w:type="dxa"/>
          <w:right w:w="70" w:type="dxa"/>
        </w:tblCellMar>
        <w:tblLook w:val="04A0" w:firstRow="1" w:lastRow="0" w:firstColumn="1" w:lastColumn="0" w:noHBand="0" w:noVBand="1"/>
      </w:tblPr>
      <w:tblGrid>
        <w:gridCol w:w="5802"/>
        <w:gridCol w:w="953"/>
        <w:gridCol w:w="1032"/>
        <w:gridCol w:w="914"/>
        <w:gridCol w:w="851"/>
      </w:tblGrid>
      <w:tr w:rsidR="009F181A" w:rsidRPr="002C5C0A" w14:paraId="20EEABB9" w14:textId="77777777" w:rsidTr="00677749">
        <w:trPr>
          <w:trHeight w:val="300"/>
        </w:trPr>
        <w:tc>
          <w:tcPr>
            <w:tcW w:w="5802"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6A560F0E"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953" w:type="dxa"/>
            <w:tcBorders>
              <w:top w:val="single" w:sz="8" w:space="0" w:color="auto"/>
              <w:left w:val="nil"/>
              <w:bottom w:val="single" w:sz="4" w:space="0" w:color="auto"/>
              <w:right w:val="single" w:sz="4" w:space="0" w:color="auto"/>
            </w:tcBorders>
            <w:shd w:val="clear" w:color="000000" w:fill="8DB4E2"/>
            <w:noWrap/>
            <w:vAlign w:val="center"/>
            <w:hideMark/>
          </w:tcPr>
          <w:p w14:paraId="028C8B8B"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1032" w:type="dxa"/>
            <w:tcBorders>
              <w:top w:val="single" w:sz="8" w:space="0" w:color="auto"/>
              <w:left w:val="nil"/>
              <w:bottom w:val="single" w:sz="4" w:space="0" w:color="auto"/>
              <w:right w:val="single" w:sz="4" w:space="0" w:color="auto"/>
            </w:tcBorders>
            <w:shd w:val="clear" w:color="000000" w:fill="8DB4E2"/>
            <w:noWrap/>
            <w:vAlign w:val="center"/>
            <w:hideMark/>
          </w:tcPr>
          <w:p w14:paraId="64D205D9"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14" w:type="dxa"/>
            <w:tcBorders>
              <w:top w:val="single" w:sz="8" w:space="0" w:color="auto"/>
              <w:left w:val="nil"/>
              <w:bottom w:val="single" w:sz="4" w:space="0" w:color="auto"/>
              <w:right w:val="single" w:sz="4" w:space="0" w:color="auto"/>
            </w:tcBorders>
            <w:shd w:val="clear" w:color="000000" w:fill="8DB4E2"/>
            <w:noWrap/>
            <w:vAlign w:val="center"/>
            <w:hideMark/>
          </w:tcPr>
          <w:p w14:paraId="68373212"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14:paraId="2888BE06"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2C5C0A" w14:paraId="05CC58AC" w14:textId="77777777" w:rsidTr="00677749">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7F3E8CE1" w14:textId="77777777" w:rsidR="009F181A" w:rsidRPr="002C5C0A" w:rsidRDefault="009F181A" w:rsidP="009F181A">
            <w:pPr>
              <w:rPr>
                <w:b/>
                <w:bCs/>
                <w:color w:val="333333"/>
                <w:sz w:val="16"/>
                <w:szCs w:val="20"/>
                <w:lang w:val="es-GT" w:eastAsia="es-GT"/>
              </w:rPr>
            </w:pPr>
            <w:r w:rsidRPr="002C5C0A">
              <w:rPr>
                <w:b/>
                <w:bCs/>
                <w:color w:val="333333"/>
                <w:sz w:val="16"/>
                <w:szCs w:val="20"/>
                <w:lang w:val="es-GT" w:eastAsia="es-GT"/>
              </w:rPr>
              <w:t>MINISTERIO DE DESARROLLO SOCIAL</w:t>
            </w:r>
          </w:p>
        </w:tc>
        <w:tc>
          <w:tcPr>
            <w:tcW w:w="953" w:type="dxa"/>
            <w:tcBorders>
              <w:top w:val="nil"/>
              <w:left w:val="nil"/>
              <w:bottom w:val="nil"/>
              <w:right w:val="single" w:sz="4" w:space="0" w:color="auto"/>
            </w:tcBorders>
            <w:shd w:val="clear" w:color="FFFFFF" w:fill="FFFFFF"/>
            <w:noWrap/>
            <w:vAlign w:val="center"/>
            <w:hideMark/>
          </w:tcPr>
          <w:p w14:paraId="1DAF882E" w14:textId="77777777" w:rsidR="009F181A" w:rsidRPr="002C5C0A" w:rsidRDefault="009F181A" w:rsidP="009F181A">
            <w:pPr>
              <w:jc w:val="right"/>
              <w:rPr>
                <w:b/>
                <w:bCs/>
                <w:color w:val="333333"/>
                <w:sz w:val="16"/>
                <w:szCs w:val="20"/>
                <w:lang w:val="es-GT" w:eastAsia="es-GT"/>
              </w:rPr>
            </w:pPr>
            <w:r w:rsidRPr="002C5C0A">
              <w:rPr>
                <w:b/>
                <w:bCs/>
                <w:color w:val="333333"/>
                <w:sz w:val="16"/>
                <w:szCs w:val="20"/>
                <w:lang w:val="es-GT" w:eastAsia="es-GT"/>
              </w:rPr>
              <w:t>1,306.6</w:t>
            </w:r>
          </w:p>
        </w:tc>
        <w:tc>
          <w:tcPr>
            <w:tcW w:w="1032" w:type="dxa"/>
            <w:tcBorders>
              <w:top w:val="nil"/>
              <w:left w:val="nil"/>
              <w:bottom w:val="nil"/>
              <w:right w:val="single" w:sz="4" w:space="0" w:color="auto"/>
            </w:tcBorders>
            <w:shd w:val="clear" w:color="FFFFFF" w:fill="FFFFFF"/>
            <w:noWrap/>
            <w:vAlign w:val="center"/>
            <w:hideMark/>
          </w:tcPr>
          <w:p w14:paraId="72080AAD" w14:textId="77777777" w:rsidR="009F181A" w:rsidRPr="002C5C0A" w:rsidRDefault="009F181A" w:rsidP="009F181A">
            <w:pPr>
              <w:jc w:val="right"/>
              <w:rPr>
                <w:b/>
                <w:bCs/>
                <w:color w:val="333333"/>
                <w:sz w:val="16"/>
                <w:szCs w:val="20"/>
                <w:lang w:val="es-GT" w:eastAsia="es-GT"/>
              </w:rPr>
            </w:pPr>
            <w:r w:rsidRPr="002C5C0A">
              <w:rPr>
                <w:b/>
                <w:bCs/>
                <w:color w:val="333333"/>
                <w:sz w:val="16"/>
                <w:szCs w:val="20"/>
                <w:lang w:val="es-GT" w:eastAsia="es-GT"/>
              </w:rPr>
              <w:t>1,428.1</w:t>
            </w:r>
          </w:p>
        </w:tc>
        <w:tc>
          <w:tcPr>
            <w:tcW w:w="914" w:type="dxa"/>
            <w:tcBorders>
              <w:top w:val="nil"/>
              <w:left w:val="nil"/>
              <w:bottom w:val="nil"/>
              <w:right w:val="single" w:sz="4" w:space="0" w:color="auto"/>
            </w:tcBorders>
            <w:shd w:val="clear" w:color="FFFFFF" w:fill="FFFFFF"/>
            <w:noWrap/>
            <w:vAlign w:val="center"/>
            <w:hideMark/>
          </w:tcPr>
          <w:p w14:paraId="398E7101" w14:textId="77777777" w:rsidR="009F181A" w:rsidRPr="002C5C0A" w:rsidRDefault="009F181A" w:rsidP="009F181A">
            <w:pPr>
              <w:jc w:val="right"/>
              <w:rPr>
                <w:b/>
                <w:bCs/>
                <w:color w:val="333333"/>
                <w:sz w:val="16"/>
                <w:szCs w:val="20"/>
                <w:lang w:val="es-GT" w:eastAsia="es-GT"/>
              </w:rPr>
            </w:pPr>
            <w:r w:rsidRPr="002C5C0A">
              <w:rPr>
                <w:b/>
                <w:bCs/>
                <w:color w:val="333333"/>
                <w:sz w:val="16"/>
                <w:szCs w:val="20"/>
                <w:lang w:val="es-GT" w:eastAsia="es-GT"/>
              </w:rPr>
              <w:t>-121.5</w:t>
            </w:r>
          </w:p>
        </w:tc>
        <w:tc>
          <w:tcPr>
            <w:tcW w:w="851" w:type="dxa"/>
            <w:tcBorders>
              <w:top w:val="nil"/>
              <w:left w:val="nil"/>
              <w:bottom w:val="nil"/>
              <w:right w:val="single" w:sz="8" w:space="0" w:color="auto"/>
            </w:tcBorders>
            <w:shd w:val="clear" w:color="FFFFFF" w:fill="FFFFFF"/>
            <w:noWrap/>
            <w:vAlign w:val="center"/>
            <w:hideMark/>
          </w:tcPr>
          <w:p w14:paraId="28920B68" w14:textId="77777777" w:rsidR="009F181A" w:rsidRPr="002C5C0A" w:rsidRDefault="009F181A" w:rsidP="009F181A">
            <w:pPr>
              <w:jc w:val="right"/>
              <w:rPr>
                <w:b/>
                <w:bCs/>
                <w:color w:val="333333"/>
                <w:sz w:val="16"/>
                <w:szCs w:val="20"/>
                <w:lang w:val="es-GT" w:eastAsia="es-GT"/>
              </w:rPr>
            </w:pPr>
            <w:r w:rsidRPr="002C5C0A">
              <w:rPr>
                <w:b/>
                <w:bCs/>
                <w:color w:val="333333"/>
                <w:sz w:val="16"/>
                <w:szCs w:val="20"/>
                <w:lang w:val="es-GT" w:eastAsia="es-GT"/>
              </w:rPr>
              <w:t>109.3%</w:t>
            </w:r>
          </w:p>
        </w:tc>
      </w:tr>
      <w:tr w:rsidR="009F181A" w:rsidRPr="002C5C0A" w14:paraId="24861885" w14:textId="77777777" w:rsidTr="00677749">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0B726154"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TRANSFS MONETARIAS CONDICIONADAS EN SALUD Y EDUCACIÓN</w:t>
            </w:r>
          </w:p>
        </w:tc>
        <w:tc>
          <w:tcPr>
            <w:tcW w:w="953" w:type="dxa"/>
            <w:tcBorders>
              <w:top w:val="nil"/>
              <w:left w:val="nil"/>
              <w:bottom w:val="nil"/>
              <w:right w:val="single" w:sz="4" w:space="0" w:color="auto"/>
            </w:tcBorders>
            <w:shd w:val="clear" w:color="FFFFFF" w:fill="FFFFFF"/>
            <w:noWrap/>
            <w:vAlign w:val="center"/>
            <w:hideMark/>
          </w:tcPr>
          <w:p w14:paraId="3E0C98C0"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418.3</w:t>
            </w:r>
          </w:p>
        </w:tc>
        <w:tc>
          <w:tcPr>
            <w:tcW w:w="1032" w:type="dxa"/>
            <w:tcBorders>
              <w:top w:val="nil"/>
              <w:left w:val="nil"/>
              <w:bottom w:val="nil"/>
              <w:right w:val="single" w:sz="4" w:space="0" w:color="auto"/>
            </w:tcBorders>
            <w:shd w:val="clear" w:color="FFFFFF" w:fill="FFFFFF"/>
            <w:noWrap/>
            <w:vAlign w:val="center"/>
            <w:hideMark/>
          </w:tcPr>
          <w:p w14:paraId="044CD14D"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472.2</w:t>
            </w:r>
          </w:p>
        </w:tc>
        <w:tc>
          <w:tcPr>
            <w:tcW w:w="914" w:type="dxa"/>
            <w:tcBorders>
              <w:top w:val="nil"/>
              <w:left w:val="nil"/>
              <w:bottom w:val="nil"/>
              <w:right w:val="single" w:sz="4" w:space="0" w:color="auto"/>
            </w:tcBorders>
            <w:shd w:val="clear" w:color="FFFFFF" w:fill="FFFFFF"/>
            <w:noWrap/>
            <w:vAlign w:val="center"/>
            <w:hideMark/>
          </w:tcPr>
          <w:p w14:paraId="12061865"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-53.9</w:t>
            </w:r>
          </w:p>
        </w:tc>
        <w:tc>
          <w:tcPr>
            <w:tcW w:w="851" w:type="dxa"/>
            <w:tcBorders>
              <w:top w:val="nil"/>
              <w:left w:val="nil"/>
              <w:bottom w:val="nil"/>
              <w:right w:val="single" w:sz="8" w:space="0" w:color="auto"/>
            </w:tcBorders>
            <w:shd w:val="clear" w:color="FFFFFF" w:fill="FFFFFF"/>
            <w:noWrap/>
            <w:vAlign w:val="center"/>
            <w:hideMark/>
          </w:tcPr>
          <w:p w14:paraId="0EE28E9F"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112.9%</w:t>
            </w:r>
          </w:p>
        </w:tc>
      </w:tr>
      <w:tr w:rsidR="009F181A" w:rsidRPr="002C5C0A" w14:paraId="37432979" w14:textId="77777777" w:rsidTr="00677749">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476766FB"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DOTACIONES, SERVS E INFRAEST PARA EL DESARROLLO SOCIAL</w:t>
            </w:r>
          </w:p>
        </w:tc>
        <w:tc>
          <w:tcPr>
            <w:tcW w:w="953" w:type="dxa"/>
            <w:tcBorders>
              <w:top w:val="nil"/>
              <w:left w:val="nil"/>
              <w:bottom w:val="nil"/>
              <w:right w:val="single" w:sz="4" w:space="0" w:color="auto"/>
            </w:tcBorders>
            <w:shd w:val="clear" w:color="FFFFFF" w:fill="FFFFFF"/>
            <w:noWrap/>
            <w:vAlign w:val="center"/>
            <w:hideMark/>
          </w:tcPr>
          <w:p w14:paraId="64E67BA8"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446.5</w:t>
            </w:r>
          </w:p>
        </w:tc>
        <w:tc>
          <w:tcPr>
            <w:tcW w:w="1032" w:type="dxa"/>
            <w:tcBorders>
              <w:top w:val="nil"/>
              <w:left w:val="nil"/>
              <w:bottom w:val="nil"/>
              <w:right w:val="single" w:sz="4" w:space="0" w:color="auto"/>
            </w:tcBorders>
            <w:shd w:val="clear" w:color="FFFFFF" w:fill="FFFFFF"/>
            <w:noWrap/>
            <w:vAlign w:val="center"/>
            <w:hideMark/>
          </w:tcPr>
          <w:p w14:paraId="7922B904"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311.9</w:t>
            </w:r>
          </w:p>
        </w:tc>
        <w:tc>
          <w:tcPr>
            <w:tcW w:w="914" w:type="dxa"/>
            <w:tcBorders>
              <w:top w:val="nil"/>
              <w:left w:val="nil"/>
              <w:bottom w:val="nil"/>
              <w:right w:val="single" w:sz="4" w:space="0" w:color="auto"/>
            </w:tcBorders>
            <w:shd w:val="clear" w:color="FFFFFF" w:fill="FFFFFF"/>
            <w:noWrap/>
            <w:vAlign w:val="center"/>
            <w:hideMark/>
          </w:tcPr>
          <w:p w14:paraId="4420B840"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134.6</w:t>
            </w:r>
          </w:p>
        </w:tc>
        <w:tc>
          <w:tcPr>
            <w:tcW w:w="851" w:type="dxa"/>
            <w:tcBorders>
              <w:top w:val="nil"/>
              <w:left w:val="nil"/>
              <w:bottom w:val="nil"/>
              <w:right w:val="single" w:sz="8" w:space="0" w:color="auto"/>
            </w:tcBorders>
            <w:shd w:val="clear" w:color="FFFFFF" w:fill="FFFFFF"/>
            <w:noWrap/>
            <w:vAlign w:val="center"/>
            <w:hideMark/>
          </w:tcPr>
          <w:p w14:paraId="36495B5F"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69.9%</w:t>
            </w:r>
          </w:p>
        </w:tc>
      </w:tr>
      <w:tr w:rsidR="009F181A" w:rsidRPr="002C5C0A" w14:paraId="30F2169B" w14:textId="77777777" w:rsidTr="00677749">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269AD842"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APOYO PARA EL CONSUMO ADECUADO DE ALIMENTOS</w:t>
            </w:r>
          </w:p>
        </w:tc>
        <w:tc>
          <w:tcPr>
            <w:tcW w:w="953" w:type="dxa"/>
            <w:tcBorders>
              <w:top w:val="nil"/>
              <w:left w:val="nil"/>
              <w:bottom w:val="nil"/>
              <w:right w:val="single" w:sz="4" w:space="0" w:color="auto"/>
            </w:tcBorders>
            <w:shd w:val="clear" w:color="FFFFFF" w:fill="FFFFFF"/>
            <w:noWrap/>
            <w:vAlign w:val="center"/>
            <w:hideMark/>
          </w:tcPr>
          <w:p w14:paraId="1D671287"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179.3</w:t>
            </w:r>
          </w:p>
        </w:tc>
        <w:tc>
          <w:tcPr>
            <w:tcW w:w="1032" w:type="dxa"/>
            <w:tcBorders>
              <w:top w:val="nil"/>
              <w:left w:val="nil"/>
              <w:bottom w:val="nil"/>
              <w:right w:val="single" w:sz="4" w:space="0" w:color="auto"/>
            </w:tcBorders>
            <w:shd w:val="clear" w:color="FFFFFF" w:fill="FFFFFF"/>
            <w:noWrap/>
            <w:vAlign w:val="center"/>
            <w:hideMark/>
          </w:tcPr>
          <w:p w14:paraId="163E8183"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273.0</w:t>
            </w:r>
          </w:p>
        </w:tc>
        <w:tc>
          <w:tcPr>
            <w:tcW w:w="914" w:type="dxa"/>
            <w:tcBorders>
              <w:top w:val="nil"/>
              <w:left w:val="nil"/>
              <w:bottom w:val="nil"/>
              <w:right w:val="single" w:sz="4" w:space="0" w:color="auto"/>
            </w:tcBorders>
            <w:shd w:val="clear" w:color="FFFFFF" w:fill="FFFFFF"/>
            <w:noWrap/>
            <w:vAlign w:val="center"/>
            <w:hideMark/>
          </w:tcPr>
          <w:p w14:paraId="76FB4877"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-93.7</w:t>
            </w:r>
          </w:p>
        </w:tc>
        <w:tc>
          <w:tcPr>
            <w:tcW w:w="851" w:type="dxa"/>
            <w:tcBorders>
              <w:top w:val="nil"/>
              <w:left w:val="nil"/>
              <w:bottom w:val="nil"/>
              <w:right w:val="single" w:sz="8" w:space="0" w:color="auto"/>
            </w:tcBorders>
            <w:shd w:val="clear" w:color="FFFFFF" w:fill="FFFFFF"/>
            <w:noWrap/>
            <w:vAlign w:val="center"/>
            <w:hideMark/>
          </w:tcPr>
          <w:p w14:paraId="2118012E"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152.3%</w:t>
            </w:r>
          </w:p>
        </w:tc>
      </w:tr>
      <w:tr w:rsidR="009F181A" w:rsidRPr="002C5C0A" w14:paraId="1AC1BED3" w14:textId="77777777" w:rsidTr="00677749">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525A0A6E"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SERVICIOS DE APOYO A LOS PROGRAMAS SOCIALES</w:t>
            </w:r>
          </w:p>
        </w:tc>
        <w:tc>
          <w:tcPr>
            <w:tcW w:w="953" w:type="dxa"/>
            <w:tcBorders>
              <w:top w:val="nil"/>
              <w:left w:val="nil"/>
              <w:bottom w:val="nil"/>
              <w:right w:val="single" w:sz="4" w:space="0" w:color="auto"/>
            </w:tcBorders>
            <w:shd w:val="clear" w:color="FFFFFF" w:fill="FFFFFF"/>
            <w:noWrap/>
            <w:vAlign w:val="center"/>
            <w:hideMark/>
          </w:tcPr>
          <w:p w14:paraId="634EFACC"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122.5</w:t>
            </w:r>
          </w:p>
        </w:tc>
        <w:tc>
          <w:tcPr>
            <w:tcW w:w="1032" w:type="dxa"/>
            <w:tcBorders>
              <w:top w:val="nil"/>
              <w:left w:val="nil"/>
              <w:bottom w:val="nil"/>
              <w:right w:val="single" w:sz="4" w:space="0" w:color="auto"/>
            </w:tcBorders>
            <w:shd w:val="clear" w:color="FFFFFF" w:fill="FFFFFF"/>
            <w:noWrap/>
            <w:vAlign w:val="center"/>
            <w:hideMark/>
          </w:tcPr>
          <w:p w14:paraId="67F83FF8"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109.0</w:t>
            </w:r>
          </w:p>
        </w:tc>
        <w:tc>
          <w:tcPr>
            <w:tcW w:w="914" w:type="dxa"/>
            <w:tcBorders>
              <w:top w:val="nil"/>
              <w:left w:val="nil"/>
              <w:bottom w:val="nil"/>
              <w:right w:val="single" w:sz="4" w:space="0" w:color="auto"/>
            </w:tcBorders>
            <w:shd w:val="clear" w:color="FFFFFF" w:fill="FFFFFF"/>
            <w:noWrap/>
            <w:vAlign w:val="center"/>
            <w:hideMark/>
          </w:tcPr>
          <w:p w14:paraId="39BB0175"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13.5</w:t>
            </w:r>
          </w:p>
        </w:tc>
        <w:tc>
          <w:tcPr>
            <w:tcW w:w="851" w:type="dxa"/>
            <w:tcBorders>
              <w:top w:val="nil"/>
              <w:left w:val="nil"/>
              <w:bottom w:val="nil"/>
              <w:right w:val="single" w:sz="8" w:space="0" w:color="auto"/>
            </w:tcBorders>
            <w:shd w:val="clear" w:color="FFFFFF" w:fill="FFFFFF"/>
            <w:noWrap/>
            <w:vAlign w:val="center"/>
            <w:hideMark/>
          </w:tcPr>
          <w:p w14:paraId="5633C2B7"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88.9%</w:t>
            </w:r>
          </w:p>
        </w:tc>
      </w:tr>
      <w:tr w:rsidR="009F181A" w:rsidRPr="002C5C0A" w14:paraId="59FC6D2A" w14:textId="77777777" w:rsidTr="00677749">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15C25E0D"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ADMINISTRACIÓN INSTITUCIONAL</w:t>
            </w:r>
          </w:p>
        </w:tc>
        <w:tc>
          <w:tcPr>
            <w:tcW w:w="953" w:type="dxa"/>
            <w:tcBorders>
              <w:top w:val="nil"/>
              <w:left w:val="nil"/>
              <w:bottom w:val="nil"/>
              <w:right w:val="single" w:sz="4" w:space="0" w:color="auto"/>
            </w:tcBorders>
            <w:shd w:val="clear" w:color="FFFFFF" w:fill="FFFFFF"/>
            <w:noWrap/>
            <w:vAlign w:val="center"/>
            <w:hideMark/>
          </w:tcPr>
          <w:p w14:paraId="5C9ED171"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90.9</w:t>
            </w:r>
          </w:p>
        </w:tc>
        <w:tc>
          <w:tcPr>
            <w:tcW w:w="1032" w:type="dxa"/>
            <w:tcBorders>
              <w:top w:val="nil"/>
              <w:left w:val="nil"/>
              <w:bottom w:val="nil"/>
              <w:right w:val="single" w:sz="4" w:space="0" w:color="auto"/>
            </w:tcBorders>
            <w:shd w:val="clear" w:color="FFFFFF" w:fill="FFFFFF"/>
            <w:noWrap/>
            <w:vAlign w:val="center"/>
            <w:hideMark/>
          </w:tcPr>
          <w:p w14:paraId="53D5C925"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99.8</w:t>
            </w:r>
          </w:p>
        </w:tc>
        <w:tc>
          <w:tcPr>
            <w:tcW w:w="914" w:type="dxa"/>
            <w:tcBorders>
              <w:top w:val="nil"/>
              <w:left w:val="nil"/>
              <w:bottom w:val="nil"/>
              <w:right w:val="single" w:sz="4" w:space="0" w:color="auto"/>
            </w:tcBorders>
            <w:shd w:val="clear" w:color="FFFFFF" w:fill="FFFFFF"/>
            <w:noWrap/>
            <w:vAlign w:val="center"/>
            <w:hideMark/>
          </w:tcPr>
          <w:p w14:paraId="4B927C43"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-8.9</w:t>
            </w:r>
          </w:p>
        </w:tc>
        <w:tc>
          <w:tcPr>
            <w:tcW w:w="851" w:type="dxa"/>
            <w:tcBorders>
              <w:top w:val="nil"/>
              <w:left w:val="nil"/>
              <w:bottom w:val="nil"/>
              <w:right w:val="single" w:sz="8" w:space="0" w:color="auto"/>
            </w:tcBorders>
            <w:shd w:val="clear" w:color="FFFFFF" w:fill="FFFFFF"/>
            <w:noWrap/>
            <w:vAlign w:val="center"/>
            <w:hideMark/>
          </w:tcPr>
          <w:p w14:paraId="4DB5FECA"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109.8%</w:t>
            </w:r>
          </w:p>
        </w:tc>
      </w:tr>
      <w:tr w:rsidR="009F181A" w:rsidRPr="002C5C0A" w14:paraId="00EBCB30" w14:textId="77777777" w:rsidTr="00677749">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43F4BFAC"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ATENCIÓN POR DESASTRES NATURALES Y CALAMIDADES PÚBLICAS</w:t>
            </w:r>
          </w:p>
        </w:tc>
        <w:tc>
          <w:tcPr>
            <w:tcW w:w="953" w:type="dxa"/>
            <w:tcBorders>
              <w:top w:val="nil"/>
              <w:left w:val="nil"/>
              <w:bottom w:val="nil"/>
              <w:right w:val="single" w:sz="4" w:space="0" w:color="auto"/>
            </w:tcBorders>
            <w:shd w:val="clear" w:color="FFFFFF" w:fill="FFFFFF"/>
            <w:noWrap/>
            <w:vAlign w:val="center"/>
            <w:hideMark/>
          </w:tcPr>
          <w:p w14:paraId="1F69F40A"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0.0</w:t>
            </w:r>
          </w:p>
        </w:tc>
        <w:tc>
          <w:tcPr>
            <w:tcW w:w="1032" w:type="dxa"/>
            <w:tcBorders>
              <w:top w:val="nil"/>
              <w:left w:val="nil"/>
              <w:bottom w:val="nil"/>
              <w:right w:val="single" w:sz="4" w:space="0" w:color="auto"/>
            </w:tcBorders>
            <w:shd w:val="clear" w:color="FFFFFF" w:fill="FFFFFF"/>
            <w:noWrap/>
            <w:vAlign w:val="center"/>
            <w:hideMark/>
          </w:tcPr>
          <w:p w14:paraId="3EC3F335"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97.2</w:t>
            </w:r>
          </w:p>
        </w:tc>
        <w:tc>
          <w:tcPr>
            <w:tcW w:w="914" w:type="dxa"/>
            <w:tcBorders>
              <w:top w:val="nil"/>
              <w:left w:val="nil"/>
              <w:bottom w:val="nil"/>
              <w:right w:val="single" w:sz="4" w:space="0" w:color="auto"/>
            </w:tcBorders>
            <w:shd w:val="clear" w:color="FFFFFF" w:fill="FFFFFF"/>
            <w:noWrap/>
            <w:vAlign w:val="center"/>
            <w:hideMark/>
          </w:tcPr>
          <w:p w14:paraId="7E560E58"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-97.2</w:t>
            </w:r>
          </w:p>
        </w:tc>
        <w:tc>
          <w:tcPr>
            <w:tcW w:w="851" w:type="dxa"/>
            <w:tcBorders>
              <w:top w:val="nil"/>
              <w:left w:val="nil"/>
              <w:bottom w:val="nil"/>
              <w:right w:val="single" w:sz="8" w:space="0" w:color="auto"/>
            </w:tcBorders>
            <w:shd w:val="clear" w:color="FFFFFF" w:fill="FFFFFF"/>
            <w:noWrap/>
            <w:vAlign w:val="center"/>
            <w:hideMark/>
          </w:tcPr>
          <w:p w14:paraId="46713ADB" w14:textId="77777777" w:rsidR="009F181A" w:rsidRPr="002C5C0A" w:rsidRDefault="009F181A" w:rsidP="009F181A">
            <w:pPr>
              <w:jc w:val="right"/>
              <w:rPr>
                <w:color w:val="FFFFFF"/>
                <w:sz w:val="16"/>
                <w:szCs w:val="20"/>
                <w:lang w:val="es-GT" w:eastAsia="es-GT"/>
              </w:rPr>
            </w:pPr>
            <w:r w:rsidRPr="002C5C0A">
              <w:rPr>
                <w:color w:val="FFFFFF"/>
                <w:sz w:val="16"/>
                <w:szCs w:val="20"/>
                <w:lang w:val="es-GT" w:eastAsia="es-GT"/>
              </w:rPr>
              <w:t>#¡DIV/0!</w:t>
            </w:r>
          </w:p>
        </w:tc>
      </w:tr>
      <w:tr w:rsidR="009F181A" w:rsidRPr="002C5C0A" w14:paraId="70D81321" w14:textId="77777777" w:rsidTr="00677749">
        <w:trPr>
          <w:trHeight w:val="300"/>
        </w:trPr>
        <w:tc>
          <w:tcPr>
            <w:tcW w:w="5802" w:type="dxa"/>
            <w:tcBorders>
              <w:top w:val="nil"/>
              <w:left w:val="single" w:sz="8" w:space="0" w:color="auto"/>
              <w:bottom w:val="nil"/>
              <w:right w:val="single" w:sz="4" w:space="0" w:color="auto"/>
            </w:tcBorders>
            <w:shd w:val="clear" w:color="FFFFFF" w:fill="FFFFFF"/>
            <w:noWrap/>
            <w:vAlign w:val="bottom"/>
            <w:hideMark/>
          </w:tcPr>
          <w:p w14:paraId="70DEABEE"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PREVENCIÓN DE LA DELINCUENCIA EN ADOLESCENTES Y JÓVENES</w:t>
            </w:r>
          </w:p>
        </w:tc>
        <w:tc>
          <w:tcPr>
            <w:tcW w:w="953" w:type="dxa"/>
            <w:tcBorders>
              <w:top w:val="nil"/>
              <w:left w:val="nil"/>
              <w:bottom w:val="nil"/>
              <w:right w:val="single" w:sz="4" w:space="0" w:color="auto"/>
            </w:tcBorders>
            <w:shd w:val="clear" w:color="FFFFFF" w:fill="FFFFFF"/>
            <w:noWrap/>
            <w:vAlign w:val="center"/>
            <w:hideMark/>
          </w:tcPr>
          <w:p w14:paraId="2976ABD8"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48.0</w:t>
            </w:r>
          </w:p>
        </w:tc>
        <w:tc>
          <w:tcPr>
            <w:tcW w:w="1032" w:type="dxa"/>
            <w:tcBorders>
              <w:top w:val="nil"/>
              <w:left w:val="nil"/>
              <w:bottom w:val="nil"/>
              <w:right w:val="single" w:sz="4" w:space="0" w:color="auto"/>
            </w:tcBorders>
            <w:shd w:val="clear" w:color="FFFFFF" w:fill="FFFFFF"/>
            <w:noWrap/>
            <w:vAlign w:val="center"/>
            <w:hideMark/>
          </w:tcPr>
          <w:p w14:paraId="48AB4F84"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35.9</w:t>
            </w:r>
          </w:p>
        </w:tc>
        <w:tc>
          <w:tcPr>
            <w:tcW w:w="914" w:type="dxa"/>
            <w:tcBorders>
              <w:top w:val="nil"/>
              <w:left w:val="nil"/>
              <w:bottom w:val="nil"/>
              <w:right w:val="single" w:sz="4" w:space="0" w:color="auto"/>
            </w:tcBorders>
            <w:shd w:val="clear" w:color="FFFFFF" w:fill="FFFFFF"/>
            <w:noWrap/>
            <w:vAlign w:val="center"/>
            <w:hideMark/>
          </w:tcPr>
          <w:p w14:paraId="6F1650D2"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12.1</w:t>
            </w:r>
          </w:p>
        </w:tc>
        <w:tc>
          <w:tcPr>
            <w:tcW w:w="851" w:type="dxa"/>
            <w:tcBorders>
              <w:top w:val="nil"/>
              <w:left w:val="nil"/>
              <w:bottom w:val="nil"/>
              <w:right w:val="single" w:sz="8" w:space="0" w:color="auto"/>
            </w:tcBorders>
            <w:shd w:val="clear" w:color="FFFFFF" w:fill="FFFFFF"/>
            <w:noWrap/>
            <w:vAlign w:val="center"/>
            <w:hideMark/>
          </w:tcPr>
          <w:p w14:paraId="46276846"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74.7%</w:t>
            </w:r>
          </w:p>
        </w:tc>
      </w:tr>
      <w:tr w:rsidR="009F181A" w:rsidRPr="002C5C0A" w14:paraId="220D8CF7" w14:textId="77777777" w:rsidTr="00677749">
        <w:trPr>
          <w:trHeight w:val="315"/>
        </w:trPr>
        <w:tc>
          <w:tcPr>
            <w:tcW w:w="5802" w:type="dxa"/>
            <w:tcBorders>
              <w:top w:val="nil"/>
              <w:left w:val="single" w:sz="8" w:space="0" w:color="auto"/>
              <w:bottom w:val="single" w:sz="8" w:space="0" w:color="auto"/>
              <w:right w:val="single" w:sz="4" w:space="0" w:color="auto"/>
            </w:tcBorders>
            <w:shd w:val="clear" w:color="FFFFFF" w:fill="FFFFFF"/>
            <w:noWrap/>
            <w:vAlign w:val="bottom"/>
            <w:hideMark/>
          </w:tcPr>
          <w:p w14:paraId="2C62C0B1"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PARTIDAS NO ASIGNABLES A PROGRAMAS</w:t>
            </w:r>
          </w:p>
        </w:tc>
        <w:tc>
          <w:tcPr>
            <w:tcW w:w="953" w:type="dxa"/>
            <w:tcBorders>
              <w:top w:val="nil"/>
              <w:left w:val="single" w:sz="4" w:space="0" w:color="auto"/>
              <w:bottom w:val="single" w:sz="8" w:space="0" w:color="auto"/>
              <w:right w:val="single" w:sz="4" w:space="0" w:color="auto"/>
            </w:tcBorders>
            <w:shd w:val="clear" w:color="FFFFFF" w:fill="FFFFFF"/>
            <w:noWrap/>
            <w:vAlign w:val="center"/>
            <w:hideMark/>
          </w:tcPr>
          <w:p w14:paraId="638708C3"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1.2</w:t>
            </w:r>
          </w:p>
        </w:tc>
        <w:tc>
          <w:tcPr>
            <w:tcW w:w="1032" w:type="dxa"/>
            <w:tcBorders>
              <w:top w:val="nil"/>
              <w:left w:val="nil"/>
              <w:bottom w:val="single" w:sz="8" w:space="0" w:color="auto"/>
              <w:right w:val="single" w:sz="4" w:space="0" w:color="auto"/>
            </w:tcBorders>
            <w:shd w:val="clear" w:color="FFFFFF" w:fill="FFFFFF"/>
            <w:noWrap/>
            <w:vAlign w:val="center"/>
            <w:hideMark/>
          </w:tcPr>
          <w:p w14:paraId="4E67FF19"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29.2</w:t>
            </w:r>
          </w:p>
        </w:tc>
        <w:tc>
          <w:tcPr>
            <w:tcW w:w="914" w:type="dxa"/>
            <w:tcBorders>
              <w:top w:val="nil"/>
              <w:left w:val="nil"/>
              <w:bottom w:val="single" w:sz="8" w:space="0" w:color="auto"/>
              <w:right w:val="single" w:sz="4" w:space="0" w:color="auto"/>
            </w:tcBorders>
            <w:shd w:val="clear" w:color="FFFFFF" w:fill="FFFFFF"/>
            <w:noWrap/>
            <w:vAlign w:val="center"/>
            <w:hideMark/>
          </w:tcPr>
          <w:p w14:paraId="06B24F42"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-28.0</w:t>
            </w:r>
          </w:p>
        </w:tc>
        <w:tc>
          <w:tcPr>
            <w:tcW w:w="851" w:type="dxa"/>
            <w:tcBorders>
              <w:top w:val="nil"/>
              <w:left w:val="nil"/>
              <w:bottom w:val="single" w:sz="8" w:space="0" w:color="auto"/>
              <w:right w:val="single" w:sz="8" w:space="0" w:color="auto"/>
            </w:tcBorders>
            <w:shd w:val="clear" w:color="FFFFFF" w:fill="FFFFFF"/>
            <w:noWrap/>
            <w:vAlign w:val="center"/>
            <w:hideMark/>
          </w:tcPr>
          <w:p w14:paraId="01973D0B" w14:textId="77777777" w:rsidR="009F181A" w:rsidRPr="002C5C0A" w:rsidRDefault="009F181A" w:rsidP="009F181A">
            <w:pPr>
              <w:jc w:val="right"/>
              <w:rPr>
                <w:sz w:val="16"/>
                <w:szCs w:val="20"/>
                <w:lang w:val="es-GT" w:eastAsia="es-GT"/>
              </w:rPr>
            </w:pPr>
            <w:r w:rsidRPr="002C5C0A">
              <w:rPr>
                <w:sz w:val="16"/>
                <w:szCs w:val="20"/>
                <w:lang w:val="es-GT" w:eastAsia="es-GT"/>
              </w:rPr>
              <w:t>2432.7%</w:t>
            </w:r>
          </w:p>
        </w:tc>
      </w:tr>
    </w:tbl>
    <w:p w14:paraId="7CE59B85" w14:textId="62EC052C"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0F8C4713" w14:textId="77777777" w:rsidR="00E209F9" w:rsidRDefault="00E209F9" w:rsidP="00E209F9">
      <w:pPr>
        <w:jc w:val="both"/>
      </w:pPr>
    </w:p>
    <w:p w14:paraId="138F689D" w14:textId="77777777" w:rsidR="00E209F9" w:rsidRPr="00D108FD" w:rsidRDefault="00E209F9" w:rsidP="00E209F9">
      <w:pPr>
        <w:jc w:val="both"/>
      </w:pPr>
    </w:p>
    <w:p w14:paraId="7FAD1829" w14:textId="77777777" w:rsidR="00E209F9" w:rsidRDefault="00E209F9" w:rsidP="00E209F9">
      <w:pPr>
        <w:jc w:val="both"/>
        <w:rPr>
          <w:b/>
        </w:rPr>
      </w:pPr>
      <w:r w:rsidRPr="00D108FD">
        <w:rPr>
          <w:b/>
        </w:rPr>
        <w:t>Procuraduría General de la Nación</w:t>
      </w:r>
      <w:r>
        <w:rPr>
          <w:b/>
        </w:rPr>
        <w:t>:</w:t>
      </w:r>
    </w:p>
    <w:p w14:paraId="2E84E7E3" w14:textId="77777777" w:rsidR="00E209F9" w:rsidRPr="00D108FD" w:rsidRDefault="00E209F9" w:rsidP="00E209F9">
      <w:pPr>
        <w:jc w:val="both"/>
        <w:rPr>
          <w:b/>
        </w:rPr>
      </w:pPr>
    </w:p>
    <w:p w14:paraId="3BC0C735" w14:textId="77777777" w:rsidR="00E209F9" w:rsidRDefault="00E209F9" w:rsidP="00E209F9">
      <w:pPr>
        <w:jc w:val="both"/>
      </w:pPr>
      <w:r w:rsidRPr="00D108FD">
        <w:t xml:space="preserve">Esta entidad </w:t>
      </w:r>
      <w:r>
        <w:t>tuvo</w:t>
      </w:r>
      <w:r w:rsidRPr="00D108FD">
        <w:t xml:space="preserve"> un presupuesto</w:t>
      </w:r>
      <w:r>
        <w:t xml:space="preserve"> aprobado</w:t>
      </w:r>
      <w:r w:rsidRPr="00D108FD">
        <w:t xml:space="preserve"> de </w:t>
      </w:r>
      <w:r>
        <w:t>Q.</w:t>
      </w:r>
      <w:r w:rsidRPr="00D108FD">
        <w:t>1</w:t>
      </w:r>
      <w:r>
        <w:t>50.0</w:t>
      </w:r>
      <w:r w:rsidRPr="00D108FD">
        <w:t xml:space="preserve"> millones y una ejecución presupuestaria de </w:t>
      </w:r>
      <w:r>
        <w:t>Q.</w:t>
      </w:r>
      <w:r w:rsidRPr="00D108FD">
        <w:t>1</w:t>
      </w:r>
      <w:r>
        <w:t>56.9</w:t>
      </w:r>
      <w:r w:rsidRPr="00D108FD">
        <w:t xml:space="preserve"> millones</w:t>
      </w:r>
      <w:r>
        <w:t>,</w:t>
      </w:r>
      <w:r w:rsidRPr="00D108FD">
        <w:t xml:space="preserve"> equivalente</w:t>
      </w:r>
      <w:r>
        <w:t>s</w:t>
      </w:r>
      <w:r w:rsidRPr="00D108FD">
        <w:t xml:space="preserve"> al </w:t>
      </w:r>
      <w:r>
        <w:t>104.6%.</w:t>
      </w:r>
    </w:p>
    <w:p w14:paraId="6DA70AA0" w14:textId="77777777" w:rsidR="00E209F9" w:rsidRDefault="00E209F9" w:rsidP="00E209F9">
      <w:pPr>
        <w:jc w:val="both"/>
      </w:pPr>
    </w:p>
    <w:p w14:paraId="3C4F9C2E" w14:textId="77777777" w:rsidR="00E209F9" w:rsidRDefault="00E209F9" w:rsidP="00E209F9">
      <w:pPr>
        <w:jc w:val="both"/>
      </w:pPr>
      <w:r w:rsidRPr="00D108FD">
        <w:t>El programa</w:t>
      </w:r>
      <w:r>
        <w:t xml:space="preserve"> al que se le asignaron más recursos fue</w:t>
      </w:r>
      <w:r w:rsidRPr="00D108FD">
        <w:t xml:space="preserve"> “Representación y Defensa de los Intereses del Estado” </w:t>
      </w:r>
      <w:r>
        <w:t>reporta un presupuesto aprobado de Q.53.2</w:t>
      </w:r>
      <w:r w:rsidRPr="00D108FD">
        <w:t xml:space="preserve"> millones y una ejecución presupuestaria de </w:t>
      </w:r>
      <w:r>
        <w:t>Q.59.0</w:t>
      </w:r>
      <w:r w:rsidRPr="00D108FD">
        <w:t xml:space="preserve"> millones</w:t>
      </w:r>
      <w:r>
        <w:t>,</w:t>
      </w:r>
      <w:r w:rsidRPr="00D108FD">
        <w:t xml:space="preserve"> equivalente</w:t>
      </w:r>
      <w:r>
        <w:t>s</w:t>
      </w:r>
      <w:r w:rsidRPr="00D108FD">
        <w:t xml:space="preserve"> al </w:t>
      </w:r>
      <w:r>
        <w:t>110.9</w:t>
      </w:r>
      <w:r w:rsidRPr="00D108FD">
        <w:t>%</w:t>
      </w:r>
      <w:r>
        <w:t>.</w:t>
      </w:r>
    </w:p>
    <w:p w14:paraId="55275485" w14:textId="77777777" w:rsidR="00E209F9" w:rsidRDefault="00E209F9" w:rsidP="00E209F9">
      <w:pPr>
        <w:jc w:val="both"/>
      </w:pPr>
    </w:p>
    <w:p w14:paraId="60E25AEA" w14:textId="77777777" w:rsidR="00E209F9" w:rsidRDefault="00E209F9" w:rsidP="00E209F9">
      <w:pPr>
        <w:jc w:val="both"/>
      </w:pPr>
      <w:r w:rsidRPr="00D108FD">
        <w:t xml:space="preserve">El programa “Protección de los Derechos de la Familia” </w:t>
      </w:r>
      <w:r>
        <w:t>tuvo</w:t>
      </w:r>
      <w:r w:rsidRPr="00D108FD">
        <w:t xml:space="preserve"> un presupuesto</w:t>
      </w:r>
      <w:r>
        <w:t xml:space="preserve"> inicial</w:t>
      </w:r>
      <w:r w:rsidRPr="00D108FD">
        <w:t xml:space="preserve"> de </w:t>
      </w:r>
      <w:r>
        <w:t>Q.44.5</w:t>
      </w:r>
      <w:r w:rsidRPr="00D108FD">
        <w:t xml:space="preserve"> millones y una ejecución presupuestaria de </w:t>
      </w:r>
      <w:r>
        <w:t>Q.48.6</w:t>
      </w:r>
      <w:r w:rsidRPr="00D108FD">
        <w:t xml:space="preserve"> millones equivalente</w:t>
      </w:r>
      <w:r>
        <w:t>s</w:t>
      </w:r>
      <w:r w:rsidRPr="00D108FD">
        <w:t xml:space="preserve"> al 1</w:t>
      </w:r>
      <w:r>
        <w:t>09.3</w:t>
      </w:r>
      <w:r w:rsidRPr="00D108FD">
        <w:t>%</w:t>
      </w:r>
      <w:r>
        <w:t>.</w:t>
      </w:r>
    </w:p>
    <w:p w14:paraId="66C6B2B9" w14:textId="77777777" w:rsidR="00E209F9" w:rsidRPr="00D108FD" w:rsidRDefault="00E209F9" w:rsidP="00E209F9">
      <w:pPr>
        <w:jc w:val="both"/>
      </w:pPr>
    </w:p>
    <w:p w14:paraId="6FC35CBD" w14:textId="77777777" w:rsidR="00E209F9" w:rsidRDefault="00E209F9" w:rsidP="00E209F9">
      <w:pPr>
        <w:jc w:val="both"/>
      </w:pPr>
      <w:r w:rsidRPr="00D108FD">
        <w:t xml:space="preserve">Las </w:t>
      </w:r>
      <w:r w:rsidR="00F40399">
        <w:t>“</w:t>
      </w:r>
      <w:r w:rsidRPr="00D108FD">
        <w:t>Actividades Centrales</w:t>
      </w:r>
      <w:r w:rsidR="00F40399">
        <w:t>”</w:t>
      </w:r>
      <w:r w:rsidRPr="00D108FD">
        <w:t xml:space="preserve"> </w:t>
      </w:r>
      <w:r>
        <w:t>se ubican con un presupuesto asignado de Q.46.6</w:t>
      </w:r>
      <w:r w:rsidRPr="00D108FD">
        <w:t xml:space="preserve"> millones y una ejecución presupuestaria de </w:t>
      </w:r>
      <w:r>
        <w:t>Q.43.0</w:t>
      </w:r>
      <w:r w:rsidRPr="00D108FD">
        <w:t xml:space="preserve"> millones</w:t>
      </w:r>
      <w:r>
        <w:t>,</w:t>
      </w:r>
      <w:r w:rsidRPr="00D108FD">
        <w:t xml:space="preserve"> equivalente</w:t>
      </w:r>
      <w:r>
        <w:t>s</w:t>
      </w:r>
      <w:r w:rsidRPr="00D108FD">
        <w:t xml:space="preserve"> al 9</w:t>
      </w:r>
      <w:r>
        <w:t>2.4</w:t>
      </w:r>
      <w:r w:rsidRPr="00D108FD">
        <w:t>%.</w:t>
      </w:r>
    </w:p>
    <w:p w14:paraId="34C9B054" w14:textId="77777777" w:rsidR="00E209F9" w:rsidRPr="00D108FD" w:rsidRDefault="00E209F9" w:rsidP="00E209F9">
      <w:pPr>
        <w:jc w:val="both"/>
      </w:pPr>
    </w:p>
    <w:p w14:paraId="387E4F1F" w14:textId="77777777" w:rsidR="00E209F9" w:rsidRDefault="00E209F9" w:rsidP="00E209F9">
      <w:pPr>
        <w:jc w:val="both"/>
      </w:pPr>
      <w:r>
        <w:t>Finalmente aparece el programa de “Consultoría y Asesoría del Estado” con un presupuesto aprobado Q.5.7 millones y una ejecución presupuestaria de Q.6.2 millones, equivalentes al 108.7%</w:t>
      </w:r>
      <w:r w:rsidRPr="00D108FD">
        <w:t>.</w:t>
      </w:r>
    </w:p>
    <w:p w14:paraId="60AE3279" w14:textId="77777777" w:rsidR="00E209F9" w:rsidRDefault="00E209F9" w:rsidP="00E209F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Programa!F208C2:F213C6" \a \f 4 \h  \* MERGEFORMAT </w:instrText>
      </w:r>
      <w:r>
        <w:rPr>
          <w:noProof/>
          <w:lang w:val="es-GT" w:eastAsia="es-GT"/>
        </w:rPr>
        <w:fldChar w:fldCharType="separate"/>
      </w:r>
    </w:p>
    <w:p w14:paraId="15D34079" w14:textId="77777777" w:rsidR="00E209F9" w:rsidRPr="00677749" w:rsidRDefault="00E209F9" w:rsidP="00E209F9">
      <w:pPr>
        <w:jc w:val="both"/>
        <w:rPr>
          <w:sz w:val="12"/>
        </w:rPr>
      </w:pPr>
      <w:r>
        <w:rPr>
          <w:noProof/>
          <w:lang w:val="es-GT" w:eastAsia="es-GT"/>
        </w:rPr>
        <w:fldChar w:fldCharType="end"/>
      </w:r>
    </w:p>
    <w:tbl>
      <w:tblPr>
        <w:tblW w:w="9204" w:type="dxa"/>
        <w:jc w:val="center"/>
        <w:tblCellMar>
          <w:left w:w="70" w:type="dxa"/>
          <w:right w:w="70" w:type="dxa"/>
        </w:tblCellMar>
        <w:tblLook w:val="04A0" w:firstRow="1" w:lastRow="0" w:firstColumn="1" w:lastColumn="0" w:noHBand="0" w:noVBand="1"/>
      </w:tblPr>
      <w:tblGrid>
        <w:gridCol w:w="5377"/>
        <w:gridCol w:w="992"/>
        <w:gridCol w:w="992"/>
        <w:gridCol w:w="993"/>
        <w:gridCol w:w="850"/>
      </w:tblGrid>
      <w:tr w:rsidR="009F181A" w:rsidRPr="002C5C0A" w14:paraId="37FEB028" w14:textId="77777777" w:rsidTr="007542F0">
        <w:trPr>
          <w:trHeight w:val="300"/>
          <w:jc w:val="center"/>
        </w:trPr>
        <w:tc>
          <w:tcPr>
            <w:tcW w:w="5377"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645D26BD"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64A4171F"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0617E0C6"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14:paraId="5D16BD9B"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50" w:type="dxa"/>
            <w:tcBorders>
              <w:top w:val="single" w:sz="8" w:space="0" w:color="auto"/>
              <w:left w:val="nil"/>
              <w:bottom w:val="single" w:sz="4" w:space="0" w:color="auto"/>
              <w:right w:val="single" w:sz="8" w:space="0" w:color="auto"/>
            </w:tcBorders>
            <w:shd w:val="clear" w:color="000000" w:fill="8DB4E2"/>
            <w:noWrap/>
            <w:vAlign w:val="center"/>
            <w:hideMark/>
          </w:tcPr>
          <w:p w14:paraId="4C74CD8E"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2C5C0A" w14:paraId="054E398F" w14:textId="77777777" w:rsidTr="007542F0">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14:paraId="40B8B3C4" w14:textId="77777777" w:rsidR="009F181A" w:rsidRPr="002C5C0A" w:rsidRDefault="009F181A" w:rsidP="009F181A">
            <w:pPr>
              <w:rPr>
                <w:b/>
                <w:bCs/>
                <w:color w:val="333333"/>
                <w:sz w:val="16"/>
                <w:szCs w:val="20"/>
                <w:lang w:val="es-GT" w:eastAsia="es-GT"/>
              </w:rPr>
            </w:pPr>
            <w:r w:rsidRPr="002C5C0A">
              <w:rPr>
                <w:b/>
                <w:bCs/>
                <w:color w:val="333333"/>
                <w:sz w:val="16"/>
                <w:szCs w:val="20"/>
                <w:lang w:val="es-GT" w:eastAsia="es-GT"/>
              </w:rPr>
              <w:t>PROCURADURÍA GENERAL DE LA NACIÓN</w:t>
            </w:r>
          </w:p>
        </w:tc>
        <w:tc>
          <w:tcPr>
            <w:tcW w:w="992" w:type="dxa"/>
            <w:tcBorders>
              <w:top w:val="nil"/>
              <w:left w:val="nil"/>
              <w:bottom w:val="nil"/>
              <w:right w:val="single" w:sz="4" w:space="0" w:color="auto"/>
            </w:tcBorders>
            <w:shd w:val="clear" w:color="FFFFFF" w:fill="FFFFFF"/>
            <w:noWrap/>
            <w:vAlign w:val="bottom"/>
            <w:hideMark/>
          </w:tcPr>
          <w:p w14:paraId="08D539C0" w14:textId="77777777" w:rsidR="009F181A" w:rsidRPr="002C5C0A" w:rsidRDefault="009F181A" w:rsidP="009F181A">
            <w:pPr>
              <w:jc w:val="right"/>
              <w:rPr>
                <w:b/>
                <w:bCs/>
                <w:color w:val="333333"/>
                <w:sz w:val="16"/>
                <w:szCs w:val="20"/>
                <w:lang w:val="es-GT" w:eastAsia="es-GT"/>
              </w:rPr>
            </w:pPr>
            <w:r w:rsidRPr="002C5C0A">
              <w:rPr>
                <w:b/>
                <w:bCs/>
                <w:color w:val="333333"/>
                <w:sz w:val="16"/>
                <w:szCs w:val="20"/>
                <w:lang w:val="es-GT" w:eastAsia="es-GT"/>
              </w:rPr>
              <w:t>150.0</w:t>
            </w:r>
          </w:p>
        </w:tc>
        <w:tc>
          <w:tcPr>
            <w:tcW w:w="992" w:type="dxa"/>
            <w:tcBorders>
              <w:top w:val="nil"/>
              <w:left w:val="nil"/>
              <w:bottom w:val="nil"/>
              <w:right w:val="single" w:sz="4" w:space="0" w:color="auto"/>
            </w:tcBorders>
            <w:shd w:val="clear" w:color="FFFFFF" w:fill="FFFFFF"/>
            <w:noWrap/>
            <w:vAlign w:val="bottom"/>
            <w:hideMark/>
          </w:tcPr>
          <w:p w14:paraId="77154287" w14:textId="77777777" w:rsidR="009F181A" w:rsidRPr="002C5C0A" w:rsidRDefault="009F181A" w:rsidP="009F181A">
            <w:pPr>
              <w:jc w:val="right"/>
              <w:rPr>
                <w:b/>
                <w:bCs/>
                <w:color w:val="333333"/>
                <w:sz w:val="16"/>
                <w:szCs w:val="20"/>
                <w:lang w:val="es-GT" w:eastAsia="es-GT"/>
              </w:rPr>
            </w:pPr>
            <w:r w:rsidRPr="002C5C0A">
              <w:rPr>
                <w:b/>
                <w:bCs/>
                <w:color w:val="333333"/>
                <w:sz w:val="16"/>
                <w:szCs w:val="20"/>
                <w:lang w:val="es-GT" w:eastAsia="es-GT"/>
              </w:rPr>
              <w:t>156.9</w:t>
            </w:r>
          </w:p>
        </w:tc>
        <w:tc>
          <w:tcPr>
            <w:tcW w:w="993" w:type="dxa"/>
            <w:tcBorders>
              <w:top w:val="nil"/>
              <w:left w:val="nil"/>
              <w:bottom w:val="nil"/>
              <w:right w:val="single" w:sz="4" w:space="0" w:color="auto"/>
            </w:tcBorders>
            <w:shd w:val="clear" w:color="FFFFFF" w:fill="FFFFFF"/>
            <w:noWrap/>
            <w:vAlign w:val="bottom"/>
            <w:hideMark/>
          </w:tcPr>
          <w:p w14:paraId="05A635B3" w14:textId="77777777" w:rsidR="009F181A" w:rsidRPr="002C5C0A" w:rsidRDefault="009F181A" w:rsidP="009F181A">
            <w:pPr>
              <w:jc w:val="right"/>
              <w:rPr>
                <w:b/>
                <w:bCs/>
                <w:color w:val="333333"/>
                <w:sz w:val="16"/>
                <w:szCs w:val="20"/>
                <w:lang w:val="es-GT" w:eastAsia="es-GT"/>
              </w:rPr>
            </w:pPr>
            <w:r w:rsidRPr="002C5C0A">
              <w:rPr>
                <w:b/>
                <w:bCs/>
                <w:color w:val="333333"/>
                <w:sz w:val="16"/>
                <w:szCs w:val="20"/>
                <w:lang w:val="es-GT" w:eastAsia="es-GT"/>
              </w:rPr>
              <w:t>-6.9</w:t>
            </w:r>
          </w:p>
        </w:tc>
        <w:tc>
          <w:tcPr>
            <w:tcW w:w="850" w:type="dxa"/>
            <w:tcBorders>
              <w:top w:val="nil"/>
              <w:left w:val="nil"/>
              <w:bottom w:val="nil"/>
              <w:right w:val="single" w:sz="8" w:space="0" w:color="auto"/>
            </w:tcBorders>
            <w:shd w:val="clear" w:color="FFFFFF" w:fill="FFFFFF"/>
            <w:noWrap/>
            <w:vAlign w:val="bottom"/>
            <w:hideMark/>
          </w:tcPr>
          <w:p w14:paraId="5466C2DB" w14:textId="77777777" w:rsidR="009F181A" w:rsidRPr="002C5C0A" w:rsidRDefault="009F181A" w:rsidP="009F181A">
            <w:pPr>
              <w:jc w:val="right"/>
              <w:rPr>
                <w:b/>
                <w:bCs/>
                <w:color w:val="333333"/>
                <w:sz w:val="16"/>
                <w:szCs w:val="20"/>
                <w:lang w:val="es-GT" w:eastAsia="es-GT"/>
              </w:rPr>
            </w:pPr>
            <w:r w:rsidRPr="002C5C0A">
              <w:rPr>
                <w:b/>
                <w:bCs/>
                <w:color w:val="333333"/>
                <w:sz w:val="16"/>
                <w:szCs w:val="20"/>
                <w:lang w:val="es-GT" w:eastAsia="es-GT"/>
              </w:rPr>
              <w:t>104.6%</w:t>
            </w:r>
          </w:p>
        </w:tc>
      </w:tr>
      <w:tr w:rsidR="009F181A" w:rsidRPr="002C5C0A" w14:paraId="27E9E2A6" w14:textId="77777777" w:rsidTr="007542F0">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14:paraId="2502C8F1"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REPRESENTACIÓN Y DEFENSA DE LOS INTERESES DEL ESTADO</w:t>
            </w:r>
          </w:p>
        </w:tc>
        <w:tc>
          <w:tcPr>
            <w:tcW w:w="992" w:type="dxa"/>
            <w:tcBorders>
              <w:top w:val="nil"/>
              <w:left w:val="nil"/>
              <w:bottom w:val="nil"/>
              <w:right w:val="single" w:sz="4" w:space="0" w:color="auto"/>
            </w:tcBorders>
            <w:shd w:val="clear" w:color="FFFFFF" w:fill="FFFFFF"/>
            <w:noWrap/>
            <w:vAlign w:val="bottom"/>
            <w:hideMark/>
          </w:tcPr>
          <w:p w14:paraId="76E37C8C"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53.2</w:t>
            </w:r>
          </w:p>
        </w:tc>
        <w:tc>
          <w:tcPr>
            <w:tcW w:w="992" w:type="dxa"/>
            <w:tcBorders>
              <w:top w:val="nil"/>
              <w:left w:val="nil"/>
              <w:bottom w:val="nil"/>
              <w:right w:val="single" w:sz="4" w:space="0" w:color="auto"/>
            </w:tcBorders>
            <w:shd w:val="clear" w:color="FFFFFF" w:fill="FFFFFF"/>
            <w:noWrap/>
            <w:vAlign w:val="bottom"/>
            <w:hideMark/>
          </w:tcPr>
          <w:p w14:paraId="102DED24"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59.0</w:t>
            </w:r>
          </w:p>
        </w:tc>
        <w:tc>
          <w:tcPr>
            <w:tcW w:w="993" w:type="dxa"/>
            <w:tcBorders>
              <w:top w:val="nil"/>
              <w:left w:val="nil"/>
              <w:bottom w:val="nil"/>
              <w:right w:val="single" w:sz="4" w:space="0" w:color="auto"/>
            </w:tcBorders>
            <w:shd w:val="clear" w:color="FFFFFF" w:fill="FFFFFF"/>
            <w:noWrap/>
            <w:vAlign w:val="bottom"/>
            <w:hideMark/>
          </w:tcPr>
          <w:p w14:paraId="4CEF2F4E"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-5.8</w:t>
            </w:r>
          </w:p>
        </w:tc>
        <w:tc>
          <w:tcPr>
            <w:tcW w:w="850" w:type="dxa"/>
            <w:tcBorders>
              <w:top w:val="nil"/>
              <w:left w:val="nil"/>
              <w:bottom w:val="nil"/>
              <w:right w:val="single" w:sz="8" w:space="0" w:color="auto"/>
            </w:tcBorders>
            <w:shd w:val="clear" w:color="FFFFFF" w:fill="FFFFFF"/>
            <w:noWrap/>
            <w:vAlign w:val="bottom"/>
            <w:hideMark/>
          </w:tcPr>
          <w:p w14:paraId="0EF6AA24"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110.9%</w:t>
            </w:r>
          </w:p>
        </w:tc>
      </w:tr>
      <w:tr w:rsidR="009F181A" w:rsidRPr="002C5C0A" w14:paraId="33C6B0AB" w14:textId="77777777" w:rsidTr="007542F0">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14:paraId="52A8BD4A"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PROTECCIÓN DE LOS DERECHOS DE LA FAMILIA</w:t>
            </w:r>
          </w:p>
        </w:tc>
        <w:tc>
          <w:tcPr>
            <w:tcW w:w="992" w:type="dxa"/>
            <w:tcBorders>
              <w:top w:val="nil"/>
              <w:left w:val="nil"/>
              <w:bottom w:val="nil"/>
              <w:right w:val="single" w:sz="4" w:space="0" w:color="auto"/>
            </w:tcBorders>
            <w:shd w:val="clear" w:color="FFFFFF" w:fill="FFFFFF"/>
            <w:noWrap/>
            <w:vAlign w:val="bottom"/>
            <w:hideMark/>
          </w:tcPr>
          <w:p w14:paraId="2E72A88F"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44.5</w:t>
            </w:r>
          </w:p>
        </w:tc>
        <w:tc>
          <w:tcPr>
            <w:tcW w:w="992" w:type="dxa"/>
            <w:tcBorders>
              <w:top w:val="nil"/>
              <w:left w:val="nil"/>
              <w:bottom w:val="nil"/>
              <w:right w:val="single" w:sz="4" w:space="0" w:color="auto"/>
            </w:tcBorders>
            <w:shd w:val="clear" w:color="FFFFFF" w:fill="FFFFFF"/>
            <w:noWrap/>
            <w:vAlign w:val="bottom"/>
            <w:hideMark/>
          </w:tcPr>
          <w:p w14:paraId="7FB94645"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48.6</w:t>
            </w:r>
          </w:p>
        </w:tc>
        <w:tc>
          <w:tcPr>
            <w:tcW w:w="993" w:type="dxa"/>
            <w:tcBorders>
              <w:top w:val="nil"/>
              <w:left w:val="nil"/>
              <w:bottom w:val="nil"/>
              <w:right w:val="single" w:sz="4" w:space="0" w:color="auto"/>
            </w:tcBorders>
            <w:shd w:val="clear" w:color="FFFFFF" w:fill="FFFFFF"/>
            <w:noWrap/>
            <w:vAlign w:val="bottom"/>
            <w:hideMark/>
          </w:tcPr>
          <w:p w14:paraId="01C9BA7C"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-4.1</w:t>
            </w:r>
          </w:p>
        </w:tc>
        <w:tc>
          <w:tcPr>
            <w:tcW w:w="850" w:type="dxa"/>
            <w:tcBorders>
              <w:top w:val="nil"/>
              <w:left w:val="nil"/>
              <w:bottom w:val="nil"/>
              <w:right w:val="single" w:sz="8" w:space="0" w:color="auto"/>
            </w:tcBorders>
            <w:shd w:val="clear" w:color="FFFFFF" w:fill="FFFFFF"/>
            <w:noWrap/>
            <w:vAlign w:val="bottom"/>
            <w:hideMark/>
          </w:tcPr>
          <w:p w14:paraId="3303CC70"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109.3%</w:t>
            </w:r>
          </w:p>
        </w:tc>
      </w:tr>
      <w:tr w:rsidR="009F181A" w:rsidRPr="002C5C0A" w14:paraId="25CFB322" w14:textId="77777777" w:rsidTr="007542F0">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14:paraId="687461A4"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ACTIVIDADES CENTRALES</w:t>
            </w:r>
          </w:p>
        </w:tc>
        <w:tc>
          <w:tcPr>
            <w:tcW w:w="992" w:type="dxa"/>
            <w:tcBorders>
              <w:top w:val="nil"/>
              <w:left w:val="nil"/>
              <w:bottom w:val="nil"/>
              <w:right w:val="single" w:sz="4" w:space="0" w:color="auto"/>
            </w:tcBorders>
            <w:shd w:val="clear" w:color="FFFFFF" w:fill="FFFFFF"/>
            <w:noWrap/>
            <w:vAlign w:val="bottom"/>
            <w:hideMark/>
          </w:tcPr>
          <w:p w14:paraId="53D2C265"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46.6</w:t>
            </w:r>
          </w:p>
        </w:tc>
        <w:tc>
          <w:tcPr>
            <w:tcW w:w="992" w:type="dxa"/>
            <w:tcBorders>
              <w:top w:val="nil"/>
              <w:left w:val="nil"/>
              <w:bottom w:val="nil"/>
              <w:right w:val="single" w:sz="4" w:space="0" w:color="auto"/>
            </w:tcBorders>
            <w:shd w:val="clear" w:color="FFFFFF" w:fill="FFFFFF"/>
            <w:noWrap/>
            <w:vAlign w:val="bottom"/>
            <w:hideMark/>
          </w:tcPr>
          <w:p w14:paraId="57787328"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43.0</w:t>
            </w:r>
          </w:p>
        </w:tc>
        <w:tc>
          <w:tcPr>
            <w:tcW w:w="993" w:type="dxa"/>
            <w:tcBorders>
              <w:top w:val="nil"/>
              <w:left w:val="nil"/>
              <w:bottom w:val="nil"/>
              <w:right w:val="single" w:sz="4" w:space="0" w:color="auto"/>
            </w:tcBorders>
            <w:shd w:val="clear" w:color="FFFFFF" w:fill="FFFFFF"/>
            <w:noWrap/>
            <w:vAlign w:val="bottom"/>
            <w:hideMark/>
          </w:tcPr>
          <w:p w14:paraId="42E6B6E6"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3.5</w:t>
            </w:r>
          </w:p>
        </w:tc>
        <w:tc>
          <w:tcPr>
            <w:tcW w:w="850" w:type="dxa"/>
            <w:tcBorders>
              <w:top w:val="nil"/>
              <w:left w:val="nil"/>
              <w:bottom w:val="nil"/>
              <w:right w:val="single" w:sz="8" w:space="0" w:color="auto"/>
            </w:tcBorders>
            <w:shd w:val="clear" w:color="FFFFFF" w:fill="FFFFFF"/>
            <w:noWrap/>
            <w:vAlign w:val="bottom"/>
            <w:hideMark/>
          </w:tcPr>
          <w:p w14:paraId="28036894"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92.4%</w:t>
            </w:r>
          </w:p>
        </w:tc>
      </w:tr>
      <w:tr w:rsidR="009F181A" w:rsidRPr="002C5C0A" w14:paraId="628603B0" w14:textId="77777777" w:rsidTr="007542F0">
        <w:trPr>
          <w:trHeight w:val="315"/>
          <w:jc w:val="center"/>
        </w:trPr>
        <w:tc>
          <w:tcPr>
            <w:tcW w:w="5377" w:type="dxa"/>
            <w:tcBorders>
              <w:top w:val="nil"/>
              <w:left w:val="single" w:sz="8" w:space="0" w:color="auto"/>
              <w:bottom w:val="single" w:sz="8" w:space="0" w:color="auto"/>
              <w:right w:val="single" w:sz="4" w:space="0" w:color="auto"/>
            </w:tcBorders>
            <w:shd w:val="clear" w:color="FFFFFF" w:fill="FFFFFF"/>
            <w:noWrap/>
            <w:vAlign w:val="bottom"/>
            <w:hideMark/>
          </w:tcPr>
          <w:p w14:paraId="2C17F020" w14:textId="77777777" w:rsidR="009F181A" w:rsidRPr="002C5C0A" w:rsidRDefault="009F181A" w:rsidP="007542F0">
            <w:pPr>
              <w:ind w:firstLineChars="126" w:firstLine="202"/>
              <w:rPr>
                <w:color w:val="333333"/>
                <w:sz w:val="16"/>
                <w:szCs w:val="20"/>
                <w:lang w:val="es-GT" w:eastAsia="es-GT"/>
              </w:rPr>
            </w:pPr>
            <w:r w:rsidRPr="002C5C0A">
              <w:rPr>
                <w:color w:val="333333"/>
                <w:sz w:val="16"/>
                <w:szCs w:val="20"/>
                <w:lang w:val="es-GT" w:eastAsia="es-GT"/>
              </w:rPr>
              <w:t>CONSULTORÍA Y ASESORÍA DEL ESTADO</w:t>
            </w:r>
          </w:p>
        </w:tc>
        <w:tc>
          <w:tcPr>
            <w:tcW w:w="992" w:type="dxa"/>
            <w:tcBorders>
              <w:top w:val="nil"/>
              <w:left w:val="single" w:sz="4" w:space="0" w:color="auto"/>
              <w:bottom w:val="single" w:sz="8" w:space="0" w:color="auto"/>
              <w:right w:val="single" w:sz="4" w:space="0" w:color="auto"/>
            </w:tcBorders>
            <w:shd w:val="clear" w:color="FFFFFF" w:fill="FFFFFF"/>
            <w:noWrap/>
            <w:vAlign w:val="bottom"/>
            <w:hideMark/>
          </w:tcPr>
          <w:p w14:paraId="2D63CE1F"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5.7</w:t>
            </w:r>
          </w:p>
        </w:tc>
        <w:tc>
          <w:tcPr>
            <w:tcW w:w="992" w:type="dxa"/>
            <w:tcBorders>
              <w:top w:val="nil"/>
              <w:left w:val="nil"/>
              <w:bottom w:val="single" w:sz="8" w:space="0" w:color="auto"/>
              <w:right w:val="single" w:sz="4" w:space="0" w:color="auto"/>
            </w:tcBorders>
            <w:shd w:val="clear" w:color="FFFFFF" w:fill="FFFFFF"/>
            <w:noWrap/>
            <w:vAlign w:val="bottom"/>
            <w:hideMark/>
          </w:tcPr>
          <w:p w14:paraId="68E75493"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6.2</w:t>
            </w:r>
          </w:p>
        </w:tc>
        <w:tc>
          <w:tcPr>
            <w:tcW w:w="993" w:type="dxa"/>
            <w:tcBorders>
              <w:top w:val="nil"/>
              <w:left w:val="nil"/>
              <w:bottom w:val="single" w:sz="8" w:space="0" w:color="auto"/>
              <w:right w:val="single" w:sz="4" w:space="0" w:color="auto"/>
            </w:tcBorders>
            <w:shd w:val="clear" w:color="FFFFFF" w:fill="FFFFFF"/>
            <w:noWrap/>
            <w:vAlign w:val="bottom"/>
            <w:hideMark/>
          </w:tcPr>
          <w:p w14:paraId="0DA47907"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-0.5</w:t>
            </w:r>
          </w:p>
        </w:tc>
        <w:tc>
          <w:tcPr>
            <w:tcW w:w="850" w:type="dxa"/>
            <w:tcBorders>
              <w:top w:val="nil"/>
              <w:left w:val="nil"/>
              <w:bottom w:val="single" w:sz="8" w:space="0" w:color="auto"/>
              <w:right w:val="single" w:sz="8" w:space="0" w:color="auto"/>
            </w:tcBorders>
            <w:shd w:val="clear" w:color="FFFFFF" w:fill="FFFFFF"/>
            <w:noWrap/>
            <w:vAlign w:val="bottom"/>
            <w:hideMark/>
          </w:tcPr>
          <w:p w14:paraId="79C3AB0D" w14:textId="77777777" w:rsidR="009F181A" w:rsidRPr="002C5C0A" w:rsidRDefault="009F181A" w:rsidP="009F181A">
            <w:pPr>
              <w:jc w:val="right"/>
              <w:rPr>
                <w:color w:val="333333"/>
                <w:sz w:val="16"/>
                <w:szCs w:val="20"/>
                <w:lang w:val="es-GT" w:eastAsia="es-GT"/>
              </w:rPr>
            </w:pPr>
            <w:r w:rsidRPr="002C5C0A">
              <w:rPr>
                <w:color w:val="333333"/>
                <w:sz w:val="16"/>
                <w:szCs w:val="20"/>
                <w:lang w:val="es-GT" w:eastAsia="es-GT"/>
              </w:rPr>
              <w:t>108.7%</w:t>
            </w:r>
          </w:p>
        </w:tc>
      </w:tr>
    </w:tbl>
    <w:p w14:paraId="4A485B6B" w14:textId="7DFCFC8A" w:rsidR="00E209F9" w:rsidRPr="004E678D" w:rsidRDefault="00E209F9" w:rsidP="00E209F9">
      <w:pPr>
        <w:jc w:val="both"/>
        <w:rPr>
          <w:sz w:val="18"/>
        </w:rPr>
      </w:pPr>
      <w:r>
        <w:rPr>
          <w:sz w:val="18"/>
        </w:rPr>
        <w:t xml:space="preserve">  </w:t>
      </w: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54E7E199" w14:textId="77777777" w:rsidR="00E209F9" w:rsidRDefault="00E209F9" w:rsidP="00E209F9">
      <w:pPr>
        <w:jc w:val="both"/>
      </w:pPr>
    </w:p>
    <w:p w14:paraId="5EC6A098" w14:textId="77777777" w:rsidR="00E209F9" w:rsidRPr="00D108FD" w:rsidRDefault="00E209F9" w:rsidP="00E209F9">
      <w:pPr>
        <w:jc w:val="both"/>
      </w:pPr>
    </w:p>
    <w:p w14:paraId="050BC449" w14:textId="77777777" w:rsidR="00E209F9" w:rsidRDefault="00E209F9" w:rsidP="00E209F9">
      <w:pPr>
        <w:jc w:val="both"/>
        <w:rPr>
          <w:b/>
        </w:rPr>
      </w:pPr>
      <w:r w:rsidRPr="0049429F">
        <w:rPr>
          <w:b/>
        </w:rPr>
        <w:t>Secretarías y Otras Dependencias del Ejecutivo</w:t>
      </w:r>
      <w:r>
        <w:rPr>
          <w:b/>
        </w:rPr>
        <w:t>:</w:t>
      </w:r>
    </w:p>
    <w:p w14:paraId="2F75C890" w14:textId="77777777" w:rsidR="00E209F9" w:rsidRPr="005F01ED" w:rsidRDefault="00E209F9" w:rsidP="00E209F9">
      <w:pPr>
        <w:jc w:val="both"/>
        <w:rPr>
          <w:b/>
          <w:sz w:val="28"/>
        </w:rPr>
      </w:pPr>
    </w:p>
    <w:p w14:paraId="549BFDF3" w14:textId="77777777" w:rsidR="00E209F9" w:rsidRDefault="00E209F9" w:rsidP="00E209F9">
      <w:pPr>
        <w:jc w:val="both"/>
      </w:pPr>
      <w:r>
        <w:t>La</w:t>
      </w:r>
      <w:r w:rsidR="005F01ED">
        <w:t xml:space="preserve"> entidad 11130006 “</w:t>
      </w:r>
      <w:r>
        <w:t>Secretarías</w:t>
      </w:r>
      <w:r w:rsidR="005F01ED">
        <w:t xml:space="preserve"> y Otras Dependencias del Ejecutivo”</w:t>
      </w:r>
      <w:r>
        <w:t xml:space="preserve"> en su conjunto tuv</w:t>
      </w:r>
      <w:r w:rsidR="005F01ED">
        <w:t>o</w:t>
      </w:r>
      <w:r>
        <w:t xml:space="preserve"> un presupuesto aprobado de Q.1,317.3 millones, de los cuales ejecutaron Q.1,277.8 millones, equivalentes al 97.0%.</w:t>
      </w:r>
    </w:p>
    <w:p w14:paraId="7F6A319C" w14:textId="77777777" w:rsidR="00E209F9" w:rsidRPr="005F01ED" w:rsidRDefault="00E209F9" w:rsidP="00E209F9">
      <w:pPr>
        <w:jc w:val="both"/>
        <w:rPr>
          <w:sz w:val="32"/>
        </w:rPr>
      </w:pPr>
    </w:p>
    <w:p w14:paraId="27FE21D0" w14:textId="77777777" w:rsidR="00E209F9" w:rsidRDefault="00E209F9" w:rsidP="00E209F9">
      <w:pPr>
        <w:jc w:val="both"/>
      </w:pPr>
      <w:r w:rsidRPr="00D108FD">
        <w:t>Dentro de las Secretarías</w:t>
      </w:r>
      <w:r>
        <w:t>,</w:t>
      </w:r>
      <w:r w:rsidRPr="00D108FD">
        <w:t xml:space="preserve"> por el nivel de recursos ejecutados, resalta como primer punto la Secretaría de Bienestar Social de la Presidencia de la República que contó con </w:t>
      </w:r>
      <w:r>
        <w:t>Q.300.0</w:t>
      </w:r>
      <w:r w:rsidRPr="00D108FD">
        <w:t xml:space="preserve"> millones de presupuesto</w:t>
      </w:r>
      <w:r>
        <w:t xml:space="preserve"> aprobado</w:t>
      </w:r>
      <w:r w:rsidRPr="00D108FD">
        <w:t xml:space="preserve"> y una ejecución de </w:t>
      </w:r>
      <w:r>
        <w:t>Q.</w:t>
      </w:r>
      <w:r w:rsidRPr="00D108FD">
        <w:t>2</w:t>
      </w:r>
      <w:r>
        <w:t>87.3</w:t>
      </w:r>
      <w:r w:rsidRPr="00D108FD">
        <w:t xml:space="preserve"> millones</w:t>
      </w:r>
      <w:r>
        <w:t>,</w:t>
      </w:r>
      <w:r w:rsidRPr="00D108FD">
        <w:t xml:space="preserve"> equivalente</w:t>
      </w:r>
      <w:r>
        <w:t>s</w:t>
      </w:r>
      <w:r w:rsidRPr="00D108FD">
        <w:t xml:space="preserve"> al </w:t>
      </w:r>
      <w:r>
        <w:t>95.8</w:t>
      </w:r>
      <w:r w:rsidRPr="00D108FD">
        <w:t>%</w:t>
      </w:r>
      <w:r>
        <w:t>.</w:t>
      </w:r>
      <w:r w:rsidRPr="00D108FD">
        <w:t xml:space="preserve"> </w:t>
      </w:r>
      <w:r>
        <w:t>B</w:t>
      </w:r>
      <w:r w:rsidRPr="00D108FD">
        <w:t xml:space="preserve">ajo el programa </w:t>
      </w:r>
      <w:r>
        <w:t>“</w:t>
      </w:r>
      <w:r w:rsidRPr="00D108FD">
        <w:t>Actividades de Bienes</w:t>
      </w:r>
      <w:r>
        <w:t>tar</w:t>
      </w:r>
      <w:r w:rsidRPr="00D108FD">
        <w:t xml:space="preserve"> Social</w:t>
      </w:r>
      <w:r>
        <w:t>”</w:t>
      </w:r>
      <w:r w:rsidRPr="00D108FD">
        <w:t>.</w:t>
      </w:r>
    </w:p>
    <w:p w14:paraId="5B63F104" w14:textId="77777777" w:rsidR="00E209F9" w:rsidRPr="005F01ED" w:rsidRDefault="00E209F9" w:rsidP="00E209F9">
      <w:pPr>
        <w:jc w:val="both"/>
        <w:rPr>
          <w:sz w:val="32"/>
        </w:rPr>
      </w:pPr>
    </w:p>
    <w:p w14:paraId="24221918" w14:textId="77777777" w:rsidR="00E209F9" w:rsidRDefault="00E209F9" w:rsidP="00E209F9">
      <w:pPr>
        <w:jc w:val="both"/>
      </w:pPr>
      <w:r w:rsidRPr="00D108FD">
        <w:t xml:space="preserve">Seguidamente se puede observar que, dentro de los montos importantes de ejecución, se ubica la Secretaría de Obras Sociales de la Esposa del </w:t>
      </w:r>
      <w:r w:rsidR="0031735D">
        <w:t>P</w:t>
      </w:r>
      <w:r>
        <w:t>residente</w:t>
      </w:r>
      <w:r w:rsidRPr="00D108FD">
        <w:t>, que alcanzó un presupuesto</w:t>
      </w:r>
      <w:r>
        <w:t xml:space="preserve"> aprobado</w:t>
      </w:r>
      <w:r w:rsidRPr="00D108FD">
        <w:t xml:space="preserve"> de </w:t>
      </w:r>
      <w:r>
        <w:t>Q.178.1</w:t>
      </w:r>
      <w:r w:rsidRPr="00D108FD">
        <w:t xml:space="preserve"> millones y una ejecución presupuestaria de </w:t>
      </w:r>
      <w:r>
        <w:t>Q.</w:t>
      </w:r>
      <w:r w:rsidRPr="00D108FD">
        <w:t>1</w:t>
      </w:r>
      <w:r>
        <w:t>59.3</w:t>
      </w:r>
      <w:r w:rsidRPr="00D108FD">
        <w:t xml:space="preserve"> millones</w:t>
      </w:r>
      <w:r>
        <w:t>,</w:t>
      </w:r>
      <w:r w:rsidRPr="00D108FD">
        <w:t xml:space="preserve"> equivalente</w:t>
      </w:r>
      <w:r>
        <w:t>s</w:t>
      </w:r>
      <w:r w:rsidRPr="00D108FD">
        <w:t xml:space="preserve"> al </w:t>
      </w:r>
      <w:r>
        <w:t xml:space="preserve">89.5%, </w:t>
      </w:r>
      <w:r w:rsidRPr="00D108FD">
        <w:t xml:space="preserve">bajo el programa de </w:t>
      </w:r>
      <w:r>
        <w:t>“</w:t>
      </w:r>
      <w:r w:rsidRPr="00D108FD">
        <w:t>Ob</w:t>
      </w:r>
      <w:r>
        <w:t>r</w:t>
      </w:r>
      <w:r w:rsidRPr="00D108FD">
        <w:t>as Sociales</w:t>
      </w:r>
      <w:r>
        <w:t>”</w:t>
      </w:r>
      <w:r w:rsidRPr="00D108FD">
        <w:t>.</w:t>
      </w:r>
    </w:p>
    <w:p w14:paraId="4B29841C" w14:textId="77777777" w:rsidR="00E209F9" w:rsidRPr="005F01ED" w:rsidRDefault="00E209F9" w:rsidP="00E209F9">
      <w:pPr>
        <w:jc w:val="both"/>
        <w:rPr>
          <w:sz w:val="32"/>
        </w:rPr>
      </w:pPr>
    </w:p>
    <w:p w14:paraId="12BE1093" w14:textId="77777777" w:rsidR="00E209F9" w:rsidRDefault="00E209F9" w:rsidP="00E209F9">
      <w:pPr>
        <w:jc w:val="both"/>
      </w:pPr>
      <w:r w:rsidRPr="00D108FD">
        <w:t xml:space="preserve">También resalta el Consejo Nacional de Áreas Protegidas con un presupuesto de </w:t>
      </w:r>
      <w:r>
        <w:t>Q.</w:t>
      </w:r>
      <w:r w:rsidRPr="00D108FD">
        <w:t>1</w:t>
      </w:r>
      <w:r>
        <w:t>24.2</w:t>
      </w:r>
      <w:r w:rsidRPr="00D108FD">
        <w:t xml:space="preserve"> millones y una ejecución de </w:t>
      </w:r>
      <w:r>
        <w:t>Q.104.3</w:t>
      </w:r>
      <w:r w:rsidRPr="00D108FD">
        <w:t xml:space="preserve"> millones equivalente</w:t>
      </w:r>
      <w:r>
        <w:t>s</w:t>
      </w:r>
      <w:r w:rsidRPr="00D108FD">
        <w:t xml:space="preserve"> al </w:t>
      </w:r>
      <w:r>
        <w:t>84.0</w:t>
      </w:r>
      <w:r w:rsidRPr="00D108FD">
        <w:t xml:space="preserve">% bajo el programa </w:t>
      </w:r>
      <w:r>
        <w:t>“Restauración, Protección, Conservación de Áreas Protegidas y Diversidad Biológica”</w:t>
      </w:r>
      <w:r w:rsidRPr="00D108FD">
        <w:t>.</w:t>
      </w:r>
    </w:p>
    <w:p w14:paraId="208E882F" w14:textId="77777777" w:rsidR="00E209F9" w:rsidRPr="00AB2D0A" w:rsidRDefault="00E209F9" w:rsidP="00E209F9">
      <w:pPr>
        <w:jc w:val="both"/>
        <w:rPr>
          <w:sz w:val="32"/>
        </w:rPr>
      </w:pPr>
    </w:p>
    <w:p w14:paraId="170B3012" w14:textId="77777777" w:rsidR="00E209F9" w:rsidRDefault="00E209F9" w:rsidP="00E209F9">
      <w:pPr>
        <w:jc w:val="both"/>
      </w:pPr>
      <w:r w:rsidRPr="00D108FD">
        <w:t xml:space="preserve">Otra </w:t>
      </w:r>
      <w:r>
        <w:t xml:space="preserve">entidad </w:t>
      </w:r>
      <w:r w:rsidRPr="00D108FD">
        <w:t>que destin</w:t>
      </w:r>
      <w:r>
        <w:t>ó</w:t>
      </w:r>
      <w:r w:rsidRPr="00D108FD">
        <w:t xml:space="preserve"> un monto considerable en su ejecución durante 20</w:t>
      </w:r>
      <w:r>
        <w:t xml:space="preserve">22 </w:t>
      </w:r>
      <w:r w:rsidRPr="00D108FD">
        <w:t xml:space="preserve">fue la Secretaría de Planificación y Programación de la Presidencia con un presupuesto de </w:t>
      </w:r>
      <w:r>
        <w:t>Q.120.0</w:t>
      </w:r>
      <w:r w:rsidRPr="00D108FD">
        <w:t xml:space="preserve"> millones y una ejecución presupuestaria de </w:t>
      </w:r>
      <w:r>
        <w:t>Q.105.9</w:t>
      </w:r>
      <w:r w:rsidRPr="00D108FD">
        <w:t xml:space="preserve"> millones</w:t>
      </w:r>
      <w:r>
        <w:t>,</w:t>
      </w:r>
      <w:r w:rsidRPr="00D108FD">
        <w:t xml:space="preserve"> equivalentes al </w:t>
      </w:r>
      <w:r>
        <w:t>88.3</w:t>
      </w:r>
      <w:r w:rsidRPr="00D108FD">
        <w:t xml:space="preserve">%, bajo el programa </w:t>
      </w:r>
      <w:r>
        <w:t>“</w:t>
      </w:r>
      <w:r w:rsidRPr="00D108FD">
        <w:t>Planificación, Monitoreo y Evaluación de la Gestión Pública</w:t>
      </w:r>
      <w:r>
        <w:t>”</w:t>
      </w:r>
      <w:r w:rsidRPr="00D108FD">
        <w:t>.</w:t>
      </w:r>
    </w:p>
    <w:p w14:paraId="233FD079" w14:textId="77777777" w:rsidR="00E209F9" w:rsidRPr="00AB2D0A" w:rsidRDefault="00E209F9" w:rsidP="00E209F9">
      <w:pPr>
        <w:jc w:val="both"/>
        <w:rPr>
          <w:sz w:val="32"/>
        </w:rPr>
      </w:pPr>
    </w:p>
    <w:p w14:paraId="622D72B1" w14:textId="77777777" w:rsidR="00E209F9" w:rsidRDefault="00E209F9" w:rsidP="00E209F9">
      <w:pPr>
        <w:jc w:val="both"/>
      </w:pPr>
      <w:r w:rsidRPr="00D108FD">
        <w:t xml:space="preserve">Por su parte la Secretaría de Coordinación Ejecutiva de la Presidencia </w:t>
      </w:r>
      <w:r>
        <w:t>con</w:t>
      </w:r>
      <w:r w:rsidRPr="00D108FD">
        <w:t xml:space="preserve"> presupuesto</w:t>
      </w:r>
      <w:r>
        <w:t xml:space="preserve"> aprobado</w:t>
      </w:r>
      <w:r w:rsidRPr="00D108FD">
        <w:t xml:space="preserve"> de </w:t>
      </w:r>
      <w:r>
        <w:t>Q.</w:t>
      </w:r>
      <w:r w:rsidRPr="00D108FD">
        <w:t>6</w:t>
      </w:r>
      <w:r>
        <w:t>5.0</w:t>
      </w:r>
      <w:r w:rsidRPr="00D108FD">
        <w:t xml:space="preserve"> millones, en tanto que su ejecución presupuestaria fue de </w:t>
      </w:r>
      <w:r>
        <w:t>Q.</w:t>
      </w:r>
      <w:r w:rsidRPr="00D108FD">
        <w:t>6</w:t>
      </w:r>
      <w:r>
        <w:t>8.5</w:t>
      </w:r>
      <w:r w:rsidRPr="00D108FD">
        <w:t xml:space="preserve"> millones</w:t>
      </w:r>
      <w:r>
        <w:t>,</w:t>
      </w:r>
      <w:r w:rsidRPr="00D108FD">
        <w:t xml:space="preserve"> equivalente</w:t>
      </w:r>
      <w:r>
        <w:t>s</w:t>
      </w:r>
      <w:r w:rsidRPr="00D108FD">
        <w:t xml:space="preserve"> al </w:t>
      </w:r>
      <w:r>
        <w:t>105.4</w:t>
      </w:r>
      <w:r w:rsidRPr="00D108FD">
        <w:t>%</w:t>
      </w:r>
      <w:r>
        <w:t>, b</w:t>
      </w:r>
      <w:r w:rsidRPr="00D108FD">
        <w:t xml:space="preserve">ajo el programa </w:t>
      </w:r>
      <w:r>
        <w:t>“</w:t>
      </w:r>
      <w:r w:rsidRPr="00D108FD">
        <w:t>Coordinación de Políticas y Proyectos de Desarrollo</w:t>
      </w:r>
      <w:r>
        <w:t>”</w:t>
      </w:r>
      <w:r w:rsidRPr="00D108FD">
        <w:t>.</w:t>
      </w:r>
    </w:p>
    <w:p w14:paraId="0495EE1C" w14:textId="77777777" w:rsidR="00E209F9" w:rsidRPr="005F01ED" w:rsidRDefault="00E209F9" w:rsidP="00E209F9">
      <w:pPr>
        <w:jc w:val="both"/>
        <w:rPr>
          <w:sz w:val="32"/>
        </w:rPr>
      </w:pPr>
    </w:p>
    <w:p w14:paraId="06DC5AAD" w14:textId="77777777" w:rsidR="00E209F9" w:rsidRDefault="00E209F9" w:rsidP="00E209F9">
      <w:pPr>
        <w:jc w:val="both"/>
      </w:pPr>
      <w:r>
        <w:t xml:space="preserve">La Secretaría de Comunicación Social de la Presidencia tuvo un presupuesto aprobado de Q.55.0 millones y ejecutó Q.61.2 millones equivalentes al 111.2%, bajo </w:t>
      </w:r>
      <w:r w:rsidR="0031735D">
        <w:t>el</w:t>
      </w:r>
      <w:r>
        <w:t xml:space="preserve"> programa</w:t>
      </w:r>
      <w:r w:rsidR="0031735D">
        <w:t xml:space="preserve"> de</w:t>
      </w:r>
      <w:r>
        <w:t xml:space="preserve"> “Información y Divulgación Documental”.</w:t>
      </w:r>
    </w:p>
    <w:p w14:paraId="4E8F62A8" w14:textId="77777777" w:rsidR="00E209F9" w:rsidRPr="005F01ED" w:rsidRDefault="00E209F9" w:rsidP="00E209F9">
      <w:pPr>
        <w:jc w:val="both"/>
        <w:rPr>
          <w:sz w:val="32"/>
        </w:rPr>
      </w:pPr>
    </w:p>
    <w:p w14:paraId="6DC8AFA1" w14:textId="77777777" w:rsidR="00E209F9" w:rsidRDefault="00E209F9" w:rsidP="00E209F9">
      <w:pPr>
        <w:jc w:val="both"/>
      </w:pPr>
      <w:r w:rsidRPr="00D108FD">
        <w:t>La Oficina Nacional de Servicio Civil tuvo un presupuesto</w:t>
      </w:r>
      <w:r>
        <w:t xml:space="preserve"> inicial</w:t>
      </w:r>
      <w:r w:rsidRPr="00D108FD">
        <w:t xml:space="preserve"> de </w:t>
      </w:r>
      <w:r>
        <w:t>Q.</w:t>
      </w:r>
      <w:r w:rsidRPr="00D108FD">
        <w:t>5</w:t>
      </w:r>
      <w:r>
        <w:t>4.0</w:t>
      </w:r>
      <w:r w:rsidRPr="00D108FD">
        <w:t xml:space="preserve"> millones, y alcanzó una ejecución de </w:t>
      </w:r>
      <w:r>
        <w:t>Q.</w:t>
      </w:r>
      <w:r w:rsidRPr="00D108FD">
        <w:t>5</w:t>
      </w:r>
      <w:r>
        <w:t>4.7</w:t>
      </w:r>
      <w:r w:rsidRPr="00D108FD">
        <w:t xml:space="preserve"> millones</w:t>
      </w:r>
      <w:r>
        <w:t>,</w:t>
      </w:r>
      <w:r w:rsidRPr="00D108FD">
        <w:t xml:space="preserve"> equivalente</w:t>
      </w:r>
      <w:r>
        <w:t>s</w:t>
      </w:r>
      <w:r w:rsidRPr="00D108FD">
        <w:t xml:space="preserve"> al </w:t>
      </w:r>
      <w:r>
        <w:t>101.3</w:t>
      </w:r>
      <w:r w:rsidRPr="00D108FD">
        <w:t xml:space="preserve">% bajo el programa </w:t>
      </w:r>
      <w:r>
        <w:t>“</w:t>
      </w:r>
      <w:r w:rsidRPr="00D108FD">
        <w:t>Administración de Recursos Humanos de la Administración Pública y del Régimen de Clases Pasivas Civiles del Estado</w:t>
      </w:r>
      <w:r>
        <w:t>”</w:t>
      </w:r>
      <w:r w:rsidRPr="00D108FD">
        <w:t>.</w:t>
      </w:r>
    </w:p>
    <w:p w14:paraId="4706A335" w14:textId="77777777" w:rsidR="00E209F9" w:rsidRPr="005F01ED" w:rsidRDefault="00E209F9" w:rsidP="00E209F9">
      <w:pPr>
        <w:jc w:val="both"/>
        <w:rPr>
          <w:sz w:val="32"/>
        </w:rPr>
      </w:pPr>
    </w:p>
    <w:p w14:paraId="64AFFB7F" w14:textId="77777777" w:rsidR="00E209F9" w:rsidRDefault="00E209F9" w:rsidP="00E209F9">
      <w:pPr>
        <w:jc w:val="both"/>
      </w:pPr>
      <w:r w:rsidRPr="00D108FD">
        <w:t xml:space="preserve">Por su parte la Secretaría de Seguridad Alimentaria y Nutricional de la Presidencia de la República tuvo un </w:t>
      </w:r>
      <w:r>
        <w:t xml:space="preserve">presupuesto aprobado </w:t>
      </w:r>
      <w:r w:rsidRPr="00D108FD">
        <w:t xml:space="preserve">de </w:t>
      </w:r>
      <w:r>
        <w:t>Q.55.7</w:t>
      </w:r>
      <w:r w:rsidRPr="00D108FD">
        <w:t xml:space="preserve"> millones y una ejecución presupuestaria de </w:t>
      </w:r>
      <w:r>
        <w:t>Q.52.6</w:t>
      </w:r>
      <w:r w:rsidRPr="00D108FD">
        <w:t xml:space="preserve"> millones equivalente</w:t>
      </w:r>
      <w:r>
        <w:t>s</w:t>
      </w:r>
      <w:r w:rsidRPr="00D108FD">
        <w:t xml:space="preserve"> al </w:t>
      </w:r>
      <w:r>
        <w:t>94.4</w:t>
      </w:r>
      <w:r w:rsidRPr="00D108FD">
        <w:t xml:space="preserve">% bajo el programa </w:t>
      </w:r>
      <w:r>
        <w:t>“</w:t>
      </w:r>
      <w:r w:rsidRPr="00D108FD">
        <w:t>Asuntos de Seguridad Alimentaria y Nutricional</w:t>
      </w:r>
      <w:r>
        <w:t>”</w:t>
      </w:r>
      <w:r w:rsidRPr="00D108FD">
        <w:t>.</w:t>
      </w:r>
    </w:p>
    <w:p w14:paraId="4E502FC5" w14:textId="77777777" w:rsidR="00E209F9" w:rsidRPr="005F01ED" w:rsidRDefault="00E209F9" w:rsidP="00E209F9">
      <w:pPr>
        <w:jc w:val="both"/>
        <w:rPr>
          <w:sz w:val="32"/>
        </w:rPr>
      </w:pPr>
    </w:p>
    <w:p w14:paraId="75458356" w14:textId="77777777" w:rsidR="00E209F9" w:rsidRPr="003A1F68" w:rsidRDefault="00E209F9" w:rsidP="00E209F9">
      <w:pPr>
        <w:jc w:val="both"/>
      </w:pPr>
      <w:r w:rsidRPr="003A1F68">
        <w:t>La Secretaría General de la Presidencia de la República inició el 2022 con un presupuesto aprobado de Q.36.5 millones y su ejecución presupuestaria al cierre preliminar fue de Q.38.1 millones, equivalentes al 104.3%, bajo el programa “Servicios Generales de la Presidencia”.</w:t>
      </w:r>
    </w:p>
    <w:p w14:paraId="06CC743B" w14:textId="77777777" w:rsidR="00E209F9" w:rsidRPr="005F01ED" w:rsidRDefault="00E209F9" w:rsidP="00E209F9">
      <w:pPr>
        <w:jc w:val="both"/>
        <w:rPr>
          <w:sz w:val="32"/>
        </w:rPr>
      </w:pPr>
    </w:p>
    <w:p w14:paraId="6C93A3D1" w14:textId="77777777" w:rsidR="00E209F9" w:rsidRDefault="00E209F9" w:rsidP="00E209F9">
      <w:pPr>
        <w:jc w:val="both"/>
      </w:pPr>
      <w:r>
        <w:t>La Secretaría de Inteligencia Estratégica del Estado tuvo un presupuesto aprobado de Q.40.0 millones y alcanzó una ejecución presupuestaria de Q.35.8 millones, equivalentes al 89.5%, bajo el programa “Acciones de Inteligencia Estratégica”.</w:t>
      </w:r>
    </w:p>
    <w:p w14:paraId="77008574" w14:textId="77777777" w:rsidR="00E209F9" w:rsidRPr="005F01ED" w:rsidRDefault="00E209F9" w:rsidP="00E209F9">
      <w:pPr>
        <w:jc w:val="both"/>
        <w:rPr>
          <w:sz w:val="32"/>
        </w:rPr>
      </w:pPr>
    </w:p>
    <w:p w14:paraId="6A0CAF25" w14:textId="77777777" w:rsidR="00E209F9" w:rsidRDefault="00E209F9" w:rsidP="00E209F9">
      <w:pPr>
        <w:jc w:val="both"/>
      </w:pPr>
      <w:r>
        <w:t xml:space="preserve">La Secretaría Técnica del Consejo Nacional de Seguridad inició con un presupuesto de Q.30.0 millones y su ejecución llegó a Q.27.7 millones, equivalentes al 92.2%, bajo los programas </w:t>
      </w:r>
      <w:r w:rsidR="00D9387B">
        <w:t xml:space="preserve">de </w:t>
      </w:r>
      <w:r>
        <w:t>“Fortalecimiento y Apoyo al Sistema Nacional de Seguridad”, “Inspectoría General del Sistema Nacional de Seguridad” y el de “Estudios Estratégicos de Seguridad”.</w:t>
      </w:r>
    </w:p>
    <w:p w14:paraId="03A80FF6" w14:textId="77777777" w:rsidR="00E209F9" w:rsidRPr="005F01ED" w:rsidRDefault="00E209F9" w:rsidP="00E209F9">
      <w:pPr>
        <w:jc w:val="both"/>
        <w:rPr>
          <w:sz w:val="32"/>
        </w:rPr>
      </w:pPr>
    </w:p>
    <w:p w14:paraId="61790AF6" w14:textId="77777777" w:rsidR="00E209F9" w:rsidRDefault="00E209F9" w:rsidP="00E209F9">
      <w:pPr>
        <w:jc w:val="both"/>
      </w:pPr>
      <w:r>
        <w:t>La</w:t>
      </w:r>
      <w:r w:rsidRPr="00D108FD">
        <w:t xml:space="preserve"> Comisión Presidencial </w:t>
      </w:r>
      <w:r>
        <w:t xml:space="preserve">por la Paz y los </w:t>
      </w:r>
      <w:r w:rsidRPr="00D108FD">
        <w:t>Derechos Humanos,</w:t>
      </w:r>
      <w:r>
        <w:t xml:space="preserve"> tuvo un presupuesto aprobado de Q</w:t>
      </w:r>
      <w:r w:rsidR="00D9387B">
        <w:t>.</w:t>
      </w:r>
      <w:r>
        <w:t xml:space="preserve">35.0 millones y al cierre preliminar reporta una ejecución de </w:t>
      </w:r>
      <w:r w:rsidRPr="00D108FD">
        <w:t xml:space="preserve">presupuestaria de </w:t>
      </w:r>
      <w:r>
        <w:t>Q.65.3</w:t>
      </w:r>
      <w:r w:rsidRPr="00D108FD">
        <w:t xml:space="preserve"> millones </w:t>
      </w:r>
      <w:r>
        <w:t xml:space="preserve">equivalentes al 186.6%, </w:t>
      </w:r>
      <w:r w:rsidRPr="00D108FD">
        <w:t xml:space="preserve">bajo el programa </w:t>
      </w:r>
      <w:r>
        <w:t>“Promoción de Acciones y Mecanismos por la Paz, Derechos Humanos y Atención de Conflictividad”.</w:t>
      </w:r>
    </w:p>
    <w:p w14:paraId="7BA65ADA" w14:textId="77777777" w:rsidR="00E209F9" w:rsidRPr="005F01ED" w:rsidRDefault="00E209F9" w:rsidP="00E209F9">
      <w:pPr>
        <w:jc w:val="both"/>
        <w:rPr>
          <w:sz w:val="32"/>
        </w:rPr>
      </w:pPr>
    </w:p>
    <w:p w14:paraId="37F85515" w14:textId="77777777" w:rsidR="00E209F9" w:rsidRPr="0026646D" w:rsidRDefault="00E209F9" w:rsidP="00E209F9">
      <w:pPr>
        <w:jc w:val="both"/>
      </w:pPr>
      <w:r w:rsidRPr="0026646D">
        <w:t>La Autoridad para el Manejo Sustentable de la Cuenca del Lago de Amatitlán tuvo un presupuesto asignado de Q</w:t>
      </w:r>
      <w:r>
        <w:t>.34.4</w:t>
      </w:r>
      <w:r w:rsidRPr="0026646D">
        <w:t xml:space="preserve"> millones y al cierre preliminar reporta una ejecución de Q</w:t>
      </w:r>
      <w:r>
        <w:t>.53.9</w:t>
      </w:r>
      <w:r w:rsidRPr="0026646D">
        <w:t xml:space="preserve"> millones, equivalentes al </w:t>
      </w:r>
      <w:r>
        <w:t>156.6</w:t>
      </w:r>
      <w:r w:rsidRPr="0026646D">
        <w:t xml:space="preserve">%, bajo el programa </w:t>
      </w:r>
      <w:r>
        <w:t>“</w:t>
      </w:r>
      <w:r w:rsidRPr="0026646D">
        <w:t>Manejo Integrado de la Cuenca y del Lago de Amatitlán</w:t>
      </w:r>
      <w:r>
        <w:t>”</w:t>
      </w:r>
      <w:r w:rsidRPr="0026646D">
        <w:t>.</w:t>
      </w:r>
    </w:p>
    <w:p w14:paraId="4CE4D215" w14:textId="77777777" w:rsidR="00E209F9" w:rsidRPr="00AB2D0A" w:rsidRDefault="00E209F9" w:rsidP="00E209F9">
      <w:pPr>
        <w:jc w:val="both"/>
        <w:rPr>
          <w:sz w:val="32"/>
        </w:rPr>
      </w:pPr>
    </w:p>
    <w:p w14:paraId="015C461A" w14:textId="77777777" w:rsidR="00E209F9" w:rsidRDefault="00E209F9" w:rsidP="00E209F9">
      <w:pPr>
        <w:jc w:val="both"/>
      </w:pPr>
      <w:r w:rsidRPr="00BC2EC7">
        <w:t xml:space="preserve">El resto de las entidades que conforman las Secretarías, </w:t>
      </w:r>
      <w:r>
        <w:t>tuvieron una ejecución por debajo de los Q</w:t>
      </w:r>
      <w:r w:rsidR="00777D82">
        <w:t>.</w:t>
      </w:r>
      <w:r>
        <w:t>30.0 millones de quetzales</w:t>
      </w:r>
      <w:r w:rsidRPr="00BC2EC7">
        <w:t>, tal como se puede observar en el siguiente cuadro</w:t>
      </w:r>
      <w:r>
        <w:t>:</w:t>
      </w:r>
    </w:p>
    <w:p w14:paraId="4BF9F816" w14:textId="77777777" w:rsidR="00E209F9" w:rsidRPr="005F01ED" w:rsidRDefault="00E209F9" w:rsidP="00E209F9">
      <w:pPr>
        <w:jc w:val="both"/>
        <w:rPr>
          <w:sz w:val="32"/>
        </w:rPr>
      </w:pPr>
    </w:p>
    <w:tbl>
      <w:tblPr>
        <w:tblW w:w="9488" w:type="dxa"/>
        <w:tblCellMar>
          <w:left w:w="70" w:type="dxa"/>
          <w:right w:w="70" w:type="dxa"/>
        </w:tblCellMar>
        <w:tblLook w:val="04A0" w:firstRow="1" w:lastRow="0" w:firstColumn="1" w:lastColumn="0" w:noHBand="0" w:noVBand="1"/>
      </w:tblPr>
      <w:tblGrid>
        <w:gridCol w:w="5377"/>
        <w:gridCol w:w="1134"/>
        <w:gridCol w:w="992"/>
        <w:gridCol w:w="1134"/>
        <w:gridCol w:w="851"/>
      </w:tblGrid>
      <w:tr w:rsidR="009F181A" w:rsidRPr="00497B98" w14:paraId="298D8E3E" w14:textId="77777777" w:rsidTr="007542F0">
        <w:trPr>
          <w:trHeight w:val="180"/>
        </w:trPr>
        <w:tc>
          <w:tcPr>
            <w:tcW w:w="5377"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4FAF3703"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0FDE5D49"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60AD8246"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7B6B9F94"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14:paraId="6AD5DD09"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497B98" w14:paraId="1C0ACF58"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3696B09F" w14:textId="77777777" w:rsidR="009F181A" w:rsidRPr="007542F0" w:rsidRDefault="009F181A" w:rsidP="009F181A">
            <w:pPr>
              <w:jc w:val="center"/>
              <w:rPr>
                <w:b/>
                <w:bCs/>
                <w:color w:val="000000"/>
                <w:sz w:val="14"/>
                <w:szCs w:val="14"/>
                <w:lang w:val="es-GT" w:eastAsia="es-GT"/>
              </w:rPr>
            </w:pPr>
            <w:r w:rsidRPr="007542F0">
              <w:rPr>
                <w:b/>
                <w:bCs/>
                <w:color w:val="000000"/>
                <w:sz w:val="14"/>
                <w:szCs w:val="14"/>
                <w:lang w:val="es-GT" w:eastAsia="es-GT"/>
              </w:rPr>
              <w:t>Totales</w:t>
            </w:r>
          </w:p>
        </w:tc>
        <w:tc>
          <w:tcPr>
            <w:tcW w:w="1134" w:type="dxa"/>
            <w:tcBorders>
              <w:top w:val="nil"/>
              <w:left w:val="single" w:sz="4" w:space="0" w:color="auto"/>
              <w:bottom w:val="nil"/>
              <w:right w:val="single" w:sz="4" w:space="0" w:color="auto"/>
            </w:tcBorders>
            <w:shd w:val="clear" w:color="000000" w:fill="FFFFFF"/>
            <w:noWrap/>
            <w:vAlign w:val="bottom"/>
            <w:hideMark/>
          </w:tcPr>
          <w:p w14:paraId="4E02A445" w14:textId="77777777" w:rsidR="009F181A" w:rsidRPr="007542F0" w:rsidRDefault="009F181A" w:rsidP="009F181A">
            <w:pPr>
              <w:jc w:val="right"/>
              <w:rPr>
                <w:b/>
                <w:bCs/>
                <w:color w:val="000000"/>
                <w:sz w:val="14"/>
                <w:szCs w:val="14"/>
                <w:lang w:val="es-GT" w:eastAsia="es-GT"/>
              </w:rPr>
            </w:pPr>
            <w:r w:rsidRPr="007542F0">
              <w:rPr>
                <w:b/>
                <w:bCs/>
                <w:color w:val="000000"/>
                <w:sz w:val="14"/>
                <w:szCs w:val="14"/>
                <w:lang w:val="es-GT" w:eastAsia="es-GT"/>
              </w:rPr>
              <w:t xml:space="preserve">  1,317.3 </w:t>
            </w:r>
          </w:p>
        </w:tc>
        <w:tc>
          <w:tcPr>
            <w:tcW w:w="992" w:type="dxa"/>
            <w:tcBorders>
              <w:top w:val="nil"/>
              <w:left w:val="nil"/>
              <w:bottom w:val="nil"/>
              <w:right w:val="single" w:sz="4" w:space="0" w:color="auto"/>
            </w:tcBorders>
            <w:shd w:val="clear" w:color="000000" w:fill="FFFFFF"/>
            <w:noWrap/>
            <w:vAlign w:val="bottom"/>
            <w:hideMark/>
          </w:tcPr>
          <w:p w14:paraId="5664C31B" w14:textId="77777777" w:rsidR="009F181A" w:rsidRPr="007542F0" w:rsidRDefault="009F181A" w:rsidP="009F181A">
            <w:pPr>
              <w:jc w:val="right"/>
              <w:rPr>
                <w:b/>
                <w:bCs/>
                <w:color w:val="000000"/>
                <w:sz w:val="14"/>
                <w:szCs w:val="14"/>
                <w:lang w:val="es-GT" w:eastAsia="es-GT"/>
              </w:rPr>
            </w:pPr>
            <w:r w:rsidRPr="007542F0">
              <w:rPr>
                <w:b/>
                <w:bCs/>
                <w:color w:val="000000"/>
                <w:sz w:val="14"/>
                <w:szCs w:val="14"/>
                <w:lang w:val="es-GT" w:eastAsia="es-GT"/>
              </w:rPr>
              <w:t xml:space="preserve">  1,277.8 </w:t>
            </w:r>
          </w:p>
        </w:tc>
        <w:tc>
          <w:tcPr>
            <w:tcW w:w="1134" w:type="dxa"/>
            <w:tcBorders>
              <w:top w:val="nil"/>
              <w:left w:val="nil"/>
              <w:bottom w:val="nil"/>
              <w:right w:val="single" w:sz="4" w:space="0" w:color="auto"/>
            </w:tcBorders>
            <w:shd w:val="clear" w:color="000000" w:fill="FFFFFF"/>
            <w:noWrap/>
            <w:vAlign w:val="bottom"/>
            <w:hideMark/>
          </w:tcPr>
          <w:p w14:paraId="729DCD0E" w14:textId="77777777" w:rsidR="009F181A" w:rsidRPr="007542F0" w:rsidRDefault="009F181A" w:rsidP="009F181A">
            <w:pPr>
              <w:jc w:val="right"/>
              <w:rPr>
                <w:b/>
                <w:bCs/>
                <w:color w:val="000000"/>
                <w:sz w:val="14"/>
                <w:szCs w:val="14"/>
                <w:lang w:val="es-GT" w:eastAsia="es-GT"/>
              </w:rPr>
            </w:pPr>
            <w:r w:rsidRPr="007542F0">
              <w:rPr>
                <w:b/>
                <w:bCs/>
                <w:color w:val="000000"/>
                <w:sz w:val="14"/>
                <w:szCs w:val="14"/>
                <w:lang w:val="es-GT" w:eastAsia="es-GT"/>
              </w:rPr>
              <w:t xml:space="preserve">      39.5 </w:t>
            </w:r>
          </w:p>
        </w:tc>
        <w:tc>
          <w:tcPr>
            <w:tcW w:w="851" w:type="dxa"/>
            <w:tcBorders>
              <w:top w:val="nil"/>
              <w:left w:val="nil"/>
              <w:bottom w:val="nil"/>
              <w:right w:val="single" w:sz="8" w:space="0" w:color="auto"/>
            </w:tcBorders>
            <w:shd w:val="clear" w:color="000000" w:fill="FFFFFF"/>
            <w:noWrap/>
            <w:vAlign w:val="bottom"/>
            <w:hideMark/>
          </w:tcPr>
          <w:p w14:paraId="2AD081A8" w14:textId="77777777" w:rsidR="009F181A" w:rsidRPr="007542F0" w:rsidRDefault="009F181A" w:rsidP="009F181A">
            <w:pPr>
              <w:jc w:val="right"/>
              <w:rPr>
                <w:b/>
                <w:bCs/>
                <w:color w:val="000000"/>
                <w:sz w:val="14"/>
                <w:szCs w:val="14"/>
                <w:lang w:val="es-GT" w:eastAsia="es-GT"/>
              </w:rPr>
            </w:pPr>
            <w:r w:rsidRPr="007542F0">
              <w:rPr>
                <w:b/>
                <w:bCs/>
                <w:color w:val="000000"/>
                <w:sz w:val="14"/>
                <w:szCs w:val="14"/>
                <w:lang w:val="es-GT" w:eastAsia="es-GT"/>
              </w:rPr>
              <w:t xml:space="preserve">      97.0 </w:t>
            </w:r>
          </w:p>
        </w:tc>
      </w:tr>
      <w:tr w:rsidR="009F181A" w:rsidRPr="00497B98" w14:paraId="1CADCEB4"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5C1171E"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w:t>
            </w:r>
            <w:r w:rsidR="00D617ED">
              <w:rPr>
                <w:rFonts w:ascii="Arial" w:hAnsi="Arial" w:cs="Arial"/>
                <w:b/>
                <w:bCs/>
                <w:color w:val="000000"/>
                <w:sz w:val="14"/>
                <w:szCs w:val="14"/>
                <w:lang w:val="es-GT" w:eastAsia="es-GT"/>
              </w:rPr>
              <w:t>Í</w:t>
            </w:r>
            <w:r w:rsidRPr="007542F0">
              <w:rPr>
                <w:rFonts w:ascii="Arial" w:hAnsi="Arial" w:cs="Arial"/>
                <w:b/>
                <w:bCs/>
                <w:color w:val="000000"/>
                <w:sz w:val="14"/>
                <w:szCs w:val="14"/>
                <w:lang w:val="es-GT" w:eastAsia="es-GT"/>
              </w:rPr>
              <w:t>A GENERAL DE LA PRESIDENCIA DE LA REPÚBLICA</w:t>
            </w:r>
          </w:p>
        </w:tc>
        <w:tc>
          <w:tcPr>
            <w:tcW w:w="1134" w:type="dxa"/>
            <w:tcBorders>
              <w:top w:val="nil"/>
              <w:left w:val="single" w:sz="4" w:space="0" w:color="auto"/>
              <w:bottom w:val="nil"/>
              <w:right w:val="single" w:sz="4" w:space="0" w:color="auto"/>
            </w:tcBorders>
            <w:shd w:val="clear" w:color="000000" w:fill="FFFFFF"/>
            <w:noWrap/>
            <w:vAlign w:val="bottom"/>
            <w:hideMark/>
          </w:tcPr>
          <w:p w14:paraId="3BA0C3EC"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36.5 </w:t>
            </w:r>
          </w:p>
        </w:tc>
        <w:tc>
          <w:tcPr>
            <w:tcW w:w="992" w:type="dxa"/>
            <w:tcBorders>
              <w:top w:val="nil"/>
              <w:left w:val="nil"/>
              <w:bottom w:val="nil"/>
              <w:right w:val="nil"/>
            </w:tcBorders>
            <w:shd w:val="clear" w:color="000000" w:fill="FFFFFF"/>
            <w:noWrap/>
            <w:vAlign w:val="bottom"/>
            <w:hideMark/>
          </w:tcPr>
          <w:p w14:paraId="21890F66"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38.1 </w:t>
            </w:r>
          </w:p>
        </w:tc>
        <w:tc>
          <w:tcPr>
            <w:tcW w:w="1134" w:type="dxa"/>
            <w:tcBorders>
              <w:top w:val="nil"/>
              <w:left w:val="single" w:sz="4" w:space="0" w:color="auto"/>
              <w:bottom w:val="nil"/>
              <w:right w:val="single" w:sz="4" w:space="0" w:color="auto"/>
            </w:tcBorders>
            <w:shd w:val="clear" w:color="000000" w:fill="FFFFFF"/>
            <w:noWrap/>
            <w:vAlign w:val="bottom"/>
            <w:hideMark/>
          </w:tcPr>
          <w:p w14:paraId="22208DA7"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1.6 </w:t>
            </w:r>
          </w:p>
        </w:tc>
        <w:tc>
          <w:tcPr>
            <w:tcW w:w="851" w:type="dxa"/>
            <w:tcBorders>
              <w:top w:val="nil"/>
              <w:left w:val="nil"/>
              <w:bottom w:val="nil"/>
              <w:right w:val="single" w:sz="8" w:space="0" w:color="auto"/>
            </w:tcBorders>
            <w:shd w:val="clear" w:color="000000" w:fill="FFFFFF"/>
            <w:noWrap/>
            <w:vAlign w:val="bottom"/>
            <w:hideMark/>
          </w:tcPr>
          <w:p w14:paraId="55E71217"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104.3 </w:t>
            </w:r>
          </w:p>
        </w:tc>
      </w:tr>
      <w:tr w:rsidR="009F181A" w:rsidRPr="00497B98" w14:paraId="42B483D5"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52DF9AC5"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SERVICIOS GENERALES DE LA PRESIDENCIA</w:t>
            </w:r>
          </w:p>
        </w:tc>
        <w:tc>
          <w:tcPr>
            <w:tcW w:w="1134" w:type="dxa"/>
            <w:tcBorders>
              <w:top w:val="nil"/>
              <w:left w:val="single" w:sz="4" w:space="0" w:color="auto"/>
              <w:bottom w:val="nil"/>
              <w:right w:val="single" w:sz="4" w:space="0" w:color="auto"/>
            </w:tcBorders>
            <w:shd w:val="clear" w:color="000000" w:fill="FFFFFF"/>
            <w:noWrap/>
            <w:vAlign w:val="bottom"/>
            <w:hideMark/>
          </w:tcPr>
          <w:p w14:paraId="6741471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36.5 </w:t>
            </w:r>
          </w:p>
        </w:tc>
        <w:tc>
          <w:tcPr>
            <w:tcW w:w="992" w:type="dxa"/>
            <w:tcBorders>
              <w:top w:val="nil"/>
              <w:left w:val="nil"/>
              <w:bottom w:val="nil"/>
              <w:right w:val="nil"/>
            </w:tcBorders>
            <w:shd w:val="clear" w:color="000000" w:fill="FFFFFF"/>
            <w:noWrap/>
            <w:vAlign w:val="bottom"/>
            <w:hideMark/>
          </w:tcPr>
          <w:p w14:paraId="4E50264D"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38.1 </w:t>
            </w:r>
          </w:p>
        </w:tc>
        <w:tc>
          <w:tcPr>
            <w:tcW w:w="1134" w:type="dxa"/>
            <w:tcBorders>
              <w:top w:val="nil"/>
              <w:left w:val="single" w:sz="4" w:space="0" w:color="auto"/>
              <w:bottom w:val="nil"/>
              <w:right w:val="single" w:sz="4" w:space="0" w:color="auto"/>
            </w:tcBorders>
            <w:shd w:val="clear" w:color="000000" w:fill="FFFFFF"/>
            <w:noWrap/>
            <w:vAlign w:val="bottom"/>
            <w:hideMark/>
          </w:tcPr>
          <w:p w14:paraId="73DA2A9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1.6 </w:t>
            </w:r>
          </w:p>
        </w:tc>
        <w:tc>
          <w:tcPr>
            <w:tcW w:w="851" w:type="dxa"/>
            <w:tcBorders>
              <w:top w:val="nil"/>
              <w:left w:val="nil"/>
              <w:bottom w:val="nil"/>
              <w:right w:val="single" w:sz="8" w:space="0" w:color="auto"/>
            </w:tcBorders>
            <w:shd w:val="clear" w:color="000000" w:fill="FFFFFF"/>
            <w:noWrap/>
            <w:vAlign w:val="bottom"/>
            <w:hideMark/>
          </w:tcPr>
          <w:p w14:paraId="13A1D6A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104.3 </w:t>
            </w:r>
          </w:p>
        </w:tc>
      </w:tr>
      <w:tr w:rsidR="009F181A" w:rsidRPr="00497B98" w14:paraId="3C616440"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223260F1"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PRIVADA DE LA PRESIDENCIA</w:t>
            </w:r>
          </w:p>
        </w:tc>
        <w:tc>
          <w:tcPr>
            <w:tcW w:w="1134" w:type="dxa"/>
            <w:tcBorders>
              <w:top w:val="nil"/>
              <w:left w:val="single" w:sz="4" w:space="0" w:color="auto"/>
              <w:bottom w:val="nil"/>
              <w:right w:val="single" w:sz="4" w:space="0" w:color="auto"/>
            </w:tcBorders>
            <w:shd w:val="clear" w:color="000000" w:fill="FFFFFF"/>
            <w:noWrap/>
            <w:vAlign w:val="bottom"/>
            <w:hideMark/>
          </w:tcPr>
          <w:p w14:paraId="01BDB9DF"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15.5 </w:t>
            </w:r>
          </w:p>
        </w:tc>
        <w:tc>
          <w:tcPr>
            <w:tcW w:w="992" w:type="dxa"/>
            <w:tcBorders>
              <w:top w:val="nil"/>
              <w:left w:val="nil"/>
              <w:bottom w:val="nil"/>
              <w:right w:val="nil"/>
            </w:tcBorders>
            <w:shd w:val="clear" w:color="000000" w:fill="FFFFFF"/>
            <w:noWrap/>
            <w:vAlign w:val="bottom"/>
            <w:hideMark/>
          </w:tcPr>
          <w:p w14:paraId="66905BF4"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13.0 </w:t>
            </w:r>
          </w:p>
        </w:tc>
        <w:tc>
          <w:tcPr>
            <w:tcW w:w="1134" w:type="dxa"/>
            <w:tcBorders>
              <w:top w:val="nil"/>
              <w:left w:val="single" w:sz="4" w:space="0" w:color="auto"/>
              <w:bottom w:val="nil"/>
              <w:right w:val="single" w:sz="4" w:space="0" w:color="auto"/>
            </w:tcBorders>
            <w:shd w:val="clear" w:color="000000" w:fill="FFFFFF"/>
            <w:noWrap/>
            <w:vAlign w:val="bottom"/>
            <w:hideMark/>
          </w:tcPr>
          <w:p w14:paraId="4B248578"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2.5 </w:t>
            </w:r>
          </w:p>
        </w:tc>
        <w:tc>
          <w:tcPr>
            <w:tcW w:w="851" w:type="dxa"/>
            <w:tcBorders>
              <w:top w:val="nil"/>
              <w:left w:val="nil"/>
              <w:bottom w:val="nil"/>
              <w:right w:val="single" w:sz="8" w:space="0" w:color="auto"/>
            </w:tcBorders>
            <w:shd w:val="clear" w:color="000000" w:fill="FFFFFF"/>
            <w:noWrap/>
            <w:vAlign w:val="bottom"/>
            <w:hideMark/>
          </w:tcPr>
          <w:p w14:paraId="532137AA"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84.1 </w:t>
            </w:r>
          </w:p>
        </w:tc>
      </w:tr>
      <w:tr w:rsidR="009F181A" w:rsidRPr="00497B98" w14:paraId="5BB2923B"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7F4FCFE0"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GESTIÓN PRIVADA PRESIDENCIAL</w:t>
            </w:r>
          </w:p>
        </w:tc>
        <w:tc>
          <w:tcPr>
            <w:tcW w:w="1134" w:type="dxa"/>
            <w:tcBorders>
              <w:top w:val="nil"/>
              <w:left w:val="single" w:sz="4" w:space="0" w:color="auto"/>
              <w:bottom w:val="nil"/>
              <w:right w:val="single" w:sz="4" w:space="0" w:color="auto"/>
            </w:tcBorders>
            <w:shd w:val="clear" w:color="000000" w:fill="FFFFFF"/>
            <w:noWrap/>
            <w:vAlign w:val="bottom"/>
            <w:hideMark/>
          </w:tcPr>
          <w:p w14:paraId="33E6C26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15.5 </w:t>
            </w:r>
          </w:p>
        </w:tc>
        <w:tc>
          <w:tcPr>
            <w:tcW w:w="992" w:type="dxa"/>
            <w:tcBorders>
              <w:top w:val="nil"/>
              <w:left w:val="nil"/>
              <w:bottom w:val="nil"/>
              <w:right w:val="nil"/>
            </w:tcBorders>
            <w:shd w:val="clear" w:color="000000" w:fill="FFFFFF"/>
            <w:noWrap/>
            <w:vAlign w:val="bottom"/>
            <w:hideMark/>
          </w:tcPr>
          <w:p w14:paraId="36BCD75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13.0 </w:t>
            </w:r>
          </w:p>
        </w:tc>
        <w:tc>
          <w:tcPr>
            <w:tcW w:w="1134" w:type="dxa"/>
            <w:tcBorders>
              <w:top w:val="nil"/>
              <w:left w:val="single" w:sz="4" w:space="0" w:color="auto"/>
              <w:bottom w:val="nil"/>
              <w:right w:val="single" w:sz="4" w:space="0" w:color="auto"/>
            </w:tcBorders>
            <w:shd w:val="clear" w:color="000000" w:fill="FFFFFF"/>
            <w:noWrap/>
            <w:vAlign w:val="bottom"/>
            <w:hideMark/>
          </w:tcPr>
          <w:p w14:paraId="059DE9F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2.5 </w:t>
            </w:r>
          </w:p>
        </w:tc>
        <w:tc>
          <w:tcPr>
            <w:tcW w:w="851" w:type="dxa"/>
            <w:tcBorders>
              <w:top w:val="nil"/>
              <w:left w:val="nil"/>
              <w:bottom w:val="nil"/>
              <w:right w:val="single" w:sz="8" w:space="0" w:color="auto"/>
            </w:tcBorders>
            <w:shd w:val="clear" w:color="000000" w:fill="FFFFFF"/>
            <w:noWrap/>
            <w:vAlign w:val="bottom"/>
            <w:hideMark/>
          </w:tcPr>
          <w:p w14:paraId="16267065"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84.1 </w:t>
            </w:r>
          </w:p>
        </w:tc>
      </w:tr>
      <w:tr w:rsidR="009F181A" w:rsidRPr="00497B98" w14:paraId="0287F59D"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CA0BC78"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DE COORDINACIÓN EJECUTIVA DE LA PRESIDENCIA</w:t>
            </w:r>
          </w:p>
        </w:tc>
        <w:tc>
          <w:tcPr>
            <w:tcW w:w="1134" w:type="dxa"/>
            <w:tcBorders>
              <w:top w:val="nil"/>
              <w:left w:val="single" w:sz="4" w:space="0" w:color="auto"/>
              <w:bottom w:val="nil"/>
              <w:right w:val="single" w:sz="4" w:space="0" w:color="auto"/>
            </w:tcBorders>
            <w:shd w:val="clear" w:color="000000" w:fill="FFFFFF"/>
            <w:noWrap/>
            <w:vAlign w:val="bottom"/>
            <w:hideMark/>
          </w:tcPr>
          <w:p w14:paraId="6D6B3C08"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65.0 </w:t>
            </w:r>
          </w:p>
        </w:tc>
        <w:tc>
          <w:tcPr>
            <w:tcW w:w="992" w:type="dxa"/>
            <w:tcBorders>
              <w:top w:val="nil"/>
              <w:left w:val="nil"/>
              <w:bottom w:val="nil"/>
              <w:right w:val="nil"/>
            </w:tcBorders>
            <w:shd w:val="clear" w:color="000000" w:fill="FFFFFF"/>
            <w:noWrap/>
            <w:vAlign w:val="bottom"/>
            <w:hideMark/>
          </w:tcPr>
          <w:p w14:paraId="45EAE33C"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68.5 </w:t>
            </w:r>
          </w:p>
        </w:tc>
        <w:tc>
          <w:tcPr>
            <w:tcW w:w="1134" w:type="dxa"/>
            <w:tcBorders>
              <w:top w:val="nil"/>
              <w:left w:val="single" w:sz="4" w:space="0" w:color="auto"/>
              <w:bottom w:val="nil"/>
              <w:right w:val="single" w:sz="4" w:space="0" w:color="auto"/>
            </w:tcBorders>
            <w:shd w:val="clear" w:color="000000" w:fill="FFFFFF"/>
            <w:noWrap/>
            <w:vAlign w:val="bottom"/>
            <w:hideMark/>
          </w:tcPr>
          <w:p w14:paraId="5F1C5707"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3.5 </w:t>
            </w:r>
          </w:p>
        </w:tc>
        <w:tc>
          <w:tcPr>
            <w:tcW w:w="851" w:type="dxa"/>
            <w:tcBorders>
              <w:top w:val="nil"/>
              <w:left w:val="nil"/>
              <w:bottom w:val="nil"/>
              <w:right w:val="single" w:sz="8" w:space="0" w:color="auto"/>
            </w:tcBorders>
            <w:shd w:val="clear" w:color="000000" w:fill="FFFFFF"/>
            <w:noWrap/>
            <w:vAlign w:val="bottom"/>
            <w:hideMark/>
          </w:tcPr>
          <w:p w14:paraId="5D438667"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105.4 </w:t>
            </w:r>
          </w:p>
        </w:tc>
      </w:tr>
      <w:tr w:rsidR="009F181A" w:rsidRPr="00497B98" w14:paraId="404BE26F"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34E6337F"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COORDINACIÓN DE POLÍTICAS Y PROYECTOS DE DESARROLLO</w:t>
            </w:r>
          </w:p>
        </w:tc>
        <w:tc>
          <w:tcPr>
            <w:tcW w:w="1134" w:type="dxa"/>
            <w:tcBorders>
              <w:top w:val="nil"/>
              <w:left w:val="single" w:sz="4" w:space="0" w:color="auto"/>
              <w:bottom w:val="nil"/>
              <w:right w:val="single" w:sz="4" w:space="0" w:color="auto"/>
            </w:tcBorders>
            <w:shd w:val="clear" w:color="000000" w:fill="FFFFFF"/>
            <w:noWrap/>
            <w:vAlign w:val="bottom"/>
            <w:hideMark/>
          </w:tcPr>
          <w:p w14:paraId="7E525019"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65.0 </w:t>
            </w:r>
          </w:p>
        </w:tc>
        <w:tc>
          <w:tcPr>
            <w:tcW w:w="992" w:type="dxa"/>
            <w:tcBorders>
              <w:top w:val="nil"/>
              <w:left w:val="nil"/>
              <w:bottom w:val="nil"/>
              <w:right w:val="nil"/>
            </w:tcBorders>
            <w:shd w:val="clear" w:color="000000" w:fill="FFFFFF"/>
            <w:noWrap/>
            <w:vAlign w:val="bottom"/>
            <w:hideMark/>
          </w:tcPr>
          <w:p w14:paraId="36D7D26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68.5 </w:t>
            </w:r>
          </w:p>
        </w:tc>
        <w:tc>
          <w:tcPr>
            <w:tcW w:w="1134" w:type="dxa"/>
            <w:tcBorders>
              <w:top w:val="nil"/>
              <w:left w:val="single" w:sz="4" w:space="0" w:color="auto"/>
              <w:bottom w:val="nil"/>
              <w:right w:val="single" w:sz="4" w:space="0" w:color="auto"/>
            </w:tcBorders>
            <w:shd w:val="clear" w:color="000000" w:fill="FFFFFF"/>
            <w:noWrap/>
            <w:vAlign w:val="bottom"/>
            <w:hideMark/>
          </w:tcPr>
          <w:p w14:paraId="10B0AFD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3.5 </w:t>
            </w:r>
          </w:p>
        </w:tc>
        <w:tc>
          <w:tcPr>
            <w:tcW w:w="851" w:type="dxa"/>
            <w:tcBorders>
              <w:top w:val="nil"/>
              <w:left w:val="nil"/>
              <w:bottom w:val="nil"/>
              <w:right w:val="single" w:sz="8" w:space="0" w:color="auto"/>
            </w:tcBorders>
            <w:shd w:val="clear" w:color="000000" w:fill="FFFFFF"/>
            <w:noWrap/>
            <w:vAlign w:val="bottom"/>
            <w:hideMark/>
          </w:tcPr>
          <w:p w14:paraId="6556717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105.4 </w:t>
            </w:r>
          </w:p>
        </w:tc>
      </w:tr>
      <w:tr w:rsidR="009F181A" w:rsidRPr="00497B98" w14:paraId="32E15516"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3A3A8DFF"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FONDO DE DESARROLLO INDÍGENA GUATEMALTECO</w:t>
            </w:r>
          </w:p>
        </w:tc>
        <w:tc>
          <w:tcPr>
            <w:tcW w:w="1134" w:type="dxa"/>
            <w:tcBorders>
              <w:top w:val="nil"/>
              <w:left w:val="single" w:sz="4" w:space="0" w:color="auto"/>
              <w:bottom w:val="nil"/>
              <w:right w:val="single" w:sz="4" w:space="0" w:color="auto"/>
            </w:tcBorders>
            <w:shd w:val="clear" w:color="000000" w:fill="FFFFFF"/>
            <w:noWrap/>
            <w:vAlign w:val="bottom"/>
            <w:hideMark/>
          </w:tcPr>
          <w:p w14:paraId="73664906"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33.7 </w:t>
            </w:r>
          </w:p>
        </w:tc>
        <w:tc>
          <w:tcPr>
            <w:tcW w:w="992" w:type="dxa"/>
            <w:tcBorders>
              <w:top w:val="nil"/>
              <w:left w:val="nil"/>
              <w:bottom w:val="nil"/>
              <w:right w:val="nil"/>
            </w:tcBorders>
            <w:shd w:val="clear" w:color="000000" w:fill="FFFFFF"/>
            <w:noWrap/>
            <w:vAlign w:val="bottom"/>
            <w:hideMark/>
          </w:tcPr>
          <w:p w14:paraId="360C5FC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24.2 </w:t>
            </w:r>
          </w:p>
        </w:tc>
        <w:tc>
          <w:tcPr>
            <w:tcW w:w="1134" w:type="dxa"/>
            <w:tcBorders>
              <w:top w:val="nil"/>
              <w:left w:val="single" w:sz="4" w:space="0" w:color="auto"/>
              <w:bottom w:val="nil"/>
              <w:right w:val="single" w:sz="4" w:space="0" w:color="auto"/>
            </w:tcBorders>
            <w:shd w:val="clear" w:color="000000" w:fill="FFFFFF"/>
            <w:noWrap/>
            <w:vAlign w:val="bottom"/>
            <w:hideMark/>
          </w:tcPr>
          <w:p w14:paraId="13C2D452"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9.5 </w:t>
            </w:r>
          </w:p>
        </w:tc>
        <w:tc>
          <w:tcPr>
            <w:tcW w:w="851" w:type="dxa"/>
            <w:tcBorders>
              <w:top w:val="nil"/>
              <w:left w:val="nil"/>
              <w:bottom w:val="nil"/>
              <w:right w:val="single" w:sz="8" w:space="0" w:color="auto"/>
            </w:tcBorders>
            <w:shd w:val="clear" w:color="000000" w:fill="FFFFFF"/>
            <w:noWrap/>
            <w:vAlign w:val="bottom"/>
            <w:hideMark/>
          </w:tcPr>
          <w:p w14:paraId="345819C4"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71.7 </w:t>
            </w:r>
          </w:p>
        </w:tc>
      </w:tr>
      <w:tr w:rsidR="009F181A" w:rsidRPr="00497B98" w14:paraId="349225D7"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098A0184"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APOYO Y PARTICIPACIÓN PARA EL DESARROLLO INTEGRAL DE LOS PUEBLOS INDÍGENAS</w:t>
            </w:r>
          </w:p>
        </w:tc>
        <w:tc>
          <w:tcPr>
            <w:tcW w:w="1134" w:type="dxa"/>
            <w:tcBorders>
              <w:top w:val="nil"/>
              <w:left w:val="single" w:sz="4" w:space="0" w:color="auto"/>
              <w:bottom w:val="nil"/>
              <w:right w:val="single" w:sz="4" w:space="0" w:color="auto"/>
            </w:tcBorders>
            <w:shd w:val="clear" w:color="000000" w:fill="FFFFFF"/>
            <w:noWrap/>
            <w:vAlign w:val="bottom"/>
            <w:hideMark/>
          </w:tcPr>
          <w:p w14:paraId="0E68D43C"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33.7 </w:t>
            </w:r>
          </w:p>
        </w:tc>
        <w:tc>
          <w:tcPr>
            <w:tcW w:w="992" w:type="dxa"/>
            <w:tcBorders>
              <w:top w:val="nil"/>
              <w:left w:val="nil"/>
              <w:bottom w:val="nil"/>
              <w:right w:val="nil"/>
            </w:tcBorders>
            <w:shd w:val="clear" w:color="000000" w:fill="FFFFFF"/>
            <w:noWrap/>
            <w:vAlign w:val="bottom"/>
            <w:hideMark/>
          </w:tcPr>
          <w:p w14:paraId="66A2CCD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24.2 </w:t>
            </w:r>
          </w:p>
        </w:tc>
        <w:tc>
          <w:tcPr>
            <w:tcW w:w="1134" w:type="dxa"/>
            <w:tcBorders>
              <w:top w:val="nil"/>
              <w:left w:val="single" w:sz="4" w:space="0" w:color="auto"/>
              <w:bottom w:val="nil"/>
              <w:right w:val="single" w:sz="4" w:space="0" w:color="auto"/>
            </w:tcBorders>
            <w:shd w:val="clear" w:color="000000" w:fill="FFFFFF"/>
            <w:noWrap/>
            <w:vAlign w:val="bottom"/>
            <w:hideMark/>
          </w:tcPr>
          <w:p w14:paraId="0E9A875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9.5 </w:t>
            </w:r>
          </w:p>
        </w:tc>
        <w:tc>
          <w:tcPr>
            <w:tcW w:w="851" w:type="dxa"/>
            <w:tcBorders>
              <w:top w:val="nil"/>
              <w:left w:val="nil"/>
              <w:bottom w:val="nil"/>
              <w:right w:val="single" w:sz="8" w:space="0" w:color="auto"/>
            </w:tcBorders>
            <w:shd w:val="clear" w:color="000000" w:fill="FFFFFF"/>
            <w:noWrap/>
            <w:vAlign w:val="bottom"/>
            <w:hideMark/>
          </w:tcPr>
          <w:p w14:paraId="5947DA64"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71.7 </w:t>
            </w:r>
          </w:p>
        </w:tc>
      </w:tr>
      <w:tr w:rsidR="009F181A" w:rsidRPr="00497B98" w14:paraId="5B29019C"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5C27814"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DE COMUNICACIÓN SOCIAL DE LA PRESIDENCIA</w:t>
            </w:r>
          </w:p>
        </w:tc>
        <w:tc>
          <w:tcPr>
            <w:tcW w:w="1134" w:type="dxa"/>
            <w:tcBorders>
              <w:top w:val="nil"/>
              <w:left w:val="single" w:sz="4" w:space="0" w:color="auto"/>
              <w:bottom w:val="nil"/>
              <w:right w:val="single" w:sz="4" w:space="0" w:color="auto"/>
            </w:tcBorders>
            <w:shd w:val="clear" w:color="000000" w:fill="FFFFFF"/>
            <w:noWrap/>
            <w:vAlign w:val="bottom"/>
            <w:hideMark/>
          </w:tcPr>
          <w:p w14:paraId="70858256"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55.0 </w:t>
            </w:r>
          </w:p>
        </w:tc>
        <w:tc>
          <w:tcPr>
            <w:tcW w:w="992" w:type="dxa"/>
            <w:tcBorders>
              <w:top w:val="nil"/>
              <w:left w:val="nil"/>
              <w:bottom w:val="nil"/>
              <w:right w:val="nil"/>
            </w:tcBorders>
            <w:shd w:val="clear" w:color="000000" w:fill="FFFFFF"/>
            <w:noWrap/>
            <w:vAlign w:val="bottom"/>
            <w:hideMark/>
          </w:tcPr>
          <w:p w14:paraId="4CE60CBC"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61.2 </w:t>
            </w:r>
          </w:p>
        </w:tc>
        <w:tc>
          <w:tcPr>
            <w:tcW w:w="1134" w:type="dxa"/>
            <w:tcBorders>
              <w:top w:val="nil"/>
              <w:left w:val="single" w:sz="4" w:space="0" w:color="auto"/>
              <w:bottom w:val="nil"/>
              <w:right w:val="single" w:sz="4" w:space="0" w:color="auto"/>
            </w:tcBorders>
            <w:shd w:val="clear" w:color="000000" w:fill="FFFFFF"/>
            <w:noWrap/>
            <w:vAlign w:val="bottom"/>
            <w:hideMark/>
          </w:tcPr>
          <w:p w14:paraId="30836CED"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6.2 </w:t>
            </w:r>
          </w:p>
        </w:tc>
        <w:tc>
          <w:tcPr>
            <w:tcW w:w="851" w:type="dxa"/>
            <w:tcBorders>
              <w:top w:val="nil"/>
              <w:left w:val="nil"/>
              <w:bottom w:val="nil"/>
              <w:right w:val="single" w:sz="8" w:space="0" w:color="auto"/>
            </w:tcBorders>
            <w:shd w:val="clear" w:color="000000" w:fill="FFFFFF"/>
            <w:noWrap/>
            <w:vAlign w:val="bottom"/>
            <w:hideMark/>
          </w:tcPr>
          <w:p w14:paraId="3CF697C4"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111.2 </w:t>
            </w:r>
          </w:p>
        </w:tc>
      </w:tr>
      <w:tr w:rsidR="009F181A" w:rsidRPr="00497B98" w14:paraId="37721B1B"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4F2F9B7B"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INFORMACIÓN Y DIVULGACIÓN GUBERNAMENTAL</w:t>
            </w:r>
          </w:p>
        </w:tc>
        <w:tc>
          <w:tcPr>
            <w:tcW w:w="1134" w:type="dxa"/>
            <w:tcBorders>
              <w:top w:val="nil"/>
              <w:left w:val="single" w:sz="4" w:space="0" w:color="auto"/>
              <w:bottom w:val="nil"/>
              <w:right w:val="single" w:sz="4" w:space="0" w:color="auto"/>
            </w:tcBorders>
            <w:shd w:val="clear" w:color="000000" w:fill="FFFFFF"/>
            <w:noWrap/>
            <w:vAlign w:val="bottom"/>
            <w:hideMark/>
          </w:tcPr>
          <w:p w14:paraId="706CA76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55.0 </w:t>
            </w:r>
          </w:p>
        </w:tc>
        <w:tc>
          <w:tcPr>
            <w:tcW w:w="992" w:type="dxa"/>
            <w:tcBorders>
              <w:top w:val="nil"/>
              <w:left w:val="nil"/>
              <w:bottom w:val="nil"/>
              <w:right w:val="nil"/>
            </w:tcBorders>
            <w:shd w:val="clear" w:color="000000" w:fill="FFFFFF"/>
            <w:noWrap/>
            <w:vAlign w:val="bottom"/>
            <w:hideMark/>
          </w:tcPr>
          <w:p w14:paraId="135F25F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61.2 </w:t>
            </w:r>
          </w:p>
        </w:tc>
        <w:tc>
          <w:tcPr>
            <w:tcW w:w="1134" w:type="dxa"/>
            <w:tcBorders>
              <w:top w:val="nil"/>
              <w:left w:val="single" w:sz="4" w:space="0" w:color="auto"/>
              <w:bottom w:val="nil"/>
              <w:right w:val="single" w:sz="4" w:space="0" w:color="auto"/>
            </w:tcBorders>
            <w:shd w:val="clear" w:color="000000" w:fill="FFFFFF"/>
            <w:noWrap/>
            <w:vAlign w:val="bottom"/>
            <w:hideMark/>
          </w:tcPr>
          <w:p w14:paraId="443F240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6.2 </w:t>
            </w:r>
          </w:p>
        </w:tc>
        <w:tc>
          <w:tcPr>
            <w:tcW w:w="851" w:type="dxa"/>
            <w:tcBorders>
              <w:top w:val="nil"/>
              <w:left w:val="nil"/>
              <w:bottom w:val="nil"/>
              <w:right w:val="single" w:sz="8" w:space="0" w:color="auto"/>
            </w:tcBorders>
            <w:shd w:val="clear" w:color="000000" w:fill="FFFFFF"/>
            <w:noWrap/>
            <w:vAlign w:val="bottom"/>
            <w:hideMark/>
          </w:tcPr>
          <w:p w14:paraId="45570BF2"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111.2 </w:t>
            </w:r>
          </w:p>
        </w:tc>
      </w:tr>
      <w:tr w:rsidR="009F181A" w:rsidRPr="00497B98" w14:paraId="75D123B1"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2F86ACA2"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DE BIENESTAR SOCIAL DE LA PRESIDENCIA</w:t>
            </w:r>
          </w:p>
        </w:tc>
        <w:tc>
          <w:tcPr>
            <w:tcW w:w="1134" w:type="dxa"/>
            <w:tcBorders>
              <w:top w:val="nil"/>
              <w:left w:val="single" w:sz="4" w:space="0" w:color="auto"/>
              <w:bottom w:val="nil"/>
              <w:right w:val="single" w:sz="4" w:space="0" w:color="auto"/>
            </w:tcBorders>
            <w:shd w:val="clear" w:color="000000" w:fill="FFFFFF"/>
            <w:noWrap/>
            <w:vAlign w:val="bottom"/>
            <w:hideMark/>
          </w:tcPr>
          <w:p w14:paraId="5C9983D0"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300.0 </w:t>
            </w:r>
          </w:p>
        </w:tc>
        <w:tc>
          <w:tcPr>
            <w:tcW w:w="992" w:type="dxa"/>
            <w:tcBorders>
              <w:top w:val="nil"/>
              <w:left w:val="nil"/>
              <w:bottom w:val="nil"/>
              <w:right w:val="nil"/>
            </w:tcBorders>
            <w:shd w:val="clear" w:color="000000" w:fill="FFFFFF"/>
            <w:noWrap/>
            <w:vAlign w:val="bottom"/>
            <w:hideMark/>
          </w:tcPr>
          <w:p w14:paraId="0862AEEA"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287.3 </w:t>
            </w:r>
          </w:p>
        </w:tc>
        <w:tc>
          <w:tcPr>
            <w:tcW w:w="1134" w:type="dxa"/>
            <w:tcBorders>
              <w:top w:val="nil"/>
              <w:left w:val="single" w:sz="4" w:space="0" w:color="auto"/>
              <w:bottom w:val="nil"/>
              <w:right w:val="single" w:sz="4" w:space="0" w:color="auto"/>
            </w:tcBorders>
            <w:shd w:val="clear" w:color="000000" w:fill="FFFFFF"/>
            <w:noWrap/>
            <w:vAlign w:val="bottom"/>
            <w:hideMark/>
          </w:tcPr>
          <w:p w14:paraId="4CDCED2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12.7 </w:t>
            </w:r>
          </w:p>
        </w:tc>
        <w:tc>
          <w:tcPr>
            <w:tcW w:w="851" w:type="dxa"/>
            <w:tcBorders>
              <w:top w:val="nil"/>
              <w:left w:val="nil"/>
              <w:bottom w:val="nil"/>
              <w:right w:val="single" w:sz="8" w:space="0" w:color="auto"/>
            </w:tcBorders>
            <w:shd w:val="clear" w:color="000000" w:fill="FFFFFF"/>
            <w:noWrap/>
            <w:vAlign w:val="bottom"/>
            <w:hideMark/>
          </w:tcPr>
          <w:p w14:paraId="52828FBD"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95.8 </w:t>
            </w:r>
          </w:p>
        </w:tc>
      </w:tr>
      <w:tr w:rsidR="009F181A" w:rsidRPr="00497B98" w14:paraId="716F2368"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73533BED"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ACTIVIDADES DE BIENESTAR SOCIAL</w:t>
            </w:r>
          </w:p>
        </w:tc>
        <w:tc>
          <w:tcPr>
            <w:tcW w:w="1134" w:type="dxa"/>
            <w:tcBorders>
              <w:top w:val="nil"/>
              <w:left w:val="single" w:sz="4" w:space="0" w:color="auto"/>
              <w:bottom w:val="nil"/>
              <w:right w:val="single" w:sz="4" w:space="0" w:color="auto"/>
            </w:tcBorders>
            <w:shd w:val="clear" w:color="000000" w:fill="FFFFFF"/>
            <w:noWrap/>
            <w:vAlign w:val="bottom"/>
            <w:hideMark/>
          </w:tcPr>
          <w:p w14:paraId="5B2EF26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300.0 </w:t>
            </w:r>
          </w:p>
        </w:tc>
        <w:tc>
          <w:tcPr>
            <w:tcW w:w="992" w:type="dxa"/>
            <w:tcBorders>
              <w:top w:val="nil"/>
              <w:left w:val="nil"/>
              <w:bottom w:val="nil"/>
              <w:right w:val="nil"/>
            </w:tcBorders>
            <w:shd w:val="clear" w:color="000000" w:fill="FFFFFF"/>
            <w:noWrap/>
            <w:vAlign w:val="bottom"/>
            <w:hideMark/>
          </w:tcPr>
          <w:p w14:paraId="3316244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287.3 </w:t>
            </w:r>
          </w:p>
        </w:tc>
        <w:tc>
          <w:tcPr>
            <w:tcW w:w="1134" w:type="dxa"/>
            <w:tcBorders>
              <w:top w:val="nil"/>
              <w:left w:val="single" w:sz="4" w:space="0" w:color="auto"/>
              <w:bottom w:val="nil"/>
              <w:right w:val="single" w:sz="4" w:space="0" w:color="auto"/>
            </w:tcBorders>
            <w:shd w:val="clear" w:color="000000" w:fill="FFFFFF"/>
            <w:noWrap/>
            <w:vAlign w:val="bottom"/>
            <w:hideMark/>
          </w:tcPr>
          <w:p w14:paraId="737A5683"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12.7 </w:t>
            </w:r>
          </w:p>
        </w:tc>
        <w:tc>
          <w:tcPr>
            <w:tcW w:w="851" w:type="dxa"/>
            <w:tcBorders>
              <w:top w:val="nil"/>
              <w:left w:val="nil"/>
              <w:bottom w:val="nil"/>
              <w:right w:val="single" w:sz="8" w:space="0" w:color="auto"/>
            </w:tcBorders>
            <w:shd w:val="clear" w:color="000000" w:fill="FFFFFF"/>
            <w:noWrap/>
            <w:vAlign w:val="bottom"/>
            <w:hideMark/>
          </w:tcPr>
          <w:p w14:paraId="3755CB9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95.8 </w:t>
            </w:r>
          </w:p>
        </w:tc>
      </w:tr>
      <w:tr w:rsidR="009F181A" w:rsidRPr="00497B98" w14:paraId="79A460E7"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4FAE53A7"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OFICINA NACIONAL DE SERVICIO CIVIL</w:t>
            </w:r>
          </w:p>
        </w:tc>
        <w:tc>
          <w:tcPr>
            <w:tcW w:w="1134" w:type="dxa"/>
            <w:tcBorders>
              <w:top w:val="nil"/>
              <w:left w:val="single" w:sz="4" w:space="0" w:color="auto"/>
              <w:bottom w:val="nil"/>
              <w:right w:val="single" w:sz="4" w:space="0" w:color="auto"/>
            </w:tcBorders>
            <w:shd w:val="clear" w:color="000000" w:fill="FFFFFF"/>
            <w:noWrap/>
            <w:vAlign w:val="bottom"/>
            <w:hideMark/>
          </w:tcPr>
          <w:p w14:paraId="6DCC05B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54.0 </w:t>
            </w:r>
          </w:p>
        </w:tc>
        <w:tc>
          <w:tcPr>
            <w:tcW w:w="992" w:type="dxa"/>
            <w:tcBorders>
              <w:top w:val="nil"/>
              <w:left w:val="nil"/>
              <w:bottom w:val="nil"/>
              <w:right w:val="nil"/>
            </w:tcBorders>
            <w:shd w:val="clear" w:color="000000" w:fill="FFFFFF"/>
            <w:noWrap/>
            <w:vAlign w:val="bottom"/>
            <w:hideMark/>
          </w:tcPr>
          <w:p w14:paraId="4703DB01"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54.7 </w:t>
            </w:r>
          </w:p>
        </w:tc>
        <w:tc>
          <w:tcPr>
            <w:tcW w:w="1134" w:type="dxa"/>
            <w:tcBorders>
              <w:top w:val="nil"/>
              <w:left w:val="single" w:sz="4" w:space="0" w:color="auto"/>
              <w:bottom w:val="nil"/>
              <w:right w:val="single" w:sz="4" w:space="0" w:color="auto"/>
            </w:tcBorders>
            <w:shd w:val="clear" w:color="000000" w:fill="FFFFFF"/>
            <w:noWrap/>
            <w:vAlign w:val="bottom"/>
            <w:hideMark/>
          </w:tcPr>
          <w:p w14:paraId="79F57EB7"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0.7 </w:t>
            </w:r>
          </w:p>
        </w:tc>
        <w:tc>
          <w:tcPr>
            <w:tcW w:w="851" w:type="dxa"/>
            <w:tcBorders>
              <w:top w:val="nil"/>
              <w:left w:val="nil"/>
              <w:bottom w:val="nil"/>
              <w:right w:val="single" w:sz="8" w:space="0" w:color="auto"/>
            </w:tcBorders>
            <w:shd w:val="clear" w:color="000000" w:fill="FFFFFF"/>
            <w:noWrap/>
            <w:vAlign w:val="bottom"/>
            <w:hideMark/>
          </w:tcPr>
          <w:p w14:paraId="5A0B2C03"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101.3 </w:t>
            </w:r>
          </w:p>
        </w:tc>
      </w:tr>
      <w:tr w:rsidR="009F181A" w:rsidRPr="00497B98" w14:paraId="7AFA4785"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32267AC0"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ADMÓN REC HUM DE LA ADMÓN PÚBLICA Y DEL RÉGIMEN DE CLASES PASIVAS </w:t>
            </w:r>
            <w:r w:rsidR="007542F0">
              <w:rPr>
                <w:rFonts w:ascii="Calibri" w:hAnsi="Calibri" w:cs="Calibri"/>
                <w:color w:val="000000"/>
                <w:sz w:val="14"/>
                <w:szCs w:val="14"/>
                <w:lang w:val="es-GT" w:eastAsia="es-GT"/>
              </w:rPr>
              <w:t>D</w:t>
            </w:r>
            <w:r w:rsidRPr="007542F0">
              <w:rPr>
                <w:rFonts w:ascii="Calibri" w:hAnsi="Calibri" w:cs="Calibri"/>
                <w:color w:val="000000"/>
                <w:sz w:val="14"/>
                <w:szCs w:val="14"/>
                <w:lang w:val="es-GT" w:eastAsia="es-GT"/>
              </w:rPr>
              <w:t>EL ESTADO</w:t>
            </w:r>
          </w:p>
        </w:tc>
        <w:tc>
          <w:tcPr>
            <w:tcW w:w="1134" w:type="dxa"/>
            <w:tcBorders>
              <w:top w:val="nil"/>
              <w:left w:val="single" w:sz="4" w:space="0" w:color="auto"/>
              <w:bottom w:val="nil"/>
              <w:right w:val="single" w:sz="4" w:space="0" w:color="auto"/>
            </w:tcBorders>
            <w:shd w:val="clear" w:color="000000" w:fill="FFFFFF"/>
            <w:noWrap/>
            <w:vAlign w:val="bottom"/>
            <w:hideMark/>
          </w:tcPr>
          <w:p w14:paraId="093FE2E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54.0 </w:t>
            </w:r>
          </w:p>
        </w:tc>
        <w:tc>
          <w:tcPr>
            <w:tcW w:w="992" w:type="dxa"/>
            <w:tcBorders>
              <w:top w:val="nil"/>
              <w:left w:val="nil"/>
              <w:bottom w:val="nil"/>
              <w:right w:val="nil"/>
            </w:tcBorders>
            <w:shd w:val="clear" w:color="000000" w:fill="FFFFFF"/>
            <w:noWrap/>
            <w:vAlign w:val="bottom"/>
            <w:hideMark/>
          </w:tcPr>
          <w:p w14:paraId="72F098D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54.7 </w:t>
            </w:r>
          </w:p>
        </w:tc>
        <w:tc>
          <w:tcPr>
            <w:tcW w:w="1134" w:type="dxa"/>
            <w:tcBorders>
              <w:top w:val="nil"/>
              <w:left w:val="single" w:sz="4" w:space="0" w:color="auto"/>
              <w:bottom w:val="nil"/>
              <w:right w:val="single" w:sz="4" w:space="0" w:color="auto"/>
            </w:tcBorders>
            <w:shd w:val="clear" w:color="000000" w:fill="FFFFFF"/>
            <w:noWrap/>
            <w:vAlign w:val="bottom"/>
            <w:hideMark/>
          </w:tcPr>
          <w:p w14:paraId="1325A4D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0.7 </w:t>
            </w:r>
          </w:p>
        </w:tc>
        <w:tc>
          <w:tcPr>
            <w:tcW w:w="851" w:type="dxa"/>
            <w:tcBorders>
              <w:top w:val="nil"/>
              <w:left w:val="nil"/>
              <w:bottom w:val="nil"/>
              <w:right w:val="single" w:sz="8" w:space="0" w:color="auto"/>
            </w:tcBorders>
            <w:shd w:val="clear" w:color="000000" w:fill="FFFFFF"/>
            <w:noWrap/>
            <w:vAlign w:val="bottom"/>
            <w:hideMark/>
          </w:tcPr>
          <w:p w14:paraId="263283E2"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101.3 </w:t>
            </w:r>
          </w:p>
        </w:tc>
      </w:tr>
      <w:tr w:rsidR="009F181A" w:rsidRPr="00497B98" w14:paraId="0E846611"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E96B206"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CONSEJO NACIONAL DE ÁREAS PROTEGIDAS</w:t>
            </w:r>
          </w:p>
        </w:tc>
        <w:tc>
          <w:tcPr>
            <w:tcW w:w="1134" w:type="dxa"/>
            <w:tcBorders>
              <w:top w:val="nil"/>
              <w:left w:val="single" w:sz="4" w:space="0" w:color="auto"/>
              <w:bottom w:val="nil"/>
              <w:right w:val="single" w:sz="4" w:space="0" w:color="auto"/>
            </w:tcBorders>
            <w:shd w:val="clear" w:color="000000" w:fill="FFFFFF"/>
            <w:noWrap/>
            <w:vAlign w:val="bottom"/>
            <w:hideMark/>
          </w:tcPr>
          <w:p w14:paraId="263881FF"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124.2 </w:t>
            </w:r>
          </w:p>
        </w:tc>
        <w:tc>
          <w:tcPr>
            <w:tcW w:w="992" w:type="dxa"/>
            <w:tcBorders>
              <w:top w:val="nil"/>
              <w:left w:val="nil"/>
              <w:bottom w:val="nil"/>
              <w:right w:val="nil"/>
            </w:tcBorders>
            <w:shd w:val="clear" w:color="000000" w:fill="FFFFFF"/>
            <w:noWrap/>
            <w:vAlign w:val="bottom"/>
            <w:hideMark/>
          </w:tcPr>
          <w:p w14:paraId="60DFEA2D"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104.3 </w:t>
            </w:r>
          </w:p>
        </w:tc>
        <w:tc>
          <w:tcPr>
            <w:tcW w:w="1134" w:type="dxa"/>
            <w:tcBorders>
              <w:top w:val="nil"/>
              <w:left w:val="single" w:sz="4" w:space="0" w:color="auto"/>
              <w:bottom w:val="nil"/>
              <w:right w:val="single" w:sz="4" w:space="0" w:color="auto"/>
            </w:tcBorders>
            <w:shd w:val="clear" w:color="000000" w:fill="FFFFFF"/>
            <w:noWrap/>
            <w:vAlign w:val="bottom"/>
            <w:hideMark/>
          </w:tcPr>
          <w:p w14:paraId="0927B8B0"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19.8 </w:t>
            </w:r>
          </w:p>
        </w:tc>
        <w:tc>
          <w:tcPr>
            <w:tcW w:w="851" w:type="dxa"/>
            <w:tcBorders>
              <w:top w:val="nil"/>
              <w:left w:val="nil"/>
              <w:bottom w:val="nil"/>
              <w:right w:val="single" w:sz="8" w:space="0" w:color="auto"/>
            </w:tcBorders>
            <w:shd w:val="clear" w:color="000000" w:fill="FFFFFF"/>
            <w:noWrap/>
            <w:vAlign w:val="bottom"/>
            <w:hideMark/>
          </w:tcPr>
          <w:p w14:paraId="53E4E079"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84.0 </w:t>
            </w:r>
          </w:p>
        </w:tc>
      </w:tr>
      <w:tr w:rsidR="009F181A" w:rsidRPr="00497B98" w14:paraId="2EB2FE38"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084C4111"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PROTECCIÓN, CONSERVACIÓN DE ÁREAS PROTEGIDAS Y DIVERSIDAD BIOLÓGICA</w:t>
            </w:r>
          </w:p>
        </w:tc>
        <w:tc>
          <w:tcPr>
            <w:tcW w:w="1134" w:type="dxa"/>
            <w:tcBorders>
              <w:top w:val="nil"/>
              <w:left w:val="single" w:sz="4" w:space="0" w:color="auto"/>
              <w:bottom w:val="nil"/>
              <w:right w:val="single" w:sz="4" w:space="0" w:color="auto"/>
            </w:tcBorders>
            <w:shd w:val="clear" w:color="000000" w:fill="FFFFFF"/>
            <w:noWrap/>
            <w:vAlign w:val="bottom"/>
            <w:hideMark/>
          </w:tcPr>
          <w:p w14:paraId="7068E71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124.2 </w:t>
            </w:r>
          </w:p>
        </w:tc>
        <w:tc>
          <w:tcPr>
            <w:tcW w:w="992" w:type="dxa"/>
            <w:tcBorders>
              <w:top w:val="nil"/>
              <w:left w:val="nil"/>
              <w:bottom w:val="nil"/>
              <w:right w:val="nil"/>
            </w:tcBorders>
            <w:shd w:val="clear" w:color="000000" w:fill="FFFFFF"/>
            <w:noWrap/>
            <w:vAlign w:val="bottom"/>
            <w:hideMark/>
          </w:tcPr>
          <w:p w14:paraId="0375525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104.3 </w:t>
            </w:r>
          </w:p>
        </w:tc>
        <w:tc>
          <w:tcPr>
            <w:tcW w:w="1134" w:type="dxa"/>
            <w:tcBorders>
              <w:top w:val="nil"/>
              <w:left w:val="single" w:sz="4" w:space="0" w:color="auto"/>
              <w:bottom w:val="nil"/>
              <w:right w:val="single" w:sz="4" w:space="0" w:color="auto"/>
            </w:tcBorders>
            <w:shd w:val="clear" w:color="000000" w:fill="FFFFFF"/>
            <w:noWrap/>
            <w:vAlign w:val="bottom"/>
            <w:hideMark/>
          </w:tcPr>
          <w:p w14:paraId="46E595D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19.8 </w:t>
            </w:r>
          </w:p>
        </w:tc>
        <w:tc>
          <w:tcPr>
            <w:tcW w:w="851" w:type="dxa"/>
            <w:tcBorders>
              <w:top w:val="nil"/>
              <w:left w:val="nil"/>
              <w:bottom w:val="nil"/>
              <w:right w:val="single" w:sz="8" w:space="0" w:color="auto"/>
            </w:tcBorders>
            <w:shd w:val="clear" w:color="000000" w:fill="FFFFFF"/>
            <w:noWrap/>
            <w:vAlign w:val="bottom"/>
            <w:hideMark/>
          </w:tcPr>
          <w:p w14:paraId="70B36EEA"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84.0 </w:t>
            </w:r>
          </w:p>
        </w:tc>
      </w:tr>
      <w:tr w:rsidR="009F181A" w:rsidRPr="00497B98" w14:paraId="7D2E16A6"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23CF83E3"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AUTORIDAD </w:t>
            </w:r>
            <w:r w:rsidR="007542F0">
              <w:rPr>
                <w:rFonts w:ascii="Arial" w:hAnsi="Arial" w:cs="Arial"/>
                <w:b/>
                <w:bCs/>
                <w:color w:val="000000"/>
                <w:sz w:val="14"/>
                <w:szCs w:val="14"/>
                <w:lang w:val="es-GT" w:eastAsia="es-GT"/>
              </w:rPr>
              <w:t xml:space="preserve">PARA EL </w:t>
            </w:r>
            <w:r w:rsidRPr="007542F0">
              <w:rPr>
                <w:rFonts w:ascii="Arial" w:hAnsi="Arial" w:cs="Arial"/>
                <w:b/>
                <w:bCs/>
                <w:color w:val="000000"/>
                <w:sz w:val="14"/>
                <w:szCs w:val="14"/>
                <w:lang w:val="es-GT" w:eastAsia="es-GT"/>
              </w:rPr>
              <w:t>MANEJO DE LA CUENCA Y LAGO DE AMATITLÁN</w:t>
            </w:r>
          </w:p>
        </w:tc>
        <w:tc>
          <w:tcPr>
            <w:tcW w:w="1134" w:type="dxa"/>
            <w:tcBorders>
              <w:top w:val="nil"/>
              <w:left w:val="single" w:sz="4" w:space="0" w:color="auto"/>
              <w:bottom w:val="nil"/>
              <w:right w:val="single" w:sz="4" w:space="0" w:color="auto"/>
            </w:tcBorders>
            <w:shd w:val="clear" w:color="000000" w:fill="FFFFFF"/>
            <w:noWrap/>
            <w:vAlign w:val="bottom"/>
            <w:hideMark/>
          </w:tcPr>
          <w:p w14:paraId="6B035143"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34.4 </w:t>
            </w:r>
          </w:p>
        </w:tc>
        <w:tc>
          <w:tcPr>
            <w:tcW w:w="992" w:type="dxa"/>
            <w:tcBorders>
              <w:top w:val="nil"/>
              <w:left w:val="nil"/>
              <w:bottom w:val="nil"/>
              <w:right w:val="nil"/>
            </w:tcBorders>
            <w:shd w:val="clear" w:color="000000" w:fill="FFFFFF"/>
            <w:noWrap/>
            <w:vAlign w:val="bottom"/>
            <w:hideMark/>
          </w:tcPr>
          <w:p w14:paraId="79516136"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53.9 </w:t>
            </w:r>
          </w:p>
        </w:tc>
        <w:tc>
          <w:tcPr>
            <w:tcW w:w="1134" w:type="dxa"/>
            <w:tcBorders>
              <w:top w:val="nil"/>
              <w:left w:val="single" w:sz="4" w:space="0" w:color="auto"/>
              <w:bottom w:val="nil"/>
              <w:right w:val="single" w:sz="4" w:space="0" w:color="auto"/>
            </w:tcBorders>
            <w:shd w:val="clear" w:color="000000" w:fill="FFFFFF"/>
            <w:noWrap/>
            <w:vAlign w:val="bottom"/>
            <w:hideMark/>
          </w:tcPr>
          <w:p w14:paraId="420B47C8"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19.5 </w:t>
            </w:r>
          </w:p>
        </w:tc>
        <w:tc>
          <w:tcPr>
            <w:tcW w:w="851" w:type="dxa"/>
            <w:tcBorders>
              <w:top w:val="nil"/>
              <w:left w:val="nil"/>
              <w:bottom w:val="nil"/>
              <w:right w:val="single" w:sz="8" w:space="0" w:color="auto"/>
            </w:tcBorders>
            <w:shd w:val="clear" w:color="000000" w:fill="FFFFFF"/>
            <w:noWrap/>
            <w:vAlign w:val="bottom"/>
            <w:hideMark/>
          </w:tcPr>
          <w:p w14:paraId="45CDA48A"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156.6 </w:t>
            </w:r>
          </w:p>
        </w:tc>
      </w:tr>
      <w:tr w:rsidR="009F181A" w:rsidRPr="00497B98" w14:paraId="3796F02B"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C27DA4F"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MANEJO INTEGRADO DE LA CUENCA Y DEL LAGO DE AMATITLÁN</w:t>
            </w:r>
          </w:p>
        </w:tc>
        <w:tc>
          <w:tcPr>
            <w:tcW w:w="1134" w:type="dxa"/>
            <w:tcBorders>
              <w:top w:val="nil"/>
              <w:left w:val="single" w:sz="4" w:space="0" w:color="auto"/>
              <w:bottom w:val="nil"/>
              <w:right w:val="single" w:sz="4" w:space="0" w:color="auto"/>
            </w:tcBorders>
            <w:shd w:val="clear" w:color="000000" w:fill="FFFFFF"/>
            <w:noWrap/>
            <w:vAlign w:val="bottom"/>
            <w:hideMark/>
          </w:tcPr>
          <w:p w14:paraId="4FEEFA3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34.4 </w:t>
            </w:r>
          </w:p>
        </w:tc>
        <w:tc>
          <w:tcPr>
            <w:tcW w:w="992" w:type="dxa"/>
            <w:tcBorders>
              <w:top w:val="nil"/>
              <w:left w:val="nil"/>
              <w:bottom w:val="nil"/>
              <w:right w:val="nil"/>
            </w:tcBorders>
            <w:shd w:val="clear" w:color="000000" w:fill="FFFFFF"/>
            <w:noWrap/>
            <w:vAlign w:val="bottom"/>
            <w:hideMark/>
          </w:tcPr>
          <w:p w14:paraId="1E01F104"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53.9 </w:t>
            </w:r>
          </w:p>
        </w:tc>
        <w:tc>
          <w:tcPr>
            <w:tcW w:w="1134" w:type="dxa"/>
            <w:tcBorders>
              <w:top w:val="nil"/>
              <w:left w:val="single" w:sz="4" w:space="0" w:color="auto"/>
              <w:bottom w:val="nil"/>
              <w:right w:val="single" w:sz="4" w:space="0" w:color="auto"/>
            </w:tcBorders>
            <w:shd w:val="clear" w:color="000000" w:fill="FFFFFF"/>
            <w:noWrap/>
            <w:vAlign w:val="bottom"/>
            <w:hideMark/>
          </w:tcPr>
          <w:p w14:paraId="4B87E28C"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19.5 </w:t>
            </w:r>
          </w:p>
        </w:tc>
        <w:tc>
          <w:tcPr>
            <w:tcW w:w="851" w:type="dxa"/>
            <w:tcBorders>
              <w:top w:val="nil"/>
              <w:left w:val="nil"/>
              <w:bottom w:val="nil"/>
              <w:right w:val="single" w:sz="8" w:space="0" w:color="auto"/>
            </w:tcBorders>
            <w:shd w:val="clear" w:color="000000" w:fill="FFFFFF"/>
            <w:noWrap/>
            <w:vAlign w:val="bottom"/>
            <w:hideMark/>
          </w:tcPr>
          <w:p w14:paraId="370AE243"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156.6 </w:t>
            </w:r>
          </w:p>
        </w:tc>
      </w:tr>
      <w:tr w:rsidR="009F181A" w:rsidRPr="00497B98" w14:paraId="041B47C0"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34887491"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DE PLANIFICACIÓN Y PROGRAMACIÓN DE LA PRESIDENCIA</w:t>
            </w:r>
          </w:p>
        </w:tc>
        <w:tc>
          <w:tcPr>
            <w:tcW w:w="1134" w:type="dxa"/>
            <w:tcBorders>
              <w:top w:val="nil"/>
              <w:left w:val="single" w:sz="4" w:space="0" w:color="auto"/>
              <w:bottom w:val="nil"/>
              <w:right w:val="single" w:sz="4" w:space="0" w:color="auto"/>
            </w:tcBorders>
            <w:shd w:val="clear" w:color="000000" w:fill="FFFFFF"/>
            <w:noWrap/>
            <w:vAlign w:val="bottom"/>
            <w:hideMark/>
          </w:tcPr>
          <w:p w14:paraId="71ECBB6F"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120.0 </w:t>
            </w:r>
          </w:p>
        </w:tc>
        <w:tc>
          <w:tcPr>
            <w:tcW w:w="992" w:type="dxa"/>
            <w:tcBorders>
              <w:top w:val="nil"/>
              <w:left w:val="nil"/>
              <w:bottom w:val="nil"/>
              <w:right w:val="nil"/>
            </w:tcBorders>
            <w:shd w:val="clear" w:color="000000" w:fill="FFFFFF"/>
            <w:noWrap/>
            <w:vAlign w:val="bottom"/>
            <w:hideMark/>
          </w:tcPr>
          <w:p w14:paraId="21DF8C9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105.9 </w:t>
            </w:r>
          </w:p>
        </w:tc>
        <w:tc>
          <w:tcPr>
            <w:tcW w:w="1134" w:type="dxa"/>
            <w:tcBorders>
              <w:top w:val="nil"/>
              <w:left w:val="single" w:sz="4" w:space="0" w:color="auto"/>
              <w:bottom w:val="nil"/>
              <w:right w:val="single" w:sz="4" w:space="0" w:color="auto"/>
            </w:tcBorders>
            <w:shd w:val="clear" w:color="000000" w:fill="FFFFFF"/>
            <w:noWrap/>
            <w:vAlign w:val="bottom"/>
            <w:hideMark/>
          </w:tcPr>
          <w:p w14:paraId="18210254"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14.1 </w:t>
            </w:r>
          </w:p>
        </w:tc>
        <w:tc>
          <w:tcPr>
            <w:tcW w:w="851" w:type="dxa"/>
            <w:tcBorders>
              <w:top w:val="nil"/>
              <w:left w:val="nil"/>
              <w:bottom w:val="nil"/>
              <w:right w:val="single" w:sz="8" w:space="0" w:color="auto"/>
            </w:tcBorders>
            <w:shd w:val="clear" w:color="000000" w:fill="FFFFFF"/>
            <w:noWrap/>
            <w:vAlign w:val="bottom"/>
            <w:hideMark/>
          </w:tcPr>
          <w:p w14:paraId="45630DF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88.3 </w:t>
            </w:r>
          </w:p>
        </w:tc>
      </w:tr>
      <w:tr w:rsidR="009F181A" w:rsidRPr="00497B98" w14:paraId="456FBA04"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259C38C3"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PLANIFICACIÓN, MONITOREO Y EVALUACIÓN DE LA GESTIÓN PÚBLICA</w:t>
            </w:r>
          </w:p>
        </w:tc>
        <w:tc>
          <w:tcPr>
            <w:tcW w:w="1134" w:type="dxa"/>
            <w:tcBorders>
              <w:top w:val="nil"/>
              <w:left w:val="single" w:sz="4" w:space="0" w:color="auto"/>
              <w:bottom w:val="nil"/>
              <w:right w:val="single" w:sz="4" w:space="0" w:color="auto"/>
            </w:tcBorders>
            <w:shd w:val="clear" w:color="000000" w:fill="FFFFFF"/>
            <w:noWrap/>
            <w:vAlign w:val="bottom"/>
            <w:hideMark/>
          </w:tcPr>
          <w:p w14:paraId="753A6A8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120.0 </w:t>
            </w:r>
          </w:p>
        </w:tc>
        <w:tc>
          <w:tcPr>
            <w:tcW w:w="992" w:type="dxa"/>
            <w:tcBorders>
              <w:top w:val="nil"/>
              <w:left w:val="nil"/>
              <w:bottom w:val="nil"/>
              <w:right w:val="nil"/>
            </w:tcBorders>
            <w:shd w:val="clear" w:color="000000" w:fill="FFFFFF"/>
            <w:noWrap/>
            <w:vAlign w:val="bottom"/>
            <w:hideMark/>
          </w:tcPr>
          <w:p w14:paraId="5D15A724"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105.9 </w:t>
            </w:r>
          </w:p>
        </w:tc>
        <w:tc>
          <w:tcPr>
            <w:tcW w:w="1134" w:type="dxa"/>
            <w:tcBorders>
              <w:top w:val="nil"/>
              <w:left w:val="single" w:sz="4" w:space="0" w:color="auto"/>
              <w:bottom w:val="nil"/>
              <w:right w:val="single" w:sz="4" w:space="0" w:color="auto"/>
            </w:tcBorders>
            <w:shd w:val="clear" w:color="000000" w:fill="FFFFFF"/>
            <w:noWrap/>
            <w:vAlign w:val="bottom"/>
            <w:hideMark/>
          </w:tcPr>
          <w:p w14:paraId="22B9F1B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14.1 </w:t>
            </w:r>
          </w:p>
        </w:tc>
        <w:tc>
          <w:tcPr>
            <w:tcW w:w="851" w:type="dxa"/>
            <w:tcBorders>
              <w:top w:val="nil"/>
              <w:left w:val="nil"/>
              <w:bottom w:val="nil"/>
              <w:right w:val="single" w:sz="8" w:space="0" w:color="auto"/>
            </w:tcBorders>
            <w:shd w:val="clear" w:color="000000" w:fill="FFFFFF"/>
            <w:noWrap/>
            <w:vAlign w:val="bottom"/>
            <w:hideMark/>
          </w:tcPr>
          <w:p w14:paraId="527AA09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88.3 </w:t>
            </w:r>
          </w:p>
        </w:tc>
      </w:tr>
      <w:tr w:rsidR="009F181A" w:rsidRPr="00497B98" w14:paraId="4FC58431"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A3FFA47"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CONSEJO NACIONAL DE LA JUVENTUD</w:t>
            </w:r>
          </w:p>
        </w:tc>
        <w:tc>
          <w:tcPr>
            <w:tcW w:w="1134" w:type="dxa"/>
            <w:tcBorders>
              <w:top w:val="nil"/>
              <w:left w:val="single" w:sz="4" w:space="0" w:color="auto"/>
              <w:bottom w:val="nil"/>
              <w:right w:val="single" w:sz="4" w:space="0" w:color="auto"/>
            </w:tcBorders>
            <w:shd w:val="clear" w:color="000000" w:fill="FFFFFF"/>
            <w:noWrap/>
            <w:vAlign w:val="bottom"/>
            <w:hideMark/>
          </w:tcPr>
          <w:p w14:paraId="337152EE"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13.0 </w:t>
            </w:r>
          </w:p>
        </w:tc>
        <w:tc>
          <w:tcPr>
            <w:tcW w:w="992" w:type="dxa"/>
            <w:tcBorders>
              <w:top w:val="nil"/>
              <w:left w:val="nil"/>
              <w:bottom w:val="nil"/>
              <w:right w:val="nil"/>
            </w:tcBorders>
            <w:shd w:val="clear" w:color="000000" w:fill="FFFFFF"/>
            <w:noWrap/>
            <w:vAlign w:val="bottom"/>
            <w:hideMark/>
          </w:tcPr>
          <w:p w14:paraId="1D8745D6"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12.6 </w:t>
            </w:r>
          </w:p>
        </w:tc>
        <w:tc>
          <w:tcPr>
            <w:tcW w:w="1134" w:type="dxa"/>
            <w:tcBorders>
              <w:top w:val="nil"/>
              <w:left w:val="single" w:sz="4" w:space="0" w:color="auto"/>
              <w:bottom w:val="nil"/>
              <w:right w:val="single" w:sz="4" w:space="0" w:color="auto"/>
            </w:tcBorders>
            <w:shd w:val="clear" w:color="000000" w:fill="FFFFFF"/>
            <w:noWrap/>
            <w:vAlign w:val="bottom"/>
            <w:hideMark/>
          </w:tcPr>
          <w:p w14:paraId="698EE042"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0.4 </w:t>
            </w:r>
          </w:p>
        </w:tc>
        <w:tc>
          <w:tcPr>
            <w:tcW w:w="851" w:type="dxa"/>
            <w:tcBorders>
              <w:top w:val="nil"/>
              <w:left w:val="nil"/>
              <w:bottom w:val="nil"/>
              <w:right w:val="single" w:sz="8" w:space="0" w:color="auto"/>
            </w:tcBorders>
            <w:shd w:val="clear" w:color="000000" w:fill="FFFFFF"/>
            <w:noWrap/>
            <w:vAlign w:val="bottom"/>
            <w:hideMark/>
          </w:tcPr>
          <w:p w14:paraId="293E22B0"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97.1 </w:t>
            </w:r>
          </w:p>
        </w:tc>
      </w:tr>
      <w:tr w:rsidR="009F181A" w:rsidRPr="00497B98" w14:paraId="57B7068D"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76D25DD"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ORGANIZACIÓN Y FORMACIÓN DE LA JUVENTUD</w:t>
            </w:r>
          </w:p>
        </w:tc>
        <w:tc>
          <w:tcPr>
            <w:tcW w:w="1134" w:type="dxa"/>
            <w:tcBorders>
              <w:top w:val="nil"/>
              <w:left w:val="single" w:sz="4" w:space="0" w:color="auto"/>
              <w:bottom w:val="nil"/>
              <w:right w:val="single" w:sz="4" w:space="0" w:color="auto"/>
            </w:tcBorders>
            <w:shd w:val="clear" w:color="000000" w:fill="FFFFFF"/>
            <w:noWrap/>
            <w:vAlign w:val="bottom"/>
            <w:hideMark/>
          </w:tcPr>
          <w:p w14:paraId="615275DC"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13.0 </w:t>
            </w:r>
          </w:p>
        </w:tc>
        <w:tc>
          <w:tcPr>
            <w:tcW w:w="992" w:type="dxa"/>
            <w:tcBorders>
              <w:top w:val="nil"/>
              <w:left w:val="nil"/>
              <w:bottom w:val="nil"/>
              <w:right w:val="nil"/>
            </w:tcBorders>
            <w:shd w:val="clear" w:color="000000" w:fill="FFFFFF"/>
            <w:noWrap/>
            <w:vAlign w:val="bottom"/>
            <w:hideMark/>
          </w:tcPr>
          <w:p w14:paraId="33806C5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12.6 </w:t>
            </w:r>
          </w:p>
        </w:tc>
        <w:tc>
          <w:tcPr>
            <w:tcW w:w="1134" w:type="dxa"/>
            <w:tcBorders>
              <w:top w:val="nil"/>
              <w:left w:val="single" w:sz="4" w:space="0" w:color="auto"/>
              <w:bottom w:val="nil"/>
              <w:right w:val="single" w:sz="4" w:space="0" w:color="auto"/>
            </w:tcBorders>
            <w:shd w:val="clear" w:color="000000" w:fill="FFFFFF"/>
            <w:noWrap/>
            <w:vAlign w:val="bottom"/>
            <w:hideMark/>
          </w:tcPr>
          <w:p w14:paraId="60C80869"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0.4 </w:t>
            </w:r>
          </w:p>
        </w:tc>
        <w:tc>
          <w:tcPr>
            <w:tcW w:w="851" w:type="dxa"/>
            <w:tcBorders>
              <w:top w:val="nil"/>
              <w:left w:val="nil"/>
              <w:bottom w:val="nil"/>
              <w:right w:val="single" w:sz="8" w:space="0" w:color="auto"/>
            </w:tcBorders>
            <w:shd w:val="clear" w:color="000000" w:fill="FFFFFF"/>
            <w:noWrap/>
            <w:vAlign w:val="bottom"/>
            <w:hideMark/>
          </w:tcPr>
          <w:p w14:paraId="74F78BB1"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97.1 </w:t>
            </w:r>
          </w:p>
        </w:tc>
      </w:tr>
      <w:tr w:rsidR="009F181A" w:rsidRPr="00497B98" w14:paraId="0AFF90CE" w14:textId="77777777" w:rsidTr="005F01ED">
        <w:trPr>
          <w:trHeight w:val="180"/>
        </w:trPr>
        <w:tc>
          <w:tcPr>
            <w:tcW w:w="5377" w:type="dxa"/>
            <w:tcBorders>
              <w:top w:val="nil"/>
              <w:left w:val="single" w:sz="8" w:space="0" w:color="auto"/>
              <w:right w:val="nil"/>
            </w:tcBorders>
            <w:shd w:val="clear" w:color="000000" w:fill="FFFFFF"/>
            <w:noWrap/>
            <w:vAlign w:val="bottom"/>
            <w:hideMark/>
          </w:tcPr>
          <w:p w14:paraId="238335CD"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 EJEC CONTRA ADICCIONES Y EL TRÁFICO ILÍCITO DE DROGAS</w:t>
            </w:r>
          </w:p>
        </w:tc>
        <w:tc>
          <w:tcPr>
            <w:tcW w:w="1134" w:type="dxa"/>
            <w:tcBorders>
              <w:top w:val="nil"/>
              <w:left w:val="single" w:sz="4" w:space="0" w:color="auto"/>
              <w:right w:val="single" w:sz="4" w:space="0" w:color="auto"/>
            </w:tcBorders>
            <w:shd w:val="clear" w:color="000000" w:fill="FFFFFF"/>
            <w:noWrap/>
            <w:vAlign w:val="bottom"/>
            <w:hideMark/>
          </w:tcPr>
          <w:p w14:paraId="7BB3C67F"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8.0 </w:t>
            </w:r>
          </w:p>
        </w:tc>
        <w:tc>
          <w:tcPr>
            <w:tcW w:w="992" w:type="dxa"/>
            <w:tcBorders>
              <w:top w:val="nil"/>
              <w:left w:val="nil"/>
              <w:right w:val="nil"/>
            </w:tcBorders>
            <w:shd w:val="clear" w:color="000000" w:fill="FFFFFF"/>
            <w:noWrap/>
            <w:vAlign w:val="bottom"/>
            <w:hideMark/>
          </w:tcPr>
          <w:p w14:paraId="3AD2EBDA"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7.4 </w:t>
            </w:r>
          </w:p>
        </w:tc>
        <w:tc>
          <w:tcPr>
            <w:tcW w:w="1134" w:type="dxa"/>
            <w:tcBorders>
              <w:top w:val="nil"/>
              <w:left w:val="single" w:sz="4" w:space="0" w:color="auto"/>
              <w:right w:val="single" w:sz="4" w:space="0" w:color="auto"/>
            </w:tcBorders>
            <w:shd w:val="clear" w:color="000000" w:fill="FFFFFF"/>
            <w:noWrap/>
            <w:vAlign w:val="bottom"/>
            <w:hideMark/>
          </w:tcPr>
          <w:p w14:paraId="48AECB7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0.6 </w:t>
            </w:r>
          </w:p>
        </w:tc>
        <w:tc>
          <w:tcPr>
            <w:tcW w:w="851" w:type="dxa"/>
            <w:tcBorders>
              <w:top w:val="nil"/>
              <w:left w:val="nil"/>
              <w:right w:val="single" w:sz="8" w:space="0" w:color="auto"/>
            </w:tcBorders>
            <w:shd w:val="clear" w:color="000000" w:fill="FFFFFF"/>
            <w:noWrap/>
            <w:vAlign w:val="bottom"/>
            <w:hideMark/>
          </w:tcPr>
          <w:p w14:paraId="74C0295B"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92.1 </w:t>
            </w:r>
          </w:p>
        </w:tc>
      </w:tr>
      <w:tr w:rsidR="009F181A" w:rsidRPr="00497B98" w14:paraId="23F09B4E" w14:textId="77777777" w:rsidTr="005F01ED">
        <w:trPr>
          <w:trHeight w:val="180"/>
        </w:trPr>
        <w:tc>
          <w:tcPr>
            <w:tcW w:w="5377" w:type="dxa"/>
            <w:tcBorders>
              <w:top w:val="nil"/>
              <w:left w:val="single" w:sz="8" w:space="0" w:color="auto"/>
              <w:bottom w:val="single" w:sz="4" w:space="0" w:color="auto"/>
              <w:right w:val="nil"/>
            </w:tcBorders>
            <w:shd w:val="clear" w:color="000000" w:fill="FFFFFF"/>
            <w:noWrap/>
            <w:vAlign w:val="bottom"/>
            <w:hideMark/>
          </w:tcPr>
          <w:p w14:paraId="0962F559"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EDUCACIÓN PARA LA PREVENCIÓN Y TRATAMIENTO AL CONSUMO DE DROGAS</w:t>
            </w:r>
          </w:p>
        </w:tc>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14:paraId="346B07E3"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8.0 </w:t>
            </w:r>
          </w:p>
        </w:tc>
        <w:tc>
          <w:tcPr>
            <w:tcW w:w="992" w:type="dxa"/>
            <w:tcBorders>
              <w:top w:val="nil"/>
              <w:left w:val="nil"/>
              <w:bottom w:val="single" w:sz="4" w:space="0" w:color="auto"/>
              <w:right w:val="nil"/>
            </w:tcBorders>
            <w:shd w:val="clear" w:color="000000" w:fill="FFFFFF"/>
            <w:noWrap/>
            <w:vAlign w:val="bottom"/>
            <w:hideMark/>
          </w:tcPr>
          <w:p w14:paraId="091A5DEB"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7.4 </w:t>
            </w:r>
          </w:p>
        </w:tc>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14:paraId="5391BAAA"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0.6 </w:t>
            </w:r>
          </w:p>
        </w:tc>
        <w:tc>
          <w:tcPr>
            <w:tcW w:w="851" w:type="dxa"/>
            <w:tcBorders>
              <w:top w:val="nil"/>
              <w:left w:val="nil"/>
              <w:bottom w:val="single" w:sz="4" w:space="0" w:color="auto"/>
              <w:right w:val="single" w:sz="8" w:space="0" w:color="auto"/>
            </w:tcBorders>
            <w:shd w:val="clear" w:color="000000" w:fill="FFFFFF"/>
            <w:noWrap/>
            <w:vAlign w:val="bottom"/>
            <w:hideMark/>
          </w:tcPr>
          <w:p w14:paraId="18B2F1BD"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92.1 </w:t>
            </w:r>
          </w:p>
        </w:tc>
      </w:tr>
      <w:tr w:rsidR="005F01ED" w:rsidRPr="00497B98" w14:paraId="62E2A77F" w14:textId="77777777" w:rsidTr="009D7D75">
        <w:trPr>
          <w:trHeight w:val="180"/>
        </w:trPr>
        <w:tc>
          <w:tcPr>
            <w:tcW w:w="5377"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6082C94A" w14:textId="77777777" w:rsidR="005F01ED" w:rsidRPr="007213DA" w:rsidRDefault="005F01ED" w:rsidP="009D7D75">
            <w:pPr>
              <w:jc w:val="center"/>
              <w:rPr>
                <w:b/>
                <w:bCs/>
                <w:color w:val="000000"/>
                <w:sz w:val="16"/>
                <w:szCs w:val="16"/>
                <w:lang w:val="es-GT" w:eastAsia="es-GT"/>
              </w:rPr>
            </w:pPr>
            <w:r>
              <w:rPr>
                <w:b/>
                <w:bCs/>
                <w:color w:val="000000"/>
                <w:sz w:val="16"/>
                <w:szCs w:val="16"/>
                <w:lang w:val="es-GT" w:eastAsia="es-GT"/>
              </w:rPr>
              <w:t>Descripción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14710071" w14:textId="77777777" w:rsidR="005F01ED" w:rsidRPr="007213DA" w:rsidRDefault="005F01ED" w:rsidP="009D7D75">
            <w:pPr>
              <w:jc w:val="center"/>
              <w:rPr>
                <w:b/>
                <w:bCs/>
                <w:color w:val="000000"/>
                <w:sz w:val="16"/>
                <w:szCs w:val="16"/>
                <w:lang w:val="es-GT" w:eastAsia="es-GT"/>
              </w:rPr>
            </w:pPr>
            <w:r w:rsidRPr="007213DA">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14:paraId="4E2A9962" w14:textId="77777777" w:rsidR="005F01ED" w:rsidRPr="007213DA" w:rsidRDefault="005F01ED" w:rsidP="009D7D75">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534B367E" w14:textId="77777777" w:rsidR="005F01ED" w:rsidRPr="007213DA" w:rsidRDefault="005F01ED" w:rsidP="009D7D75">
            <w:pPr>
              <w:jc w:val="center"/>
              <w:rPr>
                <w:b/>
                <w:bCs/>
                <w:color w:val="000000"/>
                <w:sz w:val="16"/>
                <w:szCs w:val="16"/>
                <w:lang w:val="es-GT" w:eastAsia="es-GT"/>
              </w:rPr>
            </w:pPr>
            <w:r w:rsidRPr="007213DA">
              <w:rPr>
                <w:b/>
                <w:bCs/>
                <w:color w:val="000000"/>
                <w:sz w:val="16"/>
                <w:szCs w:val="16"/>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14:paraId="07765D36" w14:textId="77777777" w:rsidR="005F01ED" w:rsidRPr="007213DA" w:rsidRDefault="005F01ED" w:rsidP="009D7D75">
            <w:pPr>
              <w:jc w:val="center"/>
              <w:rPr>
                <w:b/>
                <w:bCs/>
                <w:color w:val="000000"/>
                <w:sz w:val="16"/>
                <w:szCs w:val="16"/>
                <w:lang w:val="es-GT" w:eastAsia="es-GT"/>
              </w:rPr>
            </w:pPr>
            <w:r w:rsidRPr="007213DA">
              <w:rPr>
                <w:b/>
                <w:bCs/>
                <w:color w:val="000000"/>
                <w:sz w:val="16"/>
                <w:szCs w:val="16"/>
                <w:lang w:val="es-GT" w:eastAsia="es-GT"/>
              </w:rPr>
              <w:t>% Ejec</w:t>
            </w:r>
          </w:p>
        </w:tc>
      </w:tr>
      <w:tr w:rsidR="009F181A" w:rsidRPr="00497B98" w14:paraId="02BD6699" w14:textId="77777777" w:rsidTr="005F01ED">
        <w:trPr>
          <w:trHeight w:val="180"/>
        </w:trPr>
        <w:tc>
          <w:tcPr>
            <w:tcW w:w="5377" w:type="dxa"/>
            <w:tcBorders>
              <w:top w:val="single" w:sz="4" w:space="0" w:color="auto"/>
              <w:left w:val="single" w:sz="8" w:space="0" w:color="auto"/>
              <w:bottom w:val="nil"/>
              <w:right w:val="nil"/>
            </w:tcBorders>
            <w:shd w:val="clear" w:color="000000" w:fill="FFFFFF"/>
            <w:noWrap/>
            <w:vAlign w:val="bottom"/>
            <w:hideMark/>
          </w:tcPr>
          <w:p w14:paraId="2C40ACE6"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NACIONAL DE CIENCIA Y TECNOLOGÍA</w:t>
            </w:r>
          </w:p>
        </w:tc>
        <w:tc>
          <w:tcPr>
            <w:tcW w:w="1134" w:type="dxa"/>
            <w:tcBorders>
              <w:top w:val="single" w:sz="4" w:space="0" w:color="auto"/>
              <w:left w:val="single" w:sz="4" w:space="0" w:color="auto"/>
              <w:bottom w:val="nil"/>
              <w:right w:val="single" w:sz="4" w:space="0" w:color="auto"/>
            </w:tcBorders>
            <w:shd w:val="clear" w:color="000000" w:fill="FFFFFF"/>
            <w:noWrap/>
            <w:vAlign w:val="bottom"/>
            <w:hideMark/>
          </w:tcPr>
          <w:p w14:paraId="4835AD66"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33.8 </w:t>
            </w:r>
          </w:p>
        </w:tc>
        <w:tc>
          <w:tcPr>
            <w:tcW w:w="992" w:type="dxa"/>
            <w:tcBorders>
              <w:top w:val="single" w:sz="4" w:space="0" w:color="auto"/>
              <w:left w:val="nil"/>
              <w:bottom w:val="nil"/>
              <w:right w:val="nil"/>
            </w:tcBorders>
            <w:shd w:val="clear" w:color="000000" w:fill="FFFFFF"/>
            <w:noWrap/>
            <w:vAlign w:val="bottom"/>
            <w:hideMark/>
          </w:tcPr>
          <w:p w14:paraId="4E4A0496"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24.9 </w:t>
            </w:r>
          </w:p>
        </w:tc>
        <w:tc>
          <w:tcPr>
            <w:tcW w:w="1134" w:type="dxa"/>
            <w:tcBorders>
              <w:top w:val="single" w:sz="4" w:space="0" w:color="auto"/>
              <w:left w:val="single" w:sz="4" w:space="0" w:color="auto"/>
              <w:bottom w:val="nil"/>
              <w:right w:val="single" w:sz="4" w:space="0" w:color="auto"/>
            </w:tcBorders>
            <w:shd w:val="clear" w:color="000000" w:fill="FFFFFF"/>
            <w:noWrap/>
            <w:vAlign w:val="bottom"/>
            <w:hideMark/>
          </w:tcPr>
          <w:p w14:paraId="089EC2DD"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8.9 </w:t>
            </w:r>
          </w:p>
        </w:tc>
        <w:tc>
          <w:tcPr>
            <w:tcW w:w="851" w:type="dxa"/>
            <w:tcBorders>
              <w:top w:val="single" w:sz="4" w:space="0" w:color="auto"/>
              <w:left w:val="nil"/>
              <w:bottom w:val="nil"/>
              <w:right w:val="single" w:sz="8" w:space="0" w:color="auto"/>
            </w:tcBorders>
            <w:shd w:val="clear" w:color="000000" w:fill="FFFFFF"/>
            <w:noWrap/>
            <w:vAlign w:val="bottom"/>
            <w:hideMark/>
          </w:tcPr>
          <w:p w14:paraId="4DA65FFE"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73.7 </w:t>
            </w:r>
          </w:p>
        </w:tc>
      </w:tr>
      <w:tr w:rsidR="009F181A" w:rsidRPr="00497B98" w14:paraId="458220E4"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3715AE76"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PROMOCIÓN DEL DESARROLLO CIENTÍFICO Y TECNOLÓGICO</w:t>
            </w:r>
          </w:p>
        </w:tc>
        <w:tc>
          <w:tcPr>
            <w:tcW w:w="1134" w:type="dxa"/>
            <w:tcBorders>
              <w:top w:val="nil"/>
              <w:left w:val="single" w:sz="4" w:space="0" w:color="auto"/>
              <w:bottom w:val="nil"/>
              <w:right w:val="single" w:sz="4" w:space="0" w:color="auto"/>
            </w:tcBorders>
            <w:shd w:val="clear" w:color="000000" w:fill="FFFFFF"/>
            <w:noWrap/>
            <w:vAlign w:val="bottom"/>
            <w:hideMark/>
          </w:tcPr>
          <w:p w14:paraId="55D2A52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33.8 </w:t>
            </w:r>
          </w:p>
        </w:tc>
        <w:tc>
          <w:tcPr>
            <w:tcW w:w="992" w:type="dxa"/>
            <w:tcBorders>
              <w:top w:val="nil"/>
              <w:left w:val="nil"/>
              <w:bottom w:val="nil"/>
              <w:right w:val="nil"/>
            </w:tcBorders>
            <w:shd w:val="clear" w:color="000000" w:fill="FFFFFF"/>
            <w:noWrap/>
            <w:vAlign w:val="bottom"/>
            <w:hideMark/>
          </w:tcPr>
          <w:p w14:paraId="0D16DA8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24.9 </w:t>
            </w:r>
          </w:p>
        </w:tc>
        <w:tc>
          <w:tcPr>
            <w:tcW w:w="1134" w:type="dxa"/>
            <w:tcBorders>
              <w:top w:val="nil"/>
              <w:left w:val="single" w:sz="4" w:space="0" w:color="auto"/>
              <w:bottom w:val="nil"/>
              <w:right w:val="single" w:sz="4" w:space="0" w:color="auto"/>
            </w:tcBorders>
            <w:shd w:val="clear" w:color="000000" w:fill="FFFFFF"/>
            <w:noWrap/>
            <w:vAlign w:val="bottom"/>
            <w:hideMark/>
          </w:tcPr>
          <w:p w14:paraId="40CA5591"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8.9 </w:t>
            </w:r>
          </w:p>
        </w:tc>
        <w:tc>
          <w:tcPr>
            <w:tcW w:w="851" w:type="dxa"/>
            <w:tcBorders>
              <w:top w:val="nil"/>
              <w:left w:val="nil"/>
              <w:bottom w:val="nil"/>
              <w:right w:val="single" w:sz="8" w:space="0" w:color="auto"/>
            </w:tcBorders>
            <w:shd w:val="clear" w:color="000000" w:fill="FFFFFF"/>
            <w:noWrap/>
            <w:vAlign w:val="bottom"/>
            <w:hideMark/>
          </w:tcPr>
          <w:p w14:paraId="2D41846D"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73.7 </w:t>
            </w:r>
          </w:p>
        </w:tc>
      </w:tr>
      <w:tr w:rsidR="009F181A" w:rsidRPr="00497B98" w14:paraId="5F4ECCB6"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2C3495C2"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DE OBRAS SOCIALES DE LA ESPOSA PRESIDENTE</w:t>
            </w:r>
          </w:p>
        </w:tc>
        <w:tc>
          <w:tcPr>
            <w:tcW w:w="1134" w:type="dxa"/>
            <w:tcBorders>
              <w:top w:val="nil"/>
              <w:left w:val="single" w:sz="4" w:space="0" w:color="auto"/>
              <w:bottom w:val="nil"/>
              <w:right w:val="single" w:sz="4" w:space="0" w:color="auto"/>
            </w:tcBorders>
            <w:shd w:val="clear" w:color="000000" w:fill="FFFFFF"/>
            <w:noWrap/>
            <w:vAlign w:val="bottom"/>
            <w:hideMark/>
          </w:tcPr>
          <w:p w14:paraId="7861FF87"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178.1 </w:t>
            </w:r>
          </w:p>
        </w:tc>
        <w:tc>
          <w:tcPr>
            <w:tcW w:w="992" w:type="dxa"/>
            <w:tcBorders>
              <w:top w:val="nil"/>
              <w:left w:val="nil"/>
              <w:bottom w:val="nil"/>
              <w:right w:val="nil"/>
            </w:tcBorders>
            <w:shd w:val="clear" w:color="000000" w:fill="FFFFFF"/>
            <w:noWrap/>
            <w:vAlign w:val="bottom"/>
            <w:hideMark/>
          </w:tcPr>
          <w:p w14:paraId="6294C5E4"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159.3 </w:t>
            </w:r>
          </w:p>
        </w:tc>
        <w:tc>
          <w:tcPr>
            <w:tcW w:w="1134" w:type="dxa"/>
            <w:tcBorders>
              <w:top w:val="nil"/>
              <w:left w:val="single" w:sz="4" w:space="0" w:color="auto"/>
              <w:bottom w:val="nil"/>
              <w:right w:val="single" w:sz="4" w:space="0" w:color="auto"/>
            </w:tcBorders>
            <w:shd w:val="clear" w:color="000000" w:fill="FFFFFF"/>
            <w:noWrap/>
            <w:vAlign w:val="bottom"/>
            <w:hideMark/>
          </w:tcPr>
          <w:p w14:paraId="0078B2BE"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18.7 </w:t>
            </w:r>
          </w:p>
        </w:tc>
        <w:tc>
          <w:tcPr>
            <w:tcW w:w="851" w:type="dxa"/>
            <w:tcBorders>
              <w:top w:val="nil"/>
              <w:left w:val="nil"/>
              <w:bottom w:val="nil"/>
              <w:right w:val="single" w:sz="8" w:space="0" w:color="auto"/>
            </w:tcBorders>
            <w:shd w:val="clear" w:color="000000" w:fill="FFFFFF"/>
            <w:noWrap/>
            <w:vAlign w:val="bottom"/>
            <w:hideMark/>
          </w:tcPr>
          <w:p w14:paraId="316DE09E"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89.5 </w:t>
            </w:r>
          </w:p>
        </w:tc>
      </w:tr>
      <w:tr w:rsidR="009F181A" w:rsidRPr="00497B98" w14:paraId="0F01C963"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D105A1D"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OBRAS SOCIALES</w:t>
            </w:r>
          </w:p>
        </w:tc>
        <w:tc>
          <w:tcPr>
            <w:tcW w:w="1134" w:type="dxa"/>
            <w:tcBorders>
              <w:top w:val="nil"/>
              <w:left w:val="single" w:sz="4" w:space="0" w:color="auto"/>
              <w:bottom w:val="nil"/>
              <w:right w:val="single" w:sz="4" w:space="0" w:color="auto"/>
            </w:tcBorders>
            <w:shd w:val="clear" w:color="000000" w:fill="FFFFFF"/>
            <w:noWrap/>
            <w:vAlign w:val="bottom"/>
            <w:hideMark/>
          </w:tcPr>
          <w:p w14:paraId="275DF39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178.1 </w:t>
            </w:r>
          </w:p>
        </w:tc>
        <w:tc>
          <w:tcPr>
            <w:tcW w:w="992" w:type="dxa"/>
            <w:tcBorders>
              <w:top w:val="nil"/>
              <w:left w:val="nil"/>
              <w:bottom w:val="nil"/>
              <w:right w:val="nil"/>
            </w:tcBorders>
            <w:shd w:val="clear" w:color="000000" w:fill="FFFFFF"/>
            <w:noWrap/>
            <w:vAlign w:val="bottom"/>
            <w:hideMark/>
          </w:tcPr>
          <w:p w14:paraId="5A568E71"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157.9 </w:t>
            </w:r>
          </w:p>
        </w:tc>
        <w:tc>
          <w:tcPr>
            <w:tcW w:w="1134" w:type="dxa"/>
            <w:tcBorders>
              <w:top w:val="nil"/>
              <w:left w:val="single" w:sz="4" w:space="0" w:color="auto"/>
              <w:bottom w:val="nil"/>
              <w:right w:val="single" w:sz="4" w:space="0" w:color="auto"/>
            </w:tcBorders>
            <w:shd w:val="clear" w:color="000000" w:fill="FFFFFF"/>
            <w:noWrap/>
            <w:vAlign w:val="bottom"/>
            <w:hideMark/>
          </w:tcPr>
          <w:p w14:paraId="45A373CB"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20.2 </w:t>
            </w:r>
          </w:p>
        </w:tc>
        <w:tc>
          <w:tcPr>
            <w:tcW w:w="851" w:type="dxa"/>
            <w:tcBorders>
              <w:top w:val="nil"/>
              <w:left w:val="nil"/>
              <w:bottom w:val="nil"/>
              <w:right w:val="single" w:sz="8" w:space="0" w:color="auto"/>
            </w:tcBorders>
            <w:shd w:val="clear" w:color="000000" w:fill="FFFFFF"/>
            <w:noWrap/>
            <w:vAlign w:val="bottom"/>
            <w:hideMark/>
          </w:tcPr>
          <w:p w14:paraId="2A9E1E6B"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88.7 </w:t>
            </w:r>
          </w:p>
        </w:tc>
      </w:tr>
      <w:tr w:rsidR="009F181A" w:rsidRPr="00497B98" w14:paraId="385C4369"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52979EA0"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ATENCIÓN POR DESASTRES NATURALES Y CALAMIDADES PÚBLICAS</w:t>
            </w:r>
          </w:p>
        </w:tc>
        <w:tc>
          <w:tcPr>
            <w:tcW w:w="1134" w:type="dxa"/>
            <w:tcBorders>
              <w:top w:val="nil"/>
              <w:left w:val="single" w:sz="4" w:space="0" w:color="auto"/>
              <w:bottom w:val="nil"/>
              <w:right w:val="single" w:sz="4" w:space="0" w:color="auto"/>
            </w:tcBorders>
            <w:shd w:val="clear" w:color="000000" w:fill="FFFFFF"/>
            <w:noWrap/>
            <w:vAlign w:val="bottom"/>
            <w:hideMark/>
          </w:tcPr>
          <w:p w14:paraId="1DAD3ACA"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   </w:t>
            </w:r>
          </w:p>
        </w:tc>
        <w:tc>
          <w:tcPr>
            <w:tcW w:w="992" w:type="dxa"/>
            <w:tcBorders>
              <w:top w:val="nil"/>
              <w:left w:val="nil"/>
              <w:bottom w:val="nil"/>
              <w:right w:val="nil"/>
            </w:tcBorders>
            <w:shd w:val="clear" w:color="000000" w:fill="FFFFFF"/>
            <w:noWrap/>
            <w:vAlign w:val="bottom"/>
            <w:hideMark/>
          </w:tcPr>
          <w:p w14:paraId="19B528FB"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1.4 </w:t>
            </w:r>
          </w:p>
        </w:tc>
        <w:tc>
          <w:tcPr>
            <w:tcW w:w="1134" w:type="dxa"/>
            <w:tcBorders>
              <w:top w:val="nil"/>
              <w:left w:val="single" w:sz="4" w:space="0" w:color="auto"/>
              <w:bottom w:val="nil"/>
              <w:right w:val="single" w:sz="4" w:space="0" w:color="auto"/>
            </w:tcBorders>
            <w:shd w:val="clear" w:color="000000" w:fill="FFFFFF"/>
            <w:noWrap/>
            <w:vAlign w:val="bottom"/>
            <w:hideMark/>
          </w:tcPr>
          <w:p w14:paraId="55F1F79B"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1.4 </w:t>
            </w:r>
          </w:p>
        </w:tc>
        <w:tc>
          <w:tcPr>
            <w:tcW w:w="851" w:type="dxa"/>
            <w:tcBorders>
              <w:top w:val="nil"/>
              <w:left w:val="nil"/>
              <w:bottom w:val="nil"/>
              <w:right w:val="single" w:sz="8" w:space="0" w:color="auto"/>
            </w:tcBorders>
            <w:shd w:val="clear" w:color="000000" w:fill="FFFFFF"/>
            <w:noWrap/>
            <w:vAlign w:val="bottom"/>
            <w:hideMark/>
          </w:tcPr>
          <w:p w14:paraId="3EB4C7A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w:t>
            </w:r>
          </w:p>
        </w:tc>
      </w:tr>
      <w:tr w:rsidR="009F181A" w:rsidRPr="00497B98" w14:paraId="21927038"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4692E2A5"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PRESIDENCIAL DE LA MUJER</w:t>
            </w:r>
          </w:p>
        </w:tc>
        <w:tc>
          <w:tcPr>
            <w:tcW w:w="1134" w:type="dxa"/>
            <w:tcBorders>
              <w:top w:val="nil"/>
              <w:left w:val="single" w:sz="4" w:space="0" w:color="auto"/>
              <w:bottom w:val="nil"/>
              <w:right w:val="single" w:sz="4" w:space="0" w:color="auto"/>
            </w:tcBorders>
            <w:shd w:val="clear" w:color="000000" w:fill="FFFFFF"/>
            <w:noWrap/>
            <w:vAlign w:val="bottom"/>
            <w:hideMark/>
          </w:tcPr>
          <w:p w14:paraId="0C0DA312"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25.0 </w:t>
            </w:r>
          </w:p>
        </w:tc>
        <w:tc>
          <w:tcPr>
            <w:tcW w:w="992" w:type="dxa"/>
            <w:tcBorders>
              <w:top w:val="nil"/>
              <w:left w:val="nil"/>
              <w:bottom w:val="nil"/>
              <w:right w:val="nil"/>
            </w:tcBorders>
            <w:shd w:val="clear" w:color="000000" w:fill="FFFFFF"/>
            <w:noWrap/>
            <w:vAlign w:val="bottom"/>
            <w:hideMark/>
          </w:tcPr>
          <w:p w14:paraId="023595D3"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22.0 </w:t>
            </w:r>
          </w:p>
        </w:tc>
        <w:tc>
          <w:tcPr>
            <w:tcW w:w="1134" w:type="dxa"/>
            <w:tcBorders>
              <w:top w:val="nil"/>
              <w:left w:val="single" w:sz="4" w:space="0" w:color="auto"/>
              <w:bottom w:val="nil"/>
              <w:right w:val="single" w:sz="4" w:space="0" w:color="auto"/>
            </w:tcBorders>
            <w:shd w:val="clear" w:color="000000" w:fill="FFFFFF"/>
            <w:noWrap/>
            <w:vAlign w:val="bottom"/>
            <w:hideMark/>
          </w:tcPr>
          <w:p w14:paraId="5CC1808A"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3.0 </w:t>
            </w:r>
          </w:p>
        </w:tc>
        <w:tc>
          <w:tcPr>
            <w:tcW w:w="851" w:type="dxa"/>
            <w:tcBorders>
              <w:top w:val="nil"/>
              <w:left w:val="nil"/>
              <w:bottom w:val="nil"/>
              <w:right w:val="single" w:sz="8" w:space="0" w:color="auto"/>
            </w:tcBorders>
            <w:shd w:val="clear" w:color="000000" w:fill="FFFFFF"/>
            <w:noWrap/>
            <w:vAlign w:val="bottom"/>
            <w:hideMark/>
          </w:tcPr>
          <w:p w14:paraId="066D1384"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88.0 </w:t>
            </w:r>
          </w:p>
        </w:tc>
      </w:tr>
      <w:tr w:rsidR="009F181A" w:rsidRPr="00497B98" w14:paraId="25283867"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09E7CFD7"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PROMOCIÓN Y DESARROLLO INTEGRAL DE LA MUJER</w:t>
            </w:r>
          </w:p>
        </w:tc>
        <w:tc>
          <w:tcPr>
            <w:tcW w:w="1134" w:type="dxa"/>
            <w:tcBorders>
              <w:top w:val="nil"/>
              <w:left w:val="single" w:sz="4" w:space="0" w:color="auto"/>
              <w:bottom w:val="nil"/>
              <w:right w:val="single" w:sz="4" w:space="0" w:color="auto"/>
            </w:tcBorders>
            <w:shd w:val="clear" w:color="000000" w:fill="FFFFFF"/>
            <w:noWrap/>
            <w:vAlign w:val="bottom"/>
            <w:hideMark/>
          </w:tcPr>
          <w:p w14:paraId="1D1D272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25.0 </w:t>
            </w:r>
          </w:p>
        </w:tc>
        <w:tc>
          <w:tcPr>
            <w:tcW w:w="992" w:type="dxa"/>
            <w:tcBorders>
              <w:top w:val="nil"/>
              <w:left w:val="nil"/>
              <w:bottom w:val="nil"/>
              <w:right w:val="nil"/>
            </w:tcBorders>
            <w:shd w:val="clear" w:color="000000" w:fill="FFFFFF"/>
            <w:noWrap/>
            <w:vAlign w:val="bottom"/>
            <w:hideMark/>
          </w:tcPr>
          <w:p w14:paraId="0272BD1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22.0 </w:t>
            </w:r>
          </w:p>
        </w:tc>
        <w:tc>
          <w:tcPr>
            <w:tcW w:w="1134" w:type="dxa"/>
            <w:tcBorders>
              <w:top w:val="nil"/>
              <w:left w:val="single" w:sz="4" w:space="0" w:color="auto"/>
              <w:bottom w:val="nil"/>
              <w:right w:val="single" w:sz="4" w:space="0" w:color="auto"/>
            </w:tcBorders>
            <w:shd w:val="clear" w:color="000000" w:fill="FFFFFF"/>
            <w:noWrap/>
            <w:vAlign w:val="bottom"/>
            <w:hideMark/>
          </w:tcPr>
          <w:p w14:paraId="06CBB86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3.0 </w:t>
            </w:r>
          </w:p>
        </w:tc>
        <w:tc>
          <w:tcPr>
            <w:tcW w:w="851" w:type="dxa"/>
            <w:tcBorders>
              <w:top w:val="nil"/>
              <w:left w:val="nil"/>
              <w:bottom w:val="nil"/>
              <w:right w:val="single" w:sz="8" w:space="0" w:color="auto"/>
            </w:tcBorders>
            <w:shd w:val="clear" w:color="000000" w:fill="FFFFFF"/>
            <w:noWrap/>
            <w:vAlign w:val="bottom"/>
            <w:hideMark/>
          </w:tcPr>
          <w:p w14:paraId="506DF3A1"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88.0 </w:t>
            </w:r>
          </w:p>
        </w:tc>
      </w:tr>
      <w:tr w:rsidR="009F181A" w:rsidRPr="00497B98" w14:paraId="614B6608"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13089892"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COMISIÓN CONTRA LA DISCRIM Y EL RACISMO PUEBLOS INDÍGENAS</w:t>
            </w:r>
          </w:p>
        </w:tc>
        <w:tc>
          <w:tcPr>
            <w:tcW w:w="1134" w:type="dxa"/>
            <w:tcBorders>
              <w:top w:val="nil"/>
              <w:left w:val="single" w:sz="4" w:space="0" w:color="auto"/>
              <w:bottom w:val="nil"/>
              <w:right w:val="single" w:sz="4" w:space="0" w:color="auto"/>
            </w:tcBorders>
            <w:shd w:val="clear" w:color="000000" w:fill="FFFFFF"/>
            <w:noWrap/>
            <w:vAlign w:val="bottom"/>
            <w:hideMark/>
          </w:tcPr>
          <w:p w14:paraId="4BD1C1A6"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10.5 </w:t>
            </w:r>
          </w:p>
        </w:tc>
        <w:tc>
          <w:tcPr>
            <w:tcW w:w="992" w:type="dxa"/>
            <w:tcBorders>
              <w:top w:val="nil"/>
              <w:left w:val="nil"/>
              <w:bottom w:val="nil"/>
              <w:right w:val="nil"/>
            </w:tcBorders>
            <w:shd w:val="clear" w:color="000000" w:fill="FFFFFF"/>
            <w:noWrap/>
            <w:vAlign w:val="bottom"/>
            <w:hideMark/>
          </w:tcPr>
          <w:p w14:paraId="48FEE861"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7.9 </w:t>
            </w:r>
          </w:p>
        </w:tc>
        <w:tc>
          <w:tcPr>
            <w:tcW w:w="1134" w:type="dxa"/>
            <w:tcBorders>
              <w:top w:val="nil"/>
              <w:left w:val="single" w:sz="4" w:space="0" w:color="auto"/>
              <w:bottom w:val="nil"/>
              <w:right w:val="single" w:sz="4" w:space="0" w:color="auto"/>
            </w:tcBorders>
            <w:shd w:val="clear" w:color="000000" w:fill="FFFFFF"/>
            <w:noWrap/>
            <w:vAlign w:val="bottom"/>
            <w:hideMark/>
          </w:tcPr>
          <w:p w14:paraId="76259A5E"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2.6 </w:t>
            </w:r>
          </w:p>
        </w:tc>
        <w:tc>
          <w:tcPr>
            <w:tcW w:w="851" w:type="dxa"/>
            <w:tcBorders>
              <w:top w:val="nil"/>
              <w:left w:val="nil"/>
              <w:bottom w:val="nil"/>
              <w:right w:val="single" w:sz="8" w:space="0" w:color="auto"/>
            </w:tcBorders>
            <w:shd w:val="clear" w:color="000000" w:fill="FFFFFF"/>
            <w:noWrap/>
            <w:vAlign w:val="bottom"/>
            <w:hideMark/>
          </w:tcPr>
          <w:p w14:paraId="1B9FECC8"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75.1 </w:t>
            </w:r>
          </w:p>
        </w:tc>
      </w:tr>
      <w:tr w:rsidR="009F181A" w:rsidRPr="00497B98" w14:paraId="2C30CF64"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249635A6"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ACCIONES CONTRA LA DISCRIM Y EL RACISMO CONTRA LOS PUEBLOS INDÍGENAS</w:t>
            </w:r>
          </w:p>
        </w:tc>
        <w:tc>
          <w:tcPr>
            <w:tcW w:w="1134" w:type="dxa"/>
            <w:tcBorders>
              <w:top w:val="nil"/>
              <w:left w:val="single" w:sz="4" w:space="0" w:color="auto"/>
              <w:bottom w:val="nil"/>
              <w:right w:val="single" w:sz="4" w:space="0" w:color="auto"/>
            </w:tcBorders>
            <w:shd w:val="clear" w:color="000000" w:fill="FFFFFF"/>
            <w:noWrap/>
            <w:vAlign w:val="bottom"/>
            <w:hideMark/>
          </w:tcPr>
          <w:p w14:paraId="3194D4A2"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10.5 </w:t>
            </w:r>
          </w:p>
        </w:tc>
        <w:tc>
          <w:tcPr>
            <w:tcW w:w="992" w:type="dxa"/>
            <w:tcBorders>
              <w:top w:val="nil"/>
              <w:left w:val="nil"/>
              <w:bottom w:val="nil"/>
              <w:right w:val="nil"/>
            </w:tcBorders>
            <w:shd w:val="clear" w:color="000000" w:fill="FFFFFF"/>
            <w:noWrap/>
            <w:vAlign w:val="bottom"/>
            <w:hideMark/>
          </w:tcPr>
          <w:p w14:paraId="35AE0E9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7.9 </w:t>
            </w:r>
          </w:p>
        </w:tc>
        <w:tc>
          <w:tcPr>
            <w:tcW w:w="1134" w:type="dxa"/>
            <w:tcBorders>
              <w:top w:val="nil"/>
              <w:left w:val="single" w:sz="4" w:space="0" w:color="auto"/>
              <w:bottom w:val="nil"/>
              <w:right w:val="single" w:sz="4" w:space="0" w:color="auto"/>
            </w:tcBorders>
            <w:shd w:val="clear" w:color="000000" w:fill="FFFFFF"/>
            <w:noWrap/>
            <w:vAlign w:val="bottom"/>
            <w:hideMark/>
          </w:tcPr>
          <w:p w14:paraId="7172721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2.6 </w:t>
            </w:r>
          </w:p>
        </w:tc>
        <w:tc>
          <w:tcPr>
            <w:tcW w:w="851" w:type="dxa"/>
            <w:tcBorders>
              <w:top w:val="nil"/>
              <w:left w:val="nil"/>
              <w:bottom w:val="nil"/>
              <w:right w:val="single" w:sz="8" w:space="0" w:color="auto"/>
            </w:tcBorders>
            <w:shd w:val="clear" w:color="000000" w:fill="FFFFFF"/>
            <w:noWrap/>
            <w:vAlign w:val="bottom"/>
            <w:hideMark/>
          </w:tcPr>
          <w:p w14:paraId="4E91031A"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75.1 </w:t>
            </w:r>
          </w:p>
        </w:tc>
      </w:tr>
      <w:tr w:rsidR="009F181A" w:rsidRPr="00497B98" w14:paraId="6F2B3729"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7910C16"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 SEGURIDAD ALIMENT Y NUTRIC DE LA PRESIDENCIA</w:t>
            </w:r>
          </w:p>
        </w:tc>
        <w:tc>
          <w:tcPr>
            <w:tcW w:w="1134" w:type="dxa"/>
            <w:tcBorders>
              <w:top w:val="nil"/>
              <w:left w:val="single" w:sz="4" w:space="0" w:color="auto"/>
              <w:bottom w:val="nil"/>
              <w:right w:val="single" w:sz="4" w:space="0" w:color="auto"/>
            </w:tcBorders>
            <w:shd w:val="clear" w:color="000000" w:fill="FFFFFF"/>
            <w:noWrap/>
            <w:vAlign w:val="bottom"/>
            <w:hideMark/>
          </w:tcPr>
          <w:p w14:paraId="4289A340"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55.7 </w:t>
            </w:r>
          </w:p>
        </w:tc>
        <w:tc>
          <w:tcPr>
            <w:tcW w:w="992" w:type="dxa"/>
            <w:tcBorders>
              <w:top w:val="nil"/>
              <w:left w:val="nil"/>
              <w:bottom w:val="nil"/>
              <w:right w:val="nil"/>
            </w:tcBorders>
            <w:shd w:val="clear" w:color="000000" w:fill="FFFFFF"/>
            <w:noWrap/>
            <w:vAlign w:val="bottom"/>
            <w:hideMark/>
          </w:tcPr>
          <w:p w14:paraId="3548A05F"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52.6 </w:t>
            </w:r>
          </w:p>
        </w:tc>
        <w:tc>
          <w:tcPr>
            <w:tcW w:w="1134" w:type="dxa"/>
            <w:tcBorders>
              <w:top w:val="nil"/>
              <w:left w:val="single" w:sz="4" w:space="0" w:color="auto"/>
              <w:bottom w:val="nil"/>
              <w:right w:val="single" w:sz="4" w:space="0" w:color="auto"/>
            </w:tcBorders>
            <w:shd w:val="clear" w:color="000000" w:fill="FFFFFF"/>
            <w:noWrap/>
            <w:vAlign w:val="bottom"/>
            <w:hideMark/>
          </w:tcPr>
          <w:p w14:paraId="3E3D3959"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3.1 </w:t>
            </w:r>
          </w:p>
        </w:tc>
        <w:tc>
          <w:tcPr>
            <w:tcW w:w="851" w:type="dxa"/>
            <w:tcBorders>
              <w:top w:val="nil"/>
              <w:left w:val="nil"/>
              <w:bottom w:val="nil"/>
              <w:right w:val="single" w:sz="8" w:space="0" w:color="auto"/>
            </w:tcBorders>
            <w:shd w:val="clear" w:color="000000" w:fill="FFFFFF"/>
            <w:noWrap/>
            <w:vAlign w:val="bottom"/>
            <w:hideMark/>
          </w:tcPr>
          <w:p w14:paraId="4DCDE732"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94.4 </w:t>
            </w:r>
          </w:p>
        </w:tc>
      </w:tr>
      <w:tr w:rsidR="009F181A" w:rsidRPr="00497B98" w14:paraId="55A5E743"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7F02377"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ASUNTOS DE SEGURIDAD ALIMENTARIA Y NUTRICIONAL</w:t>
            </w:r>
          </w:p>
        </w:tc>
        <w:tc>
          <w:tcPr>
            <w:tcW w:w="1134" w:type="dxa"/>
            <w:tcBorders>
              <w:top w:val="nil"/>
              <w:left w:val="single" w:sz="4" w:space="0" w:color="auto"/>
              <w:bottom w:val="nil"/>
              <w:right w:val="single" w:sz="4" w:space="0" w:color="auto"/>
            </w:tcBorders>
            <w:shd w:val="clear" w:color="000000" w:fill="FFFFFF"/>
            <w:noWrap/>
            <w:vAlign w:val="bottom"/>
            <w:hideMark/>
          </w:tcPr>
          <w:p w14:paraId="028D8AF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55.7 </w:t>
            </w:r>
          </w:p>
        </w:tc>
        <w:tc>
          <w:tcPr>
            <w:tcW w:w="992" w:type="dxa"/>
            <w:tcBorders>
              <w:top w:val="nil"/>
              <w:left w:val="nil"/>
              <w:bottom w:val="nil"/>
              <w:right w:val="nil"/>
            </w:tcBorders>
            <w:shd w:val="clear" w:color="000000" w:fill="FFFFFF"/>
            <w:noWrap/>
            <w:vAlign w:val="bottom"/>
            <w:hideMark/>
          </w:tcPr>
          <w:p w14:paraId="0B17D29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52.6 </w:t>
            </w:r>
          </w:p>
        </w:tc>
        <w:tc>
          <w:tcPr>
            <w:tcW w:w="1134" w:type="dxa"/>
            <w:tcBorders>
              <w:top w:val="nil"/>
              <w:left w:val="single" w:sz="4" w:space="0" w:color="auto"/>
              <w:bottom w:val="nil"/>
              <w:right w:val="single" w:sz="4" w:space="0" w:color="auto"/>
            </w:tcBorders>
            <w:shd w:val="clear" w:color="000000" w:fill="FFFFFF"/>
            <w:noWrap/>
            <w:vAlign w:val="bottom"/>
            <w:hideMark/>
          </w:tcPr>
          <w:p w14:paraId="2BF67D3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3.1 </w:t>
            </w:r>
          </w:p>
        </w:tc>
        <w:tc>
          <w:tcPr>
            <w:tcW w:w="851" w:type="dxa"/>
            <w:tcBorders>
              <w:top w:val="nil"/>
              <w:left w:val="nil"/>
              <w:bottom w:val="nil"/>
              <w:right w:val="single" w:sz="8" w:space="0" w:color="auto"/>
            </w:tcBorders>
            <w:shd w:val="clear" w:color="000000" w:fill="FFFFFF"/>
            <w:noWrap/>
            <w:vAlign w:val="bottom"/>
            <w:hideMark/>
          </w:tcPr>
          <w:p w14:paraId="2A2E84B5"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94.4 </w:t>
            </w:r>
          </w:p>
        </w:tc>
      </w:tr>
      <w:tr w:rsidR="009F181A" w:rsidRPr="00497B98" w14:paraId="34A74D3F"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58A5CCD1"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AUTORIDAD </w:t>
            </w:r>
            <w:r w:rsidR="007542F0">
              <w:rPr>
                <w:rFonts w:ascii="Arial" w:hAnsi="Arial" w:cs="Arial"/>
                <w:b/>
                <w:bCs/>
                <w:color w:val="000000"/>
                <w:sz w:val="14"/>
                <w:szCs w:val="14"/>
                <w:lang w:val="es-GT" w:eastAsia="es-GT"/>
              </w:rPr>
              <w:t xml:space="preserve">PARA EL </w:t>
            </w:r>
            <w:r w:rsidRPr="007542F0">
              <w:rPr>
                <w:rFonts w:ascii="Arial" w:hAnsi="Arial" w:cs="Arial"/>
                <w:b/>
                <w:bCs/>
                <w:color w:val="000000"/>
                <w:sz w:val="14"/>
                <w:szCs w:val="14"/>
                <w:lang w:val="es-GT" w:eastAsia="es-GT"/>
              </w:rPr>
              <w:t xml:space="preserve">MANEJO DE LA CUENCA </w:t>
            </w:r>
            <w:r w:rsidR="007542F0">
              <w:rPr>
                <w:rFonts w:ascii="Arial" w:hAnsi="Arial" w:cs="Arial"/>
                <w:b/>
                <w:bCs/>
                <w:color w:val="000000"/>
                <w:sz w:val="14"/>
                <w:szCs w:val="14"/>
                <w:lang w:val="es-GT" w:eastAsia="es-GT"/>
              </w:rPr>
              <w:t xml:space="preserve">DEL </w:t>
            </w:r>
            <w:r w:rsidRPr="007542F0">
              <w:rPr>
                <w:rFonts w:ascii="Arial" w:hAnsi="Arial" w:cs="Arial"/>
                <w:b/>
                <w:bCs/>
                <w:color w:val="000000"/>
                <w:sz w:val="14"/>
                <w:szCs w:val="14"/>
                <w:lang w:val="es-GT" w:eastAsia="es-GT"/>
              </w:rPr>
              <w:t>LAGO DE ATITLÁN</w:t>
            </w:r>
          </w:p>
        </w:tc>
        <w:tc>
          <w:tcPr>
            <w:tcW w:w="1134" w:type="dxa"/>
            <w:tcBorders>
              <w:top w:val="nil"/>
              <w:left w:val="single" w:sz="4" w:space="0" w:color="auto"/>
              <w:bottom w:val="nil"/>
              <w:right w:val="single" w:sz="4" w:space="0" w:color="auto"/>
            </w:tcBorders>
            <w:shd w:val="clear" w:color="000000" w:fill="FFFFFF"/>
            <w:noWrap/>
            <w:vAlign w:val="bottom"/>
            <w:hideMark/>
          </w:tcPr>
          <w:p w14:paraId="6BAF5D6B"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10.0 </w:t>
            </w:r>
          </w:p>
        </w:tc>
        <w:tc>
          <w:tcPr>
            <w:tcW w:w="992" w:type="dxa"/>
            <w:tcBorders>
              <w:top w:val="nil"/>
              <w:left w:val="nil"/>
              <w:bottom w:val="nil"/>
              <w:right w:val="nil"/>
            </w:tcBorders>
            <w:shd w:val="clear" w:color="000000" w:fill="FFFFFF"/>
            <w:noWrap/>
            <w:vAlign w:val="bottom"/>
            <w:hideMark/>
          </w:tcPr>
          <w:p w14:paraId="419FB680"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9.8 </w:t>
            </w:r>
          </w:p>
        </w:tc>
        <w:tc>
          <w:tcPr>
            <w:tcW w:w="1134" w:type="dxa"/>
            <w:tcBorders>
              <w:top w:val="nil"/>
              <w:left w:val="single" w:sz="4" w:space="0" w:color="auto"/>
              <w:bottom w:val="nil"/>
              <w:right w:val="single" w:sz="4" w:space="0" w:color="auto"/>
            </w:tcBorders>
            <w:shd w:val="clear" w:color="000000" w:fill="FFFFFF"/>
            <w:noWrap/>
            <w:vAlign w:val="bottom"/>
            <w:hideMark/>
          </w:tcPr>
          <w:p w14:paraId="2729243E"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0.2 </w:t>
            </w:r>
          </w:p>
        </w:tc>
        <w:tc>
          <w:tcPr>
            <w:tcW w:w="851" w:type="dxa"/>
            <w:tcBorders>
              <w:top w:val="nil"/>
              <w:left w:val="nil"/>
              <w:bottom w:val="nil"/>
              <w:right w:val="single" w:sz="8" w:space="0" w:color="auto"/>
            </w:tcBorders>
            <w:shd w:val="clear" w:color="000000" w:fill="FFFFFF"/>
            <w:noWrap/>
            <w:vAlign w:val="bottom"/>
            <w:hideMark/>
          </w:tcPr>
          <w:p w14:paraId="70602CE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98.3 </w:t>
            </w:r>
          </w:p>
        </w:tc>
      </w:tr>
      <w:tr w:rsidR="009F181A" w:rsidRPr="00497B98" w14:paraId="42C72973"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114B2DB3"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MANEJO INTEGRADO DE LA CUENCA DEL LAGO DE ATITLÁN</w:t>
            </w:r>
          </w:p>
        </w:tc>
        <w:tc>
          <w:tcPr>
            <w:tcW w:w="1134" w:type="dxa"/>
            <w:tcBorders>
              <w:top w:val="nil"/>
              <w:left w:val="single" w:sz="4" w:space="0" w:color="auto"/>
              <w:bottom w:val="nil"/>
              <w:right w:val="single" w:sz="4" w:space="0" w:color="auto"/>
            </w:tcBorders>
            <w:shd w:val="clear" w:color="000000" w:fill="FFFFFF"/>
            <w:noWrap/>
            <w:vAlign w:val="bottom"/>
            <w:hideMark/>
          </w:tcPr>
          <w:p w14:paraId="0C24EE44"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10.0 </w:t>
            </w:r>
          </w:p>
        </w:tc>
        <w:tc>
          <w:tcPr>
            <w:tcW w:w="992" w:type="dxa"/>
            <w:tcBorders>
              <w:top w:val="nil"/>
              <w:left w:val="nil"/>
              <w:bottom w:val="nil"/>
              <w:right w:val="nil"/>
            </w:tcBorders>
            <w:shd w:val="clear" w:color="000000" w:fill="FFFFFF"/>
            <w:noWrap/>
            <w:vAlign w:val="bottom"/>
            <w:hideMark/>
          </w:tcPr>
          <w:p w14:paraId="7FD5700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9.8 </w:t>
            </w:r>
          </w:p>
        </w:tc>
        <w:tc>
          <w:tcPr>
            <w:tcW w:w="1134" w:type="dxa"/>
            <w:tcBorders>
              <w:top w:val="nil"/>
              <w:left w:val="single" w:sz="4" w:space="0" w:color="auto"/>
              <w:bottom w:val="nil"/>
              <w:right w:val="single" w:sz="4" w:space="0" w:color="auto"/>
            </w:tcBorders>
            <w:shd w:val="clear" w:color="000000" w:fill="FFFFFF"/>
            <w:noWrap/>
            <w:vAlign w:val="bottom"/>
            <w:hideMark/>
          </w:tcPr>
          <w:p w14:paraId="3A38C29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0.2 </w:t>
            </w:r>
          </w:p>
        </w:tc>
        <w:tc>
          <w:tcPr>
            <w:tcW w:w="851" w:type="dxa"/>
            <w:tcBorders>
              <w:top w:val="nil"/>
              <w:left w:val="nil"/>
              <w:bottom w:val="nil"/>
              <w:right w:val="single" w:sz="8" w:space="0" w:color="auto"/>
            </w:tcBorders>
            <w:shd w:val="clear" w:color="000000" w:fill="FFFFFF"/>
            <w:noWrap/>
            <w:vAlign w:val="bottom"/>
            <w:hideMark/>
          </w:tcPr>
          <w:p w14:paraId="2E8F193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98.3 </w:t>
            </w:r>
          </w:p>
        </w:tc>
      </w:tr>
      <w:tr w:rsidR="009F181A" w:rsidRPr="00497B98" w14:paraId="726E8B90"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D8DEBC7"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DEFENSORÍA DE LA MUJER INDÍGENA</w:t>
            </w:r>
          </w:p>
        </w:tc>
        <w:tc>
          <w:tcPr>
            <w:tcW w:w="1134" w:type="dxa"/>
            <w:tcBorders>
              <w:top w:val="nil"/>
              <w:left w:val="single" w:sz="4" w:space="0" w:color="auto"/>
              <w:bottom w:val="nil"/>
              <w:right w:val="single" w:sz="4" w:space="0" w:color="auto"/>
            </w:tcBorders>
            <w:shd w:val="clear" w:color="000000" w:fill="FFFFFF"/>
            <w:noWrap/>
            <w:vAlign w:val="bottom"/>
            <w:hideMark/>
          </w:tcPr>
          <w:p w14:paraId="789B2AAC"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19.0 </w:t>
            </w:r>
          </w:p>
        </w:tc>
        <w:tc>
          <w:tcPr>
            <w:tcW w:w="992" w:type="dxa"/>
            <w:tcBorders>
              <w:top w:val="nil"/>
              <w:left w:val="nil"/>
              <w:bottom w:val="nil"/>
              <w:right w:val="nil"/>
            </w:tcBorders>
            <w:shd w:val="clear" w:color="000000" w:fill="FFFFFF"/>
            <w:noWrap/>
            <w:vAlign w:val="bottom"/>
            <w:hideMark/>
          </w:tcPr>
          <w:p w14:paraId="73C11293"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17.6 </w:t>
            </w:r>
          </w:p>
        </w:tc>
        <w:tc>
          <w:tcPr>
            <w:tcW w:w="1134" w:type="dxa"/>
            <w:tcBorders>
              <w:top w:val="nil"/>
              <w:left w:val="single" w:sz="4" w:space="0" w:color="auto"/>
              <w:bottom w:val="nil"/>
              <w:right w:val="single" w:sz="4" w:space="0" w:color="auto"/>
            </w:tcBorders>
            <w:shd w:val="clear" w:color="000000" w:fill="FFFFFF"/>
            <w:noWrap/>
            <w:vAlign w:val="bottom"/>
            <w:hideMark/>
          </w:tcPr>
          <w:p w14:paraId="50F2889D"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1.4 </w:t>
            </w:r>
          </w:p>
        </w:tc>
        <w:tc>
          <w:tcPr>
            <w:tcW w:w="851" w:type="dxa"/>
            <w:tcBorders>
              <w:top w:val="nil"/>
              <w:left w:val="nil"/>
              <w:bottom w:val="nil"/>
              <w:right w:val="single" w:sz="8" w:space="0" w:color="auto"/>
            </w:tcBorders>
            <w:shd w:val="clear" w:color="000000" w:fill="FFFFFF"/>
            <w:noWrap/>
            <w:vAlign w:val="bottom"/>
            <w:hideMark/>
          </w:tcPr>
          <w:p w14:paraId="036FC894"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92.4 </w:t>
            </w:r>
          </w:p>
        </w:tc>
      </w:tr>
      <w:tr w:rsidR="009F181A" w:rsidRPr="00497B98" w14:paraId="4B7AEB75"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15ECFD30"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DEFENSORÍA DE LA MUJER INDÍGENA</w:t>
            </w:r>
          </w:p>
        </w:tc>
        <w:tc>
          <w:tcPr>
            <w:tcW w:w="1134" w:type="dxa"/>
            <w:tcBorders>
              <w:top w:val="nil"/>
              <w:left w:val="single" w:sz="4" w:space="0" w:color="auto"/>
              <w:bottom w:val="nil"/>
              <w:right w:val="single" w:sz="4" w:space="0" w:color="auto"/>
            </w:tcBorders>
            <w:shd w:val="clear" w:color="000000" w:fill="FFFFFF"/>
            <w:noWrap/>
            <w:vAlign w:val="bottom"/>
            <w:hideMark/>
          </w:tcPr>
          <w:p w14:paraId="3FB9E73D"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19.0 </w:t>
            </w:r>
          </w:p>
        </w:tc>
        <w:tc>
          <w:tcPr>
            <w:tcW w:w="992" w:type="dxa"/>
            <w:tcBorders>
              <w:top w:val="nil"/>
              <w:left w:val="nil"/>
              <w:bottom w:val="nil"/>
              <w:right w:val="nil"/>
            </w:tcBorders>
            <w:shd w:val="clear" w:color="000000" w:fill="FFFFFF"/>
            <w:noWrap/>
            <w:vAlign w:val="bottom"/>
            <w:hideMark/>
          </w:tcPr>
          <w:p w14:paraId="59E8EFF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17.6 </w:t>
            </w:r>
          </w:p>
        </w:tc>
        <w:tc>
          <w:tcPr>
            <w:tcW w:w="1134" w:type="dxa"/>
            <w:tcBorders>
              <w:top w:val="nil"/>
              <w:left w:val="single" w:sz="4" w:space="0" w:color="auto"/>
              <w:bottom w:val="nil"/>
              <w:right w:val="single" w:sz="4" w:space="0" w:color="auto"/>
            </w:tcBorders>
            <w:shd w:val="clear" w:color="000000" w:fill="FFFFFF"/>
            <w:noWrap/>
            <w:vAlign w:val="bottom"/>
            <w:hideMark/>
          </w:tcPr>
          <w:p w14:paraId="584ACAA5"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1.4 </w:t>
            </w:r>
          </w:p>
        </w:tc>
        <w:tc>
          <w:tcPr>
            <w:tcW w:w="851" w:type="dxa"/>
            <w:tcBorders>
              <w:top w:val="nil"/>
              <w:left w:val="nil"/>
              <w:bottom w:val="nil"/>
              <w:right w:val="single" w:sz="8" w:space="0" w:color="auto"/>
            </w:tcBorders>
            <w:shd w:val="clear" w:color="000000" w:fill="FFFFFF"/>
            <w:noWrap/>
            <w:vAlign w:val="bottom"/>
            <w:hideMark/>
          </w:tcPr>
          <w:p w14:paraId="484CF5B5"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92.4 </w:t>
            </w:r>
          </w:p>
        </w:tc>
      </w:tr>
      <w:tr w:rsidR="009F181A" w:rsidRPr="00497B98" w14:paraId="290C41C3"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45A7C504"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DE INTELIGENCIA ESTRATÉGICA ESTADO</w:t>
            </w:r>
          </w:p>
        </w:tc>
        <w:tc>
          <w:tcPr>
            <w:tcW w:w="1134" w:type="dxa"/>
            <w:tcBorders>
              <w:top w:val="nil"/>
              <w:left w:val="single" w:sz="4" w:space="0" w:color="auto"/>
              <w:bottom w:val="nil"/>
              <w:right w:val="single" w:sz="4" w:space="0" w:color="auto"/>
            </w:tcBorders>
            <w:shd w:val="clear" w:color="000000" w:fill="FFFFFF"/>
            <w:noWrap/>
            <w:vAlign w:val="bottom"/>
            <w:hideMark/>
          </w:tcPr>
          <w:p w14:paraId="503DF84E"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40.0 </w:t>
            </w:r>
          </w:p>
        </w:tc>
        <w:tc>
          <w:tcPr>
            <w:tcW w:w="992" w:type="dxa"/>
            <w:tcBorders>
              <w:top w:val="nil"/>
              <w:left w:val="nil"/>
              <w:bottom w:val="nil"/>
              <w:right w:val="nil"/>
            </w:tcBorders>
            <w:shd w:val="clear" w:color="000000" w:fill="FFFFFF"/>
            <w:noWrap/>
            <w:vAlign w:val="bottom"/>
            <w:hideMark/>
          </w:tcPr>
          <w:p w14:paraId="746B979B"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35.8 </w:t>
            </w:r>
          </w:p>
        </w:tc>
        <w:tc>
          <w:tcPr>
            <w:tcW w:w="1134" w:type="dxa"/>
            <w:tcBorders>
              <w:top w:val="nil"/>
              <w:left w:val="single" w:sz="4" w:space="0" w:color="auto"/>
              <w:bottom w:val="nil"/>
              <w:right w:val="single" w:sz="4" w:space="0" w:color="auto"/>
            </w:tcBorders>
            <w:shd w:val="clear" w:color="000000" w:fill="FFFFFF"/>
            <w:noWrap/>
            <w:vAlign w:val="bottom"/>
            <w:hideMark/>
          </w:tcPr>
          <w:p w14:paraId="5EA41C41"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4.2 </w:t>
            </w:r>
          </w:p>
        </w:tc>
        <w:tc>
          <w:tcPr>
            <w:tcW w:w="851" w:type="dxa"/>
            <w:tcBorders>
              <w:top w:val="nil"/>
              <w:left w:val="nil"/>
              <w:bottom w:val="nil"/>
              <w:right w:val="single" w:sz="8" w:space="0" w:color="auto"/>
            </w:tcBorders>
            <w:shd w:val="clear" w:color="000000" w:fill="FFFFFF"/>
            <w:noWrap/>
            <w:vAlign w:val="bottom"/>
            <w:hideMark/>
          </w:tcPr>
          <w:p w14:paraId="58DCC8B2"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89.5 </w:t>
            </w:r>
          </w:p>
        </w:tc>
      </w:tr>
      <w:tr w:rsidR="009F181A" w:rsidRPr="00497B98" w14:paraId="06ECB46F"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56439B4C"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ACCIONES DE INTELIGENCIA ESTRATÉGICA</w:t>
            </w:r>
          </w:p>
        </w:tc>
        <w:tc>
          <w:tcPr>
            <w:tcW w:w="1134" w:type="dxa"/>
            <w:tcBorders>
              <w:top w:val="nil"/>
              <w:left w:val="single" w:sz="4" w:space="0" w:color="auto"/>
              <w:bottom w:val="nil"/>
              <w:right w:val="single" w:sz="4" w:space="0" w:color="auto"/>
            </w:tcBorders>
            <w:shd w:val="clear" w:color="000000" w:fill="FFFFFF"/>
            <w:noWrap/>
            <w:vAlign w:val="bottom"/>
            <w:hideMark/>
          </w:tcPr>
          <w:p w14:paraId="7AA99B0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40.0 </w:t>
            </w:r>
          </w:p>
        </w:tc>
        <w:tc>
          <w:tcPr>
            <w:tcW w:w="992" w:type="dxa"/>
            <w:tcBorders>
              <w:top w:val="nil"/>
              <w:left w:val="nil"/>
              <w:bottom w:val="nil"/>
              <w:right w:val="nil"/>
            </w:tcBorders>
            <w:shd w:val="clear" w:color="000000" w:fill="FFFFFF"/>
            <w:noWrap/>
            <w:vAlign w:val="bottom"/>
            <w:hideMark/>
          </w:tcPr>
          <w:p w14:paraId="57AE703B"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35.8 </w:t>
            </w:r>
          </w:p>
        </w:tc>
        <w:tc>
          <w:tcPr>
            <w:tcW w:w="1134" w:type="dxa"/>
            <w:tcBorders>
              <w:top w:val="nil"/>
              <w:left w:val="single" w:sz="4" w:space="0" w:color="auto"/>
              <w:bottom w:val="nil"/>
              <w:right w:val="single" w:sz="4" w:space="0" w:color="auto"/>
            </w:tcBorders>
            <w:shd w:val="clear" w:color="000000" w:fill="FFFFFF"/>
            <w:noWrap/>
            <w:vAlign w:val="bottom"/>
            <w:hideMark/>
          </w:tcPr>
          <w:p w14:paraId="5A1462EB"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4.2 </w:t>
            </w:r>
          </w:p>
        </w:tc>
        <w:tc>
          <w:tcPr>
            <w:tcW w:w="851" w:type="dxa"/>
            <w:tcBorders>
              <w:top w:val="nil"/>
              <w:left w:val="nil"/>
              <w:bottom w:val="nil"/>
              <w:right w:val="single" w:sz="8" w:space="0" w:color="auto"/>
            </w:tcBorders>
            <w:shd w:val="clear" w:color="000000" w:fill="FFFFFF"/>
            <w:noWrap/>
            <w:vAlign w:val="bottom"/>
            <w:hideMark/>
          </w:tcPr>
          <w:p w14:paraId="5B23C941"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89.5 </w:t>
            </w:r>
          </w:p>
        </w:tc>
      </w:tr>
      <w:tr w:rsidR="009F181A" w:rsidRPr="00497B98" w14:paraId="2A40C127"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41D2B66E"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SECRETARÍA TÉCNICA CONSEJO NACIONAL DE SEGURIDAD</w:t>
            </w:r>
          </w:p>
        </w:tc>
        <w:tc>
          <w:tcPr>
            <w:tcW w:w="1134" w:type="dxa"/>
            <w:tcBorders>
              <w:top w:val="nil"/>
              <w:left w:val="single" w:sz="4" w:space="0" w:color="auto"/>
              <w:bottom w:val="nil"/>
              <w:right w:val="single" w:sz="4" w:space="0" w:color="auto"/>
            </w:tcBorders>
            <w:shd w:val="clear" w:color="000000" w:fill="FFFFFF"/>
            <w:noWrap/>
            <w:vAlign w:val="bottom"/>
            <w:hideMark/>
          </w:tcPr>
          <w:p w14:paraId="4BAD64F7"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30.0 </w:t>
            </w:r>
          </w:p>
        </w:tc>
        <w:tc>
          <w:tcPr>
            <w:tcW w:w="992" w:type="dxa"/>
            <w:tcBorders>
              <w:top w:val="nil"/>
              <w:left w:val="nil"/>
              <w:bottom w:val="nil"/>
              <w:right w:val="nil"/>
            </w:tcBorders>
            <w:shd w:val="clear" w:color="000000" w:fill="FFFFFF"/>
            <w:noWrap/>
            <w:vAlign w:val="bottom"/>
            <w:hideMark/>
          </w:tcPr>
          <w:p w14:paraId="56072AC0"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27.7 </w:t>
            </w:r>
          </w:p>
        </w:tc>
        <w:tc>
          <w:tcPr>
            <w:tcW w:w="1134" w:type="dxa"/>
            <w:tcBorders>
              <w:top w:val="nil"/>
              <w:left w:val="single" w:sz="4" w:space="0" w:color="auto"/>
              <w:bottom w:val="nil"/>
              <w:right w:val="single" w:sz="4" w:space="0" w:color="auto"/>
            </w:tcBorders>
            <w:shd w:val="clear" w:color="000000" w:fill="FFFFFF"/>
            <w:noWrap/>
            <w:vAlign w:val="bottom"/>
            <w:hideMark/>
          </w:tcPr>
          <w:p w14:paraId="6BFFEB7A"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2.3 </w:t>
            </w:r>
          </w:p>
        </w:tc>
        <w:tc>
          <w:tcPr>
            <w:tcW w:w="851" w:type="dxa"/>
            <w:tcBorders>
              <w:top w:val="nil"/>
              <w:left w:val="nil"/>
              <w:bottom w:val="nil"/>
              <w:right w:val="single" w:sz="8" w:space="0" w:color="auto"/>
            </w:tcBorders>
            <w:shd w:val="clear" w:color="000000" w:fill="FFFFFF"/>
            <w:noWrap/>
            <w:vAlign w:val="bottom"/>
            <w:hideMark/>
          </w:tcPr>
          <w:p w14:paraId="53F99E7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92.2 </w:t>
            </w:r>
          </w:p>
        </w:tc>
      </w:tr>
      <w:tr w:rsidR="009F181A" w:rsidRPr="00497B98" w14:paraId="7CDE0A02"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113EB60F"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FORTALECIMIENTO Y APOYO AL SISTEMA NACIONAL DE SEGURIDAD</w:t>
            </w:r>
          </w:p>
        </w:tc>
        <w:tc>
          <w:tcPr>
            <w:tcW w:w="1134" w:type="dxa"/>
            <w:tcBorders>
              <w:top w:val="nil"/>
              <w:left w:val="single" w:sz="4" w:space="0" w:color="auto"/>
              <w:bottom w:val="nil"/>
              <w:right w:val="single" w:sz="4" w:space="0" w:color="auto"/>
            </w:tcBorders>
            <w:shd w:val="clear" w:color="000000" w:fill="FFFFFF"/>
            <w:noWrap/>
            <w:vAlign w:val="bottom"/>
            <w:hideMark/>
          </w:tcPr>
          <w:p w14:paraId="2DDB1C7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15.1 </w:t>
            </w:r>
          </w:p>
        </w:tc>
        <w:tc>
          <w:tcPr>
            <w:tcW w:w="992" w:type="dxa"/>
            <w:tcBorders>
              <w:top w:val="nil"/>
              <w:left w:val="nil"/>
              <w:bottom w:val="nil"/>
              <w:right w:val="nil"/>
            </w:tcBorders>
            <w:shd w:val="clear" w:color="000000" w:fill="FFFFFF"/>
            <w:noWrap/>
            <w:vAlign w:val="bottom"/>
            <w:hideMark/>
          </w:tcPr>
          <w:p w14:paraId="49DFD1DA"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14.2 </w:t>
            </w:r>
          </w:p>
        </w:tc>
        <w:tc>
          <w:tcPr>
            <w:tcW w:w="1134" w:type="dxa"/>
            <w:tcBorders>
              <w:top w:val="nil"/>
              <w:left w:val="single" w:sz="4" w:space="0" w:color="auto"/>
              <w:bottom w:val="nil"/>
              <w:right w:val="single" w:sz="4" w:space="0" w:color="auto"/>
            </w:tcBorders>
            <w:shd w:val="clear" w:color="000000" w:fill="FFFFFF"/>
            <w:noWrap/>
            <w:vAlign w:val="bottom"/>
            <w:hideMark/>
          </w:tcPr>
          <w:p w14:paraId="2A82831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0.9 </w:t>
            </w:r>
          </w:p>
        </w:tc>
        <w:tc>
          <w:tcPr>
            <w:tcW w:w="851" w:type="dxa"/>
            <w:tcBorders>
              <w:top w:val="nil"/>
              <w:left w:val="nil"/>
              <w:bottom w:val="nil"/>
              <w:right w:val="single" w:sz="8" w:space="0" w:color="auto"/>
            </w:tcBorders>
            <w:shd w:val="clear" w:color="000000" w:fill="FFFFFF"/>
            <w:noWrap/>
            <w:vAlign w:val="bottom"/>
            <w:hideMark/>
          </w:tcPr>
          <w:p w14:paraId="6BECF774"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93.8 </w:t>
            </w:r>
          </w:p>
        </w:tc>
      </w:tr>
      <w:tr w:rsidR="009F181A" w:rsidRPr="00497B98" w14:paraId="7B7D2877"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6D32EC14"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ESTUDIOS ESTRATÉGICOS EN SEGURIDAD</w:t>
            </w:r>
          </w:p>
        </w:tc>
        <w:tc>
          <w:tcPr>
            <w:tcW w:w="1134" w:type="dxa"/>
            <w:tcBorders>
              <w:top w:val="nil"/>
              <w:left w:val="single" w:sz="4" w:space="0" w:color="auto"/>
              <w:bottom w:val="nil"/>
              <w:right w:val="single" w:sz="4" w:space="0" w:color="auto"/>
            </w:tcBorders>
            <w:shd w:val="clear" w:color="000000" w:fill="FFFFFF"/>
            <w:noWrap/>
            <w:vAlign w:val="bottom"/>
            <w:hideMark/>
          </w:tcPr>
          <w:p w14:paraId="5597B71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7.3 </w:t>
            </w:r>
          </w:p>
        </w:tc>
        <w:tc>
          <w:tcPr>
            <w:tcW w:w="992" w:type="dxa"/>
            <w:tcBorders>
              <w:top w:val="nil"/>
              <w:left w:val="nil"/>
              <w:bottom w:val="nil"/>
              <w:right w:val="nil"/>
            </w:tcBorders>
            <w:shd w:val="clear" w:color="000000" w:fill="FFFFFF"/>
            <w:noWrap/>
            <w:vAlign w:val="bottom"/>
            <w:hideMark/>
          </w:tcPr>
          <w:p w14:paraId="385903D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6.8 </w:t>
            </w:r>
          </w:p>
        </w:tc>
        <w:tc>
          <w:tcPr>
            <w:tcW w:w="1134" w:type="dxa"/>
            <w:tcBorders>
              <w:top w:val="nil"/>
              <w:left w:val="single" w:sz="4" w:space="0" w:color="auto"/>
              <w:bottom w:val="nil"/>
              <w:right w:val="single" w:sz="4" w:space="0" w:color="auto"/>
            </w:tcBorders>
            <w:shd w:val="clear" w:color="000000" w:fill="FFFFFF"/>
            <w:noWrap/>
            <w:vAlign w:val="bottom"/>
            <w:hideMark/>
          </w:tcPr>
          <w:p w14:paraId="49F5384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0.5 </w:t>
            </w:r>
          </w:p>
        </w:tc>
        <w:tc>
          <w:tcPr>
            <w:tcW w:w="851" w:type="dxa"/>
            <w:tcBorders>
              <w:top w:val="nil"/>
              <w:left w:val="nil"/>
              <w:bottom w:val="nil"/>
              <w:right w:val="single" w:sz="8" w:space="0" w:color="auto"/>
            </w:tcBorders>
            <w:shd w:val="clear" w:color="000000" w:fill="FFFFFF"/>
            <w:noWrap/>
            <w:vAlign w:val="bottom"/>
            <w:hideMark/>
          </w:tcPr>
          <w:p w14:paraId="5F7DE313"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93.8 </w:t>
            </w:r>
          </w:p>
        </w:tc>
      </w:tr>
      <w:tr w:rsidR="009F181A" w:rsidRPr="00497B98" w14:paraId="5EEC908B"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0B8651E6"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INSPECTORÍA GENERAL DEL SISTEMA NACIONAL DE SEGURIDAD</w:t>
            </w:r>
          </w:p>
        </w:tc>
        <w:tc>
          <w:tcPr>
            <w:tcW w:w="1134" w:type="dxa"/>
            <w:tcBorders>
              <w:top w:val="nil"/>
              <w:left w:val="single" w:sz="4" w:space="0" w:color="auto"/>
              <w:bottom w:val="nil"/>
              <w:right w:val="single" w:sz="4" w:space="0" w:color="auto"/>
            </w:tcBorders>
            <w:shd w:val="clear" w:color="000000" w:fill="FFFFFF"/>
            <w:noWrap/>
            <w:vAlign w:val="bottom"/>
            <w:hideMark/>
          </w:tcPr>
          <w:p w14:paraId="3B0090FD"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7.6 </w:t>
            </w:r>
          </w:p>
        </w:tc>
        <w:tc>
          <w:tcPr>
            <w:tcW w:w="992" w:type="dxa"/>
            <w:tcBorders>
              <w:top w:val="nil"/>
              <w:left w:val="nil"/>
              <w:bottom w:val="nil"/>
              <w:right w:val="nil"/>
            </w:tcBorders>
            <w:shd w:val="clear" w:color="000000" w:fill="FFFFFF"/>
            <w:noWrap/>
            <w:vAlign w:val="bottom"/>
            <w:hideMark/>
          </w:tcPr>
          <w:p w14:paraId="1FC708BD"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6.7 </w:t>
            </w:r>
          </w:p>
        </w:tc>
        <w:tc>
          <w:tcPr>
            <w:tcW w:w="1134" w:type="dxa"/>
            <w:tcBorders>
              <w:top w:val="nil"/>
              <w:left w:val="single" w:sz="4" w:space="0" w:color="auto"/>
              <w:bottom w:val="nil"/>
              <w:right w:val="single" w:sz="4" w:space="0" w:color="auto"/>
            </w:tcBorders>
            <w:shd w:val="clear" w:color="000000" w:fill="FFFFFF"/>
            <w:noWrap/>
            <w:vAlign w:val="bottom"/>
            <w:hideMark/>
          </w:tcPr>
          <w:p w14:paraId="31A6F16F"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0.9 </w:t>
            </w:r>
          </w:p>
        </w:tc>
        <w:tc>
          <w:tcPr>
            <w:tcW w:w="851" w:type="dxa"/>
            <w:tcBorders>
              <w:top w:val="nil"/>
              <w:left w:val="nil"/>
              <w:bottom w:val="nil"/>
              <w:right w:val="single" w:sz="8" w:space="0" w:color="auto"/>
            </w:tcBorders>
            <w:shd w:val="clear" w:color="000000" w:fill="FFFFFF"/>
            <w:noWrap/>
            <w:vAlign w:val="bottom"/>
            <w:hideMark/>
          </w:tcPr>
          <w:p w14:paraId="6C8900B2"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87.6 </w:t>
            </w:r>
          </w:p>
        </w:tc>
      </w:tr>
      <w:tr w:rsidR="009F181A" w:rsidRPr="00497B98" w14:paraId="007CD287"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34720348"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SECRET CONTRA LA VIOLENCIA, EXPLOTACIÓN Y TRATA DE PERSONAS</w:t>
            </w:r>
          </w:p>
        </w:tc>
        <w:tc>
          <w:tcPr>
            <w:tcW w:w="1134" w:type="dxa"/>
            <w:tcBorders>
              <w:top w:val="nil"/>
              <w:left w:val="single" w:sz="4" w:space="0" w:color="auto"/>
              <w:bottom w:val="nil"/>
              <w:right w:val="single" w:sz="4" w:space="0" w:color="auto"/>
            </w:tcBorders>
            <w:shd w:val="clear" w:color="000000" w:fill="FFFFFF"/>
            <w:noWrap/>
            <w:vAlign w:val="bottom"/>
            <w:hideMark/>
          </w:tcPr>
          <w:p w14:paraId="14F4B262"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21.0 </w:t>
            </w:r>
          </w:p>
        </w:tc>
        <w:tc>
          <w:tcPr>
            <w:tcW w:w="992" w:type="dxa"/>
            <w:tcBorders>
              <w:top w:val="nil"/>
              <w:left w:val="nil"/>
              <w:bottom w:val="nil"/>
              <w:right w:val="nil"/>
            </w:tcBorders>
            <w:shd w:val="clear" w:color="000000" w:fill="FFFFFF"/>
            <w:noWrap/>
            <w:vAlign w:val="bottom"/>
            <w:hideMark/>
          </w:tcPr>
          <w:p w14:paraId="0A6C092F"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20.3 </w:t>
            </w:r>
          </w:p>
        </w:tc>
        <w:tc>
          <w:tcPr>
            <w:tcW w:w="1134" w:type="dxa"/>
            <w:tcBorders>
              <w:top w:val="nil"/>
              <w:left w:val="single" w:sz="4" w:space="0" w:color="auto"/>
              <w:bottom w:val="nil"/>
              <w:right w:val="single" w:sz="4" w:space="0" w:color="auto"/>
            </w:tcBorders>
            <w:shd w:val="clear" w:color="000000" w:fill="FFFFFF"/>
            <w:noWrap/>
            <w:vAlign w:val="bottom"/>
            <w:hideMark/>
          </w:tcPr>
          <w:p w14:paraId="6DA910A9"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0.7 </w:t>
            </w:r>
          </w:p>
        </w:tc>
        <w:tc>
          <w:tcPr>
            <w:tcW w:w="851" w:type="dxa"/>
            <w:tcBorders>
              <w:top w:val="nil"/>
              <w:left w:val="nil"/>
              <w:bottom w:val="nil"/>
              <w:right w:val="single" w:sz="8" w:space="0" w:color="auto"/>
            </w:tcBorders>
            <w:shd w:val="clear" w:color="000000" w:fill="FFFFFF"/>
            <w:noWrap/>
            <w:vAlign w:val="bottom"/>
            <w:hideMark/>
          </w:tcPr>
          <w:p w14:paraId="09F11344"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96.6 </w:t>
            </w:r>
          </w:p>
        </w:tc>
      </w:tr>
      <w:tr w:rsidR="009F181A" w:rsidRPr="00497B98" w14:paraId="6A8BBDE5"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4FA528B5"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PROTECCIÓN CONTRA LA VIOLENCIA SEXUAL, EXPLOTACIÓN Y TRATA DE PERSONAS</w:t>
            </w:r>
          </w:p>
        </w:tc>
        <w:tc>
          <w:tcPr>
            <w:tcW w:w="1134" w:type="dxa"/>
            <w:tcBorders>
              <w:top w:val="nil"/>
              <w:left w:val="single" w:sz="4" w:space="0" w:color="auto"/>
              <w:bottom w:val="nil"/>
              <w:right w:val="single" w:sz="4" w:space="0" w:color="auto"/>
            </w:tcBorders>
            <w:shd w:val="clear" w:color="000000" w:fill="FFFFFF"/>
            <w:noWrap/>
            <w:vAlign w:val="bottom"/>
            <w:hideMark/>
          </w:tcPr>
          <w:p w14:paraId="0E179348"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21.0 </w:t>
            </w:r>
          </w:p>
        </w:tc>
        <w:tc>
          <w:tcPr>
            <w:tcW w:w="992" w:type="dxa"/>
            <w:tcBorders>
              <w:top w:val="nil"/>
              <w:left w:val="nil"/>
              <w:bottom w:val="nil"/>
              <w:right w:val="nil"/>
            </w:tcBorders>
            <w:shd w:val="clear" w:color="000000" w:fill="FFFFFF"/>
            <w:noWrap/>
            <w:vAlign w:val="bottom"/>
            <w:hideMark/>
          </w:tcPr>
          <w:p w14:paraId="3979E2D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20.3 </w:t>
            </w:r>
          </w:p>
        </w:tc>
        <w:tc>
          <w:tcPr>
            <w:tcW w:w="1134" w:type="dxa"/>
            <w:tcBorders>
              <w:top w:val="nil"/>
              <w:left w:val="single" w:sz="4" w:space="0" w:color="auto"/>
              <w:bottom w:val="nil"/>
              <w:right w:val="single" w:sz="4" w:space="0" w:color="auto"/>
            </w:tcBorders>
            <w:shd w:val="clear" w:color="000000" w:fill="FFFFFF"/>
            <w:noWrap/>
            <w:vAlign w:val="bottom"/>
            <w:hideMark/>
          </w:tcPr>
          <w:p w14:paraId="13FFEFA1"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0.7 </w:t>
            </w:r>
          </w:p>
        </w:tc>
        <w:tc>
          <w:tcPr>
            <w:tcW w:w="851" w:type="dxa"/>
            <w:tcBorders>
              <w:top w:val="nil"/>
              <w:left w:val="nil"/>
              <w:bottom w:val="nil"/>
              <w:right w:val="single" w:sz="8" w:space="0" w:color="auto"/>
            </w:tcBorders>
            <w:shd w:val="clear" w:color="000000" w:fill="FFFFFF"/>
            <w:noWrap/>
            <w:vAlign w:val="bottom"/>
            <w:hideMark/>
          </w:tcPr>
          <w:p w14:paraId="5C98BCB1"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96.6 </w:t>
            </w:r>
          </w:p>
        </w:tc>
      </w:tr>
      <w:tr w:rsidR="009F181A" w:rsidRPr="00497B98" w14:paraId="203DFC5F"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0E00F41A"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COMISIÓN PRESIDENCIAL POR LA PAZ Y LOS DERECHOS HUMANOS</w:t>
            </w:r>
          </w:p>
        </w:tc>
        <w:tc>
          <w:tcPr>
            <w:tcW w:w="1134" w:type="dxa"/>
            <w:tcBorders>
              <w:top w:val="nil"/>
              <w:left w:val="single" w:sz="4" w:space="0" w:color="auto"/>
              <w:bottom w:val="nil"/>
              <w:right w:val="single" w:sz="4" w:space="0" w:color="auto"/>
            </w:tcBorders>
            <w:shd w:val="clear" w:color="000000" w:fill="FFFFFF"/>
            <w:noWrap/>
            <w:vAlign w:val="bottom"/>
            <w:hideMark/>
          </w:tcPr>
          <w:p w14:paraId="55A1513A"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35.0 </w:t>
            </w:r>
          </w:p>
        </w:tc>
        <w:tc>
          <w:tcPr>
            <w:tcW w:w="992" w:type="dxa"/>
            <w:tcBorders>
              <w:top w:val="nil"/>
              <w:left w:val="nil"/>
              <w:bottom w:val="nil"/>
              <w:right w:val="nil"/>
            </w:tcBorders>
            <w:shd w:val="clear" w:color="000000" w:fill="FFFFFF"/>
            <w:noWrap/>
            <w:vAlign w:val="bottom"/>
            <w:hideMark/>
          </w:tcPr>
          <w:p w14:paraId="28B5F85C"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65.3 </w:t>
            </w:r>
          </w:p>
        </w:tc>
        <w:tc>
          <w:tcPr>
            <w:tcW w:w="1134" w:type="dxa"/>
            <w:tcBorders>
              <w:top w:val="nil"/>
              <w:left w:val="single" w:sz="4" w:space="0" w:color="auto"/>
              <w:bottom w:val="nil"/>
              <w:right w:val="single" w:sz="4" w:space="0" w:color="auto"/>
            </w:tcBorders>
            <w:shd w:val="clear" w:color="000000" w:fill="FFFFFF"/>
            <w:noWrap/>
            <w:vAlign w:val="bottom"/>
            <w:hideMark/>
          </w:tcPr>
          <w:p w14:paraId="6805B68A"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30.3 </w:t>
            </w:r>
          </w:p>
        </w:tc>
        <w:tc>
          <w:tcPr>
            <w:tcW w:w="851" w:type="dxa"/>
            <w:tcBorders>
              <w:top w:val="nil"/>
              <w:left w:val="nil"/>
              <w:bottom w:val="nil"/>
              <w:right w:val="single" w:sz="8" w:space="0" w:color="auto"/>
            </w:tcBorders>
            <w:shd w:val="clear" w:color="000000" w:fill="FFFFFF"/>
            <w:noWrap/>
            <w:vAlign w:val="bottom"/>
            <w:hideMark/>
          </w:tcPr>
          <w:p w14:paraId="3E38B329"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186.6 </w:t>
            </w:r>
          </w:p>
        </w:tc>
      </w:tr>
      <w:tr w:rsidR="009F181A" w:rsidRPr="00497B98" w14:paraId="6814844C"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05077F23"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ACCIONES POR LA PAZ, DERECHOS HUMANOS Y ATENCIÓN DE CONFLICTIVDAD</w:t>
            </w:r>
          </w:p>
        </w:tc>
        <w:tc>
          <w:tcPr>
            <w:tcW w:w="1134" w:type="dxa"/>
            <w:tcBorders>
              <w:top w:val="nil"/>
              <w:left w:val="single" w:sz="4" w:space="0" w:color="auto"/>
              <w:bottom w:val="nil"/>
              <w:right w:val="single" w:sz="4" w:space="0" w:color="auto"/>
            </w:tcBorders>
            <w:shd w:val="clear" w:color="000000" w:fill="FFFFFF"/>
            <w:noWrap/>
            <w:vAlign w:val="bottom"/>
            <w:hideMark/>
          </w:tcPr>
          <w:p w14:paraId="0BA52527"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35.0 </w:t>
            </w:r>
          </w:p>
        </w:tc>
        <w:tc>
          <w:tcPr>
            <w:tcW w:w="992" w:type="dxa"/>
            <w:tcBorders>
              <w:top w:val="nil"/>
              <w:left w:val="nil"/>
              <w:bottom w:val="nil"/>
              <w:right w:val="nil"/>
            </w:tcBorders>
            <w:shd w:val="clear" w:color="000000" w:fill="FFFFFF"/>
            <w:noWrap/>
            <w:vAlign w:val="bottom"/>
            <w:hideMark/>
          </w:tcPr>
          <w:p w14:paraId="598F0EED"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65.3 </w:t>
            </w:r>
          </w:p>
        </w:tc>
        <w:tc>
          <w:tcPr>
            <w:tcW w:w="1134" w:type="dxa"/>
            <w:tcBorders>
              <w:top w:val="nil"/>
              <w:left w:val="single" w:sz="4" w:space="0" w:color="auto"/>
              <w:bottom w:val="nil"/>
              <w:right w:val="single" w:sz="4" w:space="0" w:color="auto"/>
            </w:tcBorders>
            <w:shd w:val="clear" w:color="000000" w:fill="FFFFFF"/>
            <w:noWrap/>
            <w:vAlign w:val="bottom"/>
            <w:hideMark/>
          </w:tcPr>
          <w:p w14:paraId="603C780E"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30.3 </w:t>
            </w:r>
          </w:p>
        </w:tc>
        <w:tc>
          <w:tcPr>
            <w:tcW w:w="851" w:type="dxa"/>
            <w:tcBorders>
              <w:top w:val="nil"/>
              <w:left w:val="nil"/>
              <w:bottom w:val="nil"/>
              <w:right w:val="single" w:sz="8" w:space="0" w:color="auto"/>
            </w:tcBorders>
            <w:shd w:val="clear" w:color="000000" w:fill="FFFFFF"/>
            <w:noWrap/>
            <w:vAlign w:val="bottom"/>
            <w:hideMark/>
          </w:tcPr>
          <w:p w14:paraId="0AD6A8C0"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186.6 </w:t>
            </w:r>
          </w:p>
        </w:tc>
      </w:tr>
      <w:tr w:rsidR="009F181A" w:rsidRPr="00497B98" w14:paraId="16E02DA7" w14:textId="77777777" w:rsidTr="007542F0">
        <w:trPr>
          <w:trHeight w:val="180"/>
        </w:trPr>
        <w:tc>
          <w:tcPr>
            <w:tcW w:w="5377" w:type="dxa"/>
            <w:tcBorders>
              <w:top w:val="nil"/>
              <w:left w:val="single" w:sz="8" w:space="0" w:color="auto"/>
              <w:bottom w:val="nil"/>
              <w:right w:val="nil"/>
            </w:tcBorders>
            <w:shd w:val="clear" w:color="000000" w:fill="FFFFFF"/>
            <w:noWrap/>
            <w:vAlign w:val="bottom"/>
            <w:hideMark/>
          </w:tcPr>
          <w:p w14:paraId="76243A70" w14:textId="77777777" w:rsidR="009F181A" w:rsidRPr="007542F0" w:rsidRDefault="009F181A" w:rsidP="009F181A">
            <w:pPr>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UNIDAD TEMPORAL LIQUIDAC DE EXTINTAS SAA, SEPAZ Y COPREDEH</w:t>
            </w:r>
          </w:p>
        </w:tc>
        <w:tc>
          <w:tcPr>
            <w:tcW w:w="1134" w:type="dxa"/>
            <w:tcBorders>
              <w:top w:val="nil"/>
              <w:left w:val="single" w:sz="4" w:space="0" w:color="auto"/>
              <w:bottom w:val="nil"/>
              <w:right w:val="single" w:sz="4" w:space="0" w:color="auto"/>
            </w:tcBorders>
            <w:shd w:val="clear" w:color="000000" w:fill="FFFFFF"/>
            <w:noWrap/>
            <w:vAlign w:val="bottom"/>
            <w:hideMark/>
          </w:tcPr>
          <w:p w14:paraId="66E2CAEE"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   </w:t>
            </w:r>
          </w:p>
        </w:tc>
        <w:tc>
          <w:tcPr>
            <w:tcW w:w="992" w:type="dxa"/>
            <w:tcBorders>
              <w:top w:val="nil"/>
              <w:left w:val="nil"/>
              <w:bottom w:val="nil"/>
              <w:right w:val="nil"/>
            </w:tcBorders>
            <w:shd w:val="clear" w:color="000000" w:fill="FFFFFF"/>
            <w:noWrap/>
            <w:vAlign w:val="bottom"/>
            <w:hideMark/>
          </w:tcPr>
          <w:p w14:paraId="258FEA33"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3.5 </w:t>
            </w:r>
          </w:p>
        </w:tc>
        <w:tc>
          <w:tcPr>
            <w:tcW w:w="1134" w:type="dxa"/>
            <w:tcBorders>
              <w:top w:val="nil"/>
              <w:left w:val="single" w:sz="4" w:space="0" w:color="auto"/>
              <w:bottom w:val="nil"/>
              <w:right w:val="single" w:sz="4" w:space="0" w:color="auto"/>
            </w:tcBorders>
            <w:shd w:val="clear" w:color="000000" w:fill="FFFFFF"/>
            <w:noWrap/>
            <w:vAlign w:val="bottom"/>
            <w:hideMark/>
          </w:tcPr>
          <w:p w14:paraId="1D1862EC"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xml:space="preserve">-       3.5 </w:t>
            </w:r>
          </w:p>
        </w:tc>
        <w:tc>
          <w:tcPr>
            <w:tcW w:w="851" w:type="dxa"/>
            <w:tcBorders>
              <w:top w:val="nil"/>
              <w:left w:val="nil"/>
              <w:bottom w:val="nil"/>
              <w:right w:val="single" w:sz="8" w:space="0" w:color="auto"/>
            </w:tcBorders>
            <w:shd w:val="clear" w:color="000000" w:fill="FFFFFF"/>
            <w:noWrap/>
            <w:vAlign w:val="bottom"/>
            <w:hideMark/>
          </w:tcPr>
          <w:p w14:paraId="4B97BAA5" w14:textId="77777777" w:rsidR="009F181A" w:rsidRPr="007542F0" w:rsidRDefault="009F181A" w:rsidP="009F181A">
            <w:pPr>
              <w:jc w:val="right"/>
              <w:rPr>
                <w:rFonts w:ascii="Arial" w:hAnsi="Arial" w:cs="Arial"/>
                <w:b/>
                <w:bCs/>
                <w:color w:val="000000"/>
                <w:sz w:val="14"/>
                <w:szCs w:val="14"/>
                <w:lang w:val="es-GT" w:eastAsia="es-GT"/>
              </w:rPr>
            </w:pPr>
            <w:r w:rsidRPr="007542F0">
              <w:rPr>
                <w:rFonts w:ascii="Arial" w:hAnsi="Arial" w:cs="Arial"/>
                <w:b/>
                <w:bCs/>
                <w:color w:val="000000"/>
                <w:sz w:val="14"/>
                <w:szCs w:val="14"/>
                <w:lang w:val="es-GT" w:eastAsia="es-GT"/>
              </w:rPr>
              <w:t> </w:t>
            </w:r>
          </w:p>
        </w:tc>
      </w:tr>
      <w:tr w:rsidR="009F181A" w:rsidRPr="00497B98" w14:paraId="02D40900" w14:textId="77777777" w:rsidTr="007542F0">
        <w:trPr>
          <w:trHeight w:val="180"/>
        </w:trPr>
        <w:tc>
          <w:tcPr>
            <w:tcW w:w="5377" w:type="dxa"/>
            <w:tcBorders>
              <w:top w:val="nil"/>
              <w:left w:val="single" w:sz="8" w:space="0" w:color="auto"/>
              <w:bottom w:val="single" w:sz="8" w:space="0" w:color="auto"/>
              <w:right w:val="nil"/>
            </w:tcBorders>
            <w:shd w:val="clear" w:color="000000" w:fill="FFFFFF"/>
            <w:noWrap/>
            <w:vAlign w:val="bottom"/>
            <w:hideMark/>
          </w:tcPr>
          <w:p w14:paraId="31440DC0" w14:textId="77777777" w:rsidR="009F181A" w:rsidRPr="007542F0" w:rsidRDefault="009F181A" w:rsidP="009F181A">
            <w:pPr>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LIQUIDACIÓN DE LAS EXTINTAS SAA, SEPAZ Y COPREDEH</w:t>
            </w:r>
          </w:p>
        </w:tc>
        <w:tc>
          <w:tcPr>
            <w:tcW w:w="1134" w:type="dxa"/>
            <w:tcBorders>
              <w:top w:val="nil"/>
              <w:left w:val="single" w:sz="4" w:space="0" w:color="auto"/>
              <w:bottom w:val="single" w:sz="8" w:space="0" w:color="auto"/>
              <w:right w:val="single" w:sz="4" w:space="0" w:color="auto"/>
            </w:tcBorders>
            <w:shd w:val="clear" w:color="000000" w:fill="FFFFFF"/>
            <w:noWrap/>
            <w:vAlign w:val="bottom"/>
            <w:hideMark/>
          </w:tcPr>
          <w:p w14:paraId="1AD04D6D"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   </w:t>
            </w:r>
          </w:p>
        </w:tc>
        <w:tc>
          <w:tcPr>
            <w:tcW w:w="992" w:type="dxa"/>
            <w:tcBorders>
              <w:top w:val="nil"/>
              <w:left w:val="nil"/>
              <w:bottom w:val="single" w:sz="8" w:space="0" w:color="auto"/>
              <w:right w:val="nil"/>
            </w:tcBorders>
            <w:shd w:val="clear" w:color="000000" w:fill="FFFFFF"/>
            <w:noWrap/>
            <w:vAlign w:val="bottom"/>
            <w:hideMark/>
          </w:tcPr>
          <w:p w14:paraId="44371DCC"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3.5 </w:t>
            </w:r>
          </w:p>
        </w:tc>
        <w:tc>
          <w:tcPr>
            <w:tcW w:w="1134" w:type="dxa"/>
            <w:tcBorders>
              <w:top w:val="nil"/>
              <w:left w:val="single" w:sz="4" w:space="0" w:color="auto"/>
              <w:bottom w:val="single" w:sz="8" w:space="0" w:color="auto"/>
              <w:right w:val="single" w:sz="4" w:space="0" w:color="auto"/>
            </w:tcBorders>
            <w:shd w:val="clear" w:color="000000" w:fill="FFFFFF"/>
            <w:noWrap/>
            <w:vAlign w:val="bottom"/>
            <w:hideMark/>
          </w:tcPr>
          <w:p w14:paraId="117EF4BA"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xml:space="preserve">-          3.5 </w:t>
            </w:r>
          </w:p>
        </w:tc>
        <w:tc>
          <w:tcPr>
            <w:tcW w:w="851" w:type="dxa"/>
            <w:tcBorders>
              <w:top w:val="nil"/>
              <w:left w:val="nil"/>
              <w:bottom w:val="single" w:sz="8" w:space="0" w:color="auto"/>
              <w:right w:val="single" w:sz="8" w:space="0" w:color="auto"/>
            </w:tcBorders>
            <w:shd w:val="clear" w:color="000000" w:fill="FFFFFF"/>
            <w:noWrap/>
            <w:vAlign w:val="bottom"/>
            <w:hideMark/>
          </w:tcPr>
          <w:p w14:paraId="4E7F4056" w14:textId="77777777" w:rsidR="009F181A" w:rsidRPr="007542F0" w:rsidRDefault="009F181A" w:rsidP="009F181A">
            <w:pPr>
              <w:jc w:val="right"/>
              <w:rPr>
                <w:rFonts w:ascii="Calibri" w:hAnsi="Calibri" w:cs="Calibri"/>
                <w:color w:val="000000"/>
                <w:sz w:val="14"/>
                <w:szCs w:val="14"/>
                <w:lang w:val="es-GT" w:eastAsia="es-GT"/>
              </w:rPr>
            </w:pPr>
            <w:r w:rsidRPr="007542F0">
              <w:rPr>
                <w:rFonts w:ascii="Calibri" w:hAnsi="Calibri" w:cs="Calibri"/>
                <w:color w:val="000000"/>
                <w:sz w:val="14"/>
                <w:szCs w:val="14"/>
                <w:lang w:val="es-GT" w:eastAsia="es-GT"/>
              </w:rPr>
              <w:t> </w:t>
            </w:r>
          </w:p>
        </w:tc>
      </w:tr>
    </w:tbl>
    <w:p w14:paraId="1B69EBBE" w14:textId="2B9E4994" w:rsidR="00E209F9" w:rsidRPr="004E678D" w:rsidRDefault="00E209F9" w:rsidP="00E209F9">
      <w:pPr>
        <w:jc w:val="both"/>
        <w:rPr>
          <w:sz w:val="18"/>
        </w:rPr>
      </w:pPr>
      <w:r>
        <w:rPr>
          <w:sz w:val="18"/>
        </w:rPr>
        <w:t xml:space="preserve"> </w:t>
      </w: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498587FB" w14:textId="77777777" w:rsidR="00E209F9" w:rsidRDefault="00E209F9" w:rsidP="00E209F9">
      <w:pPr>
        <w:jc w:val="both"/>
        <w:rPr>
          <w:b/>
        </w:rPr>
      </w:pPr>
    </w:p>
    <w:p w14:paraId="22BE7C41" w14:textId="77777777" w:rsidR="00E209F9" w:rsidRDefault="00E209F9" w:rsidP="00E209F9">
      <w:pPr>
        <w:jc w:val="both"/>
        <w:rPr>
          <w:b/>
        </w:rPr>
      </w:pPr>
    </w:p>
    <w:p w14:paraId="00B19BD0" w14:textId="77777777" w:rsidR="00E209F9" w:rsidRDefault="00E209F9" w:rsidP="00E209F9">
      <w:pPr>
        <w:jc w:val="both"/>
        <w:rPr>
          <w:b/>
        </w:rPr>
      </w:pPr>
    </w:p>
    <w:p w14:paraId="38B33801" w14:textId="77777777" w:rsidR="00E209F9" w:rsidRDefault="00E209F9" w:rsidP="00E209F9">
      <w:pPr>
        <w:jc w:val="both"/>
        <w:rPr>
          <w:b/>
        </w:rPr>
      </w:pPr>
      <w:r w:rsidRPr="0049429F">
        <w:rPr>
          <w:b/>
        </w:rPr>
        <w:t>Obligaciones del Estado a Cargo del Tesoro</w:t>
      </w:r>
      <w:r>
        <w:rPr>
          <w:b/>
        </w:rPr>
        <w:t>:</w:t>
      </w:r>
    </w:p>
    <w:p w14:paraId="4E78561B" w14:textId="77777777" w:rsidR="00E209F9" w:rsidRPr="0049429F" w:rsidRDefault="00E209F9" w:rsidP="00E209F9">
      <w:pPr>
        <w:jc w:val="both"/>
        <w:rPr>
          <w:b/>
        </w:rPr>
      </w:pPr>
    </w:p>
    <w:p w14:paraId="798C23A5" w14:textId="77777777" w:rsidR="00E209F9" w:rsidRDefault="00E209F9" w:rsidP="00E209F9">
      <w:pPr>
        <w:jc w:val="both"/>
      </w:pPr>
      <w:r w:rsidRPr="00D108FD">
        <w:t xml:space="preserve">Las Obligaciones </w:t>
      </w:r>
      <w:r>
        <w:t xml:space="preserve">del Estado a Cargo del Tesoro </w:t>
      </w:r>
      <w:r w:rsidRPr="00D108FD">
        <w:t>es una entidad virtual a través de la cual se</w:t>
      </w:r>
      <w:r w:rsidR="001B7F30">
        <w:t xml:space="preserve"> programan y ejecutan </w:t>
      </w:r>
      <w:r w:rsidR="00CA3260">
        <w:t xml:space="preserve">los aportes que por disposición constitucional o de leyes específicas se deben trasladar a otras entidades públicas, a las municipalidades del país, a los Consejos Departamentales de Desarrollo, entre otros, y en </w:t>
      </w:r>
      <w:r w:rsidRPr="00D108FD">
        <w:t xml:space="preserve">su totalidad tuvieron un presupuesto </w:t>
      </w:r>
      <w:r>
        <w:t xml:space="preserve">aprobado </w:t>
      </w:r>
      <w:r w:rsidRPr="00D108FD">
        <w:t xml:space="preserve">de </w:t>
      </w:r>
      <w:r>
        <w:t>Q.34</w:t>
      </w:r>
      <w:r w:rsidRPr="00D108FD">
        <w:t>,</w:t>
      </w:r>
      <w:r>
        <w:t>680.8</w:t>
      </w:r>
      <w:r w:rsidRPr="00D108FD">
        <w:t xml:space="preserve"> millones y una ejecución presupuestaria de </w:t>
      </w:r>
      <w:r>
        <w:t>Q.33</w:t>
      </w:r>
      <w:r w:rsidRPr="00D108FD">
        <w:t>,</w:t>
      </w:r>
      <w:r>
        <w:t>421.1</w:t>
      </w:r>
      <w:r w:rsidRPr="00D108FD">
        <w:t xml:space="preserve"> millones</w:t>
      </w:r>
      <w:r>
        <w:t>,</w:t>
      </w:r>
      <w:r w:rsidRPr="00D108FD">
        <w:t xml:space="preserve"> equivalentes al </w:t>
      </w:r>
      <w:r>
        <w:t>96.4</w:t>
      </w:r>
      <w:r w:rsidRPr="00D108FD">
        <w:t>%, para lo cual a continuación se detallan l</w:t>
      </w:r>
      <w:r w:rsidR="000F45DF">
        <w:t>o</w:t>
      </w:r>
      <w:r w:rsidRPr="00D108FD">
        <w:t>s diferentes</w:t>
      </w:r>
      <w:r w:rsidR="000F45DF">
        <w:t xml:space="preserve"> subprogramas que la conforman:</w:t>
      </w:r>
    </w:p>
    <w:p w14:paraId="104068FB" w14:textId="77777777" w:rsidR="00E209F9" w:rsidRPr="003178FF" w:rsidRDefault="00E209F9" w:rsidP="00E209F9">
      <w:pPr>
        <w:jc w:val="both"/>
        <w:rPr>
          <w:sz w:val="44"/>
        </w:rPr>
      </w:pPr>
    </w:p>
    <w:p w14:paraId="1208185D" w14:textId="2546773A" w:rsidR="00E209F9" w:rsidRDefault="00E209F9" w:rsidP="00E209F9">
      <w:pPr>
        <w:jc w:val="both"/>
        <w:rPr>
          <w:b/>
        </w:rPr>
      </w:pPr>
      <w:r w:rsidRPr="00D108FD">
        <w:rPr>
          <w:b/>
        </w:rPr>
        <w:t>Aportes Institucionales</w:t>
      </w:r>
      <w:r w:rsidR="004E2333">
        <w:rPr>
          <w:b/>
        </w:rPr>
        <w:t>:</w:t>
      </w:r>
    </w:p>
    <w:p w14:paraId="5B9B5D95" w14:textId="77777777" w:rsidR="00E209F9" w:rsidRPr="005F01ED" w:rsidRDefault="00E209F9" w:rsidP="00E209F9">
      <w:pPr>
        <w:jc w:val="both"/>
        <w:rPr>
          <w:b/>
          <w:sz w:val="32"/>
        </w:rPr>
      </w:pPr>
    </w:p>
    <w:p w14:paraId="72620700" w14:textId="77777777" w:rsidR="00E209F9" w:rsidRDefault="00E209F9" w:rsidP="00E209F9">
      <w:pPr>
        <w:jc w:val="both"/>
      </w:pPr>
      <w:r w:rsidRPr="00D108FD">
        <w:t>Este subprograma tuvo un presupuesto</w:t>
      </w:r>
      <w:r>
        <w:t xml:space="preserve"> aprobado</w:t>
      </w:r>
      <w:r w:rsidRPr="00D108FD">
        <w:t xml:space="preserve"> de </w:t>
      </w:r>
      <w:r>
        <w:t>Q.</w:t>
      </w:r>
      <w:r w:rsidRPr="00D108FD">
        <w:t>1</w:t>
      </w:r>
      <w:r>
        <w:t>6</w:t>
      </w:r>
      <w:r w:rsidRPr="00D108FD">
        <w:t>,</w:t>
      </w:r>
      <w:r>
        <w:t>110.0</w:t>
      </w:r>
      <w:r w:rsidRPr="00D108FD">
        <w:t xml:space="preserve"> millones y una ejecución de </w:t>
      </w:r>
      <w:r>
        <w:t>Q.</w:t>
      </w:r>
      <w:r w:rsidRPr="00D108FD">
        <w:t>1</w:t>
      </w:r>
      <w:r>
        <w:t>5</w:t>
      </w:r>
      <w:r w:rsidRPr="00D108FD">
        <w:t>,</w:t>
      </w:r>
      <w:r>
        <w:t>077.6</w:t>
      </w:r>
      <w:r w:rsidRPr="00D108FD">
        <w:t xml:space="preserve"> millones</w:t>
      </w:r>
      <w:r>
        <w:t>,</w:t>
      </w:r>
      <w:r w:rsidRPr="00D108FD">
        <w:t xml:space="preserve"> equivalente</w:t>
      </w:r>
      <w:r>
        <w:t>s</w:t>
      </w:r>
      <w:r w:rsidRPr="00D108FD">
        <w:t xml:space="preserve"> al 9</w:t>
      </w:r>
      <w:r>
        <w:t>3.6</w:t>
      </w:r>
      <w:r w:rsidRPr="00D108FD">
        <w:t xml:space="preserve">%, </w:t>
      </w:r>
      <w:r>
        <w:t xml:space="preserve">ejecutados </w:t>
      </w:r>
      <w:r w:rsidRPr="00D108FD">
        <w:t xml:space="preserve">bajo las </w:t>
      </w:r>
      <w:r>
        <w:t>siguiente actividades específicas:</w:t>
      </w:r>
      <w:r w:rsidRPr="00D108FD">
        <w:t xml:space="preserve"> </w:t>
      </w:r>
      <w:r>
        <w:t xml:space="preserve">Sistema </w:t>
      </w:r>
      <w:r w:rsidRPr="00D108FD">
        <w:t xml:space="preserve">de </w:t>
      </w:r>
      <w:r>
        <w:t>J</w:t>
      </w:r>
      <w:r w:rsidRPr="00D108FD">
        <w:t xml:space="preserve">usticia con </w:t>
      </w:r>
      <w:r>
        <w:t>Q.5</w:t>
      </w:r>
      <w:r w:rsidRPr="00D108FD">
        <w:t>,</w:t>
      </w:r>
      <w:r>
        <w:t>530.0</w:t>
      </w:r>
      <w:r w:rsidRPr="00D108FD">
        <w:t xml:space="preserve"> millones, Educación</w:t>
      </w:r>
      <w:r>
        <w:t xml:space="preserve"> con</w:t>
      </w:r>
      <w:r w:rsidRPr="00D108FD">
        <w:t xml:space="preserve"> </w:t>
      </w:r>
      <w:r>
        <w:t>Q.1</w:t>
      </w:r>
      <w:r w:rsidRPr="00D108FD">
        <w:t>,</w:t>
      </w:r>
      <w:r>
        <w:t>993.8</w:t>
      </w:r>
      <w:r w:rsidRPr="00D108FD">
        <w:t xml:space="preserve"> millones, Administración Fiscal </w:t>
      </w:r>
      <w:r>
        <w:t>con</w:t>
      </w:r>
      <w:r w:rsidRPr="00D108FD">
        <w:t xml:space="preserve"> </w:t>
      </w:r>
      <w:r>
        <w:t>Q.1,544.4</w:t>
      </w:r>
      <w:r w:rsidRPr="00D108FD">
        <w:t xml:space="preserve"> millones, </w:t>
      </w:r>
      <w:r>
        <w:t>Servicios Electorales con Q.696.8 millones, Protección Social con Q.1,018.6 millones, Administración Legislativa con Q.817.0 millones, Servicios de Fiscalización con una ejecución de Q.529.7 millones, Fomento y Promoción del Deporte con Q.526.1 millones, Servicios de Electricidad con Q.587.5 millones, Apoyo al Sistema de Justicia con Q.331.8 millones, en tanto que el resto de actividades reportan una ejecución global de Q.1,501.8 millones</w:t>
      </w:r>
      <w:r w:rsidRPr="00D108FD">
        <w:t>, tal y como se muestra en el cuadro siguiente</w:t>
      </w:r>
      <w:r>
        <w:t>:</w:t>
      </w:r>
    </w:p>
    <w:p w14:paraId="35B37E17" w14:textId="77777777" w:rsidR="00E209F9" w:rsidRDefault="00E209F9" w:rsidP="00E209F9">
      <w:pPr>
        <w:jc w:val="both"/>
        <w:rPr>
          <w:sz w:val="36"/>
        </w:rPr>
      </w:pPr>
    </w:p>
    <w:p w14:paraId="41F91232" w14:textId="77777777" w:rsidR="005F01ED" w:rsidRDefault="005F01ED" w:rsidP="00E209F9">
      <w:pPr>
        <w:jc w:val="both"/>
        <w:rPr>
          <w:sz w:val="36"/>
        </w:rPr>
      </w:pPr>
    </w:p>
    <w:p w14:paraId="0B3BD9D7" w14:textId="77777777" w:rsidR="005F01ED" w:rsidRPr="003178FF" w:rsidRDefault="005F01ED" w:rsidP="00E209F9">
      <w:pPr>
        <w:jc w:val="both"/>
        <w:rPr>
          <w:sz w:val="36"/>
        </w:rPr>
      </w:pPr>
    </w:p>
    <w:tbl>
      <w:tblPr>
        <w:tblW w:w="9204" w:type="dxa"/>
        <w:jc w:val="center"/>
        <w:tblCellMar>
          <w:left w:w="70" w:type="dxa"/>
          <w:right w:w="70" w:type="dxa"/>
        </w:tblCellMar>
        <w:tblLook w:val="04A0" w:firstRow="1" w:lastRow="0" w:firstColumn="1" w:lastColumn="0" w:noHBand="0" w:noVBand="1"/>
      </w:tblPr>
      <w:tblGrid>
        <w:gridCol w:w="4974"/>
        <w:gridCol w:w="1112"/>
        <w:gridCol w:w="1134"/>
        <w:gridCol w:w="1134"/>
        <w:gridCol w:w="850"/>
      </w:tblGrid>
      <w:tr w:rsidR="009F181A" w:rsidRPr="003151AB" w14:paraId="3AFC1982" w14:textId="77777777" w:rsidTr="007542F0">
        <w:trPr>
          <w:trHeight w:val="180"/>
          <w:jc w:val="center"/>
        </w:trPr>
        <w:tc>
          <w:tcPr>
            <w:tcW w:w="4974"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1220C022"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112" w:type="dxa"/>
            <w:tcBorders>
              <w:top w:val="single" w:sz="8" w:space="0" w:color="auto"/>
              <w:left w:val="nil"/>
              <w:bottom w:val="single" w:sz="4" w:space="0" w:color="auto"/>
              <w:right w:val="single" w:sz="4" w:space="0" w:color="auto"/>
            </w:tcBorders>
            <w:shd w:val="clear" w:color="000000" w:fill="8DB4E2"/>
            <w:noWrap/>
            <w:vAlign w:val="center"/>
            <w:hideMark/>
          </w:tcPr>
          <w:p w14:paraId="0D77A695"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423E4785"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6A4A854B"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850" w:type="dxa"/>
            <w:tcBorders>
              <w:top w:val="single" w:sz="8" w:space="0" w:color="auto"/>
              <w:left w:val="nil"/>
              <w:bottom w:val="single" w:sz="4" w:space="0" w:color="auto"/>
              <w:right w:val="single" w:sz="8" w:space="0" w:color="auto"/>
            </w:tcBorders>
            <w:shd w:val="clear" w:color="000000" w:fill="8DB4E2"/>
            <w:noWrap/>
            <w:vAlign w:val="center"/>
            <w:hideMark/>
          </w:tcPr>
          <w:p w14:paraId="47E86F21"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3151AB" w14:paraId="1F79A064"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746B65DE" w14:textId="77777777" w:rsidR="009F181A" w:rsidRPr="003151AB" w:rsidRDefault="009F181A" w:rsidP="009F181A">
            <w:pPr>
              <w:rPr>
                <w:b/>
                <w:bCs/>
                <w:color w:val="000000"/>
                <w:sz w:val="16"/>
                <w:szCs w:val="18"/>
                <w:lang w:val="es-GT" w:eastAsia="es-GT"/>
              </w:rPr>
            </w:pPr>
            <w:r w:rsidRPr="003151AB">
              <w:rPr>
                <w:b/>
                <w:bCs/>
                <w:color w:val="000000"/>
                <w:sz w:val="16"/>
                <w:szCs w:val="18"/>
                <w:lang w:val="es-GT" w:eastAsia="es-GT"/>
              </w:rPr>
              <w:t>APORTES INSTITUCIONALES</w:t>
            </w:r>
          </w:p>
        </w:tc>
        <w:tc>
          <w:tcPr>
            <w:tcW w:w="1112" w:type="dxa"/>
            <w:tcBorders>
              <w:top w:val="nil"/>
              <w:left w:val="nil"/>
              <w:bottom w:val="nil"/>
              <w:right w:val="single" w:sz="4" w:space="0" w:color="auto"/>
            </w:tcBorders>
            <w:shd w:val="clear" w:color="000000" w:fill="FFFFFF"/>
            <w:noWrap/>
            <w:vAlign w:val="center"/>
            <w:hideMark/>
          </w:tcPr>
          <w:p w14:paraId="572FE717" w14:textId="77777777" w:rsidR="009F181A" w:rsidRPr="003151AB" w:rsidRDefault="009F181A" w:rsidP="009F181A">
            <w:pPr>
              <w:jc w:val="right"/>
              <w:rPr>
                <w:b/>
                <w:bCs/>
                <w:color w:val="000000"/>
                <w:sz w:val="16"/>
                <w:szCs w:val="18"/>
                <w:lang w:val="es-GT" w:eastAsia="es-GT"/>
              </w:rPr>
            </w:pPr>
            <w:r w:rsidRPr="003151AB">
              <w:rPr>
                <w:b/>
                <w:bCs/>
                <w:color w:val="000000"/>
                <w:sz w:val="16"/>
                <w:szCs w:val="18"/>
                <w:lang w:val="es-GT" w:eastAsia="es-GT"/>
              </w:rPr>
              <w:t>16,110.0</w:t>
            </w:r>
          </w:p>
        </w:tc>
        <w:tc>
          <w:tcPr>
            <w:tcW w:w="1134" w:type="dxa"/>
            <w:tcBorders>
              <w:top w:val="nil"/>
              <w:left w:val="nil"/>
              <w:bottom w:val="nil"/>
              <w:right w:val="single" w:sz="4" w:space="0" w:color="auto"/>
            </w:tcBorders>
            <w:shd w:val="clear" w:color="000000" w:fill="FFFFFF"/>
            <w:noWrap/>
            <w:vAlign w:val="center"/>
            <w:hideMark/>
          </w:tcPr>
          <w:p w14:paraId="63C1377E" w14:textId="77777777" w:rsidR="009F181A" w:rsidRPr="003151AB" w:rsidRDefault="009F181A" w:rsidP="009F181A">
            <w:pPr>
              <w:jc w:val="right"/>
              <w:rPr>
                <w:b/>
                <w:bCs/>
                <w:color w:val="000000"/>
                <w:sz w:val="16"/>
                <w:szCs w:val="18"/>
                <w:lang w:val="es-GT" w:eastAsia="es-GT"/>
              </w:rPr>
            </w:pPr>
            <w:r w:rsidRPr="003151AB">
              <w:rPr>
                <w:b/>
                <w:bCs/>
                <w:color w:val="000000"/>
                <w:sz w:val="16"/>
                <w:szCs w:val="18"/>
                <w:lang w:val="es-GT" w:eastAsia="es-GT"/>
              </w:rPr>
              <w:t>15,077.6</w:t>
            </w:r>
          </w:p>
        </w:tc>
        <w:tc>
          <w:tcPr>
            <w:tcW w:w="1134" w:type="dxa"/>
            <w:tcBorders>
              <w:top w:val="nil"/>
              <w:left w:val="nil"/>
              <w:bottom w:val="nil"/>
              <w:right w:val="single" w:sz="4" w:space="0" w:color="auto"/>
            </w:tcBorders>
            <w:shd w:val="clear" w:color="000000" w:fill="FFFFFF"/>
            <w:noWrap/>
            <w:vAlign w:val="center"/>
            <w:hideMark/>
          </w:tcPr>
          <w:p w14:paraId="067ACA53" w14:textId="77777777" w:rsidR="009F181A" w:rsidRPr="003151AB" w:rsidRDefault="009F181A" w:rsidP="009F181A">
            <w:pPr>
              <w:jc w:val="right"/>
              <w:rPr>
                <w:b/>
                <w:bCs/>
                <w:color w:val="000000"/>
                <w:sz w:val="16"/>
                <w:szCs w:val="18"/>
                <w:lang w:val="es-GT" w:eastAsia="es-GT"/>
              </w:rPr>
            </w:pPr>
            <w:r w:rsidRPr="003151AB">
              <w:rPr>
                <w:b/>
                <w:bCs/>
                <w:color w:val="000000"/>
                <w:sz w:val="16"/>
                <w:szCs w:val="18"/>
                <w:lang w:val="es-GT" w:eastAsia="es-GT"/>
              </w:rPr>
              <w:t>1,032.4</w:t>
            </w:r>
          </w:p>
        </w:tc>
        <w:tc>
          <w:tcPr>
            <w:tcW w:w="850" w:type="dxa"/>
            <w:tcBorders>
              <w:top w:val="nil"/>
              <w:left w:val="nil"/>
              <w:bottom w:val="nil"/>
              <w:right w:val="single" w:sz="8" w:space="0" w:color="auto"/>
            </w:tcBorders>
            <w:shd w:val="clear" w:color="000000" w:fill="FFFFFF"/>
            <w:noWrap/>
            <w:vAlign w:val="center"/>
            <w:hideMark/>
          </w:tcPr>
          <w:p w14:paraId="2FB074B2" w14:textId="77777777" w:rsidR="009F181A" w:rsidRPr="003151AB" w:rsidRDefault="009F181A" w:rsidP="009F181A">
            <w:pPr>
              <w:jc w:val="right"/>
              <w:rPr>
                <w:b/>
                <w:bCs/>
                <w:color w:val="000000"/>
                <w:sz w:val="16"/>
                <w:szCs w:val="18"/>
                <w:lang w:val="es-GT" w:eastAsia="es-GT"/>
              </w:rPr>
            </w:pPr>
            <w:r w:rsidRPr="003151AB">
              <w:rPr>
                <w:b/>
                <w:bCs/>
                <w:color w:val="000000"/>
                <w:sz w:val="16"/>
                <w:szCs w:val="18"/>
                <w:lang w:val="es-GT" w:eastAsia="es-GT"/>
              </w:rPr>
              <w:t>93.6%</w:t>
            </w:r>
          </w:p>
        </w:tc>
      </w:tr>
      <w:tr w:rsidR="009F181A" w:rsidRPr="003151AB" w14:paraId="009793E3"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180AD9FF"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SISTEMA DE JUSTICIA</w:t>
            </w:r>
          </w:p>
        </w:tc>
        <w:tc>
          <w:tcPr>
            <w:tcW w:w="1112" w:type="dxa"/>
            <w:tcBorders>
              <w:top w:val="nil"/>
              <w:left w:val="nil"/>
              <w:bottom w:val="nil"/>
              <w:right w:val="single" w:sz="4" w:space="0" w:color="auto"/>
            </w:tcBorders>
            <w:shd w:val="clear" w:color="000000" w:fill="FFFFFF"/>
            <w:noWrap/>
            <w:vAlign w:val="center"/>
            <w:hideMark/>
          </w:tcPr>
          <w:p w14:paraId="7359D1E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6,235.9</w:t>
            </w:r>
          </w:p>
        </w:tc>
        <w:tc>
          <w:tcPr>
            <w:tcW w:w="1134" w:type="dxa"/>
            <w:tcBorders>
              <w:top w:val="nil"/>
              <w:left w:val="nil"/>
              <w:bottom w:val="nil"/>
              <w:right w:val="single" w:sz="4" w:space="0" w:color="auto"/>
            </w:tcBorders>
            <w:shd w:val="clear" w:color="000000" w:fill="FFFFFF"/>
            <w:noWrap/>
            <w:vAlign w:val="center"/>
            <w:hideMark/>
          </w:tcPr>
          <w:p w14:paraId="57D70CB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5,530.0</w:t>
            </w:r>
          </w:p>
        </w:tc>
        <w:tc>
          <w:tcPr>
            <w:tcW w:w="1134" w:type="dxa"/>
            <w:tcBorders>
              <w:top w:val="nil"/>
              <w:left w:val="nil"/>
              <w:bottom w:val="nil"/>
              <w:right w:val="single" w:sz="4" w:space="0" w:color="auto"/>
            </w:tcBorders>
            <w:shd w:val="clear" w:color="000000" w:fill="FFFFFF"/>
            <w:noWrap/>
            <w:vAlign w:val="center"/>
            <w:hideMark/>
          </w:tcPr>
          <w:p w14:paraId="7010D646"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705.93</w:t>
            </w:r>
          </w:p>
        </w:tc>
        <w:tc>
          <w:tcPr>
            <w:tcW w:w="850" w:type="dxa"/>
            <w:tcBorders>
              <w:top w:val="nil"/>
              <w:left w:val="nil"/>
              <w:bottom w:val="nil"/>
              <w:right w:val="single" w:sz="8" w:space="0" w:color="auto"/>
            </w:tcBorders>
            <w:shd w:val="clear" w:color="000000" w:fill="FFFFFF"/>
            <w:noWrap/>
            <w:vAlign w:val="center"/>
            <w:hideMark/>
          </w:tcPr>
          <w:p w14:paraId="50F921E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88.7%</w:t>
            </w:r>
          </w:p>
        </w:tc>
      </w:tr>
      <w:tr w:rsidR="009F181A" w:rsidRPr="003151AB" w14:paraId="7FAAB7FB"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52111892"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EDUCACIÓN</w:t>
            </w:r>
          </w:p>
        </w:tc>
        <w:tc>
          <w:tcPr>
            <w:tcW w:w="1112" w:type="dxa"/>
            <w:tcBorders>
              <w:top w:val="nil"/>
              <w:left w:val="nil"/>
              <w:bottom w:val="nil"/>
              <w:right w:val="single" w:sz="4" w:space="0" w:color="auto"/>
            </w:tcBorders>
            <w:shd w:val="clear" w:color="000000" w:fill="FFFFFF"/>
            <w:noWrap/>
            <w:vAlign w:val="center"/>
            <w:hideMark/>
          </w:tcPr>
          <w:p w14:paraId="74E88037"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2,072.9</w:t>
            </w:r>
          </w:p>
        </w:tc>
        <w:tc>
          <w:tcPr>
            <w:tcW w:w="1134" w:type="dxa"/>
            <w:tcBorders>
              <w:top w:val="nil"/>
              <w:left w:val="nil"/>
              <w:bottom w:val="nil"/>
              <w:right w:val="single" w:sz="4" w:space="0" w:color="auto"/>
            </w:tcBorders>
            <w:shd w:val="clear" w:color="000000" w:fill="FFFFFF"/>
            <w:noWrap/>
            <w:vAlign w:val="center"/>
            <w:hideMark/>
          </w:tcPr>
          <w:p w14:paraId="168BA7D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1,993.8</w:t>
            </w:r>
          </w:p>
        </w:tc>
        <w:tc>
          <w:tcPr>
            <w:tcW w:w="1134" w:type="dxa"/>
            <w:tcBorders>
              <w:top w:val="nil"/>
              <w:left w:val="nil"/>
              <w:bottom w:val="nil"/>
              <w:right w:val="single" w:sz="4" w:space="0" w:color="auto"/>
            </w:tcBorders>
            <w:shd w:val="clear" w:color="000000" w:fill="FFFFFF"/>
            <w:noWrap/>
            <w:vAlign w:val="center"/>
            <w:hideMark/>
          </w:tcPr>
          <w:p w14:paraId="06B3495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79.10</w:t>
            </w:r>
          </w:p>
        </w:tc>
        <w:tc>
          <w:tcPr>
            <w:tcW w:w="850" w:type="dxa"/>
            <w:tcBorders>
              <w:top w:val="nil"/>
              <w:left w:val="nil"/>
              <w:bottom w:val="nil"/>
              <w:right w:val="single" w:sz="8" w:space="0" w:color="auto"/>
            </w:tcBorders>
            <w:shd w:val="clear" w:color="000000" w:fill="FFFFFF"/>
            <w:noWrap/>
            <w:vAlign w:val="center"/>
            <w:hideMark/>
          </w:tcPr>
          <w:p w14:paraId="27122F3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96.2%</w:t>
            </w:r>
          </w:p>
        </w:tc>
      </w:tr>
      <w:tr w:rsidR="009F181A" w:rsidRPr="003151AB" w14:paraId="574DA87D"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5361184F"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ADMINISTRACIÓN FISCAL</w:t>
            </w:r>
          </w:p>
        </w:tc>
        <w:tc>
          <w:tcPr>
            <w:tcW w:w="1112" w:type="dxa"/>
            <w:tcBorders>
              <w:top w:val="nil"/>
              <w:left w:val="nil"/>
              <w:bottom w:val="nil"/>
              <w:right w:val="single" w:sz="4" w:space="0" w:color="auto"/>
            </w:tcBorders>
            <w:shd w:val="clear" w:color="000000" w:fill="FFFFFF"/>
            <w:noWrap/>
            <w:vAlign w:val="center"/>
            <w:hideMark/>
          </w:tcPr>
          <w:p w14:paraId="4EEE7FE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1,734.6</w:t>
            </w:r>
          </w:p>
        </w:tc>
        <w:tc>
          <w:tcPr>
            <w:tcW w:w="1134" w:type="dxa"/>
            <w:tcBorders>
              <w:top w:val="nil"/>
              <w:left w:val="nil"/>
              <w:bottom w:val="nil"/>
              <w:right w:val="single" w:sz="4" w:space="0" w:color="auto"/>
            </w:tcBorders>
            <w:shd w:val="clear" w:color="000000" w:fill="FFFFFF"/>
            <w:noWrap/>
            <w:vAlign w:val="center"/>
            <w:hideMark/>
          </w:tcPr>
          <w:p w14:paraId="2EAE1F75"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1,544.4</w:t>
            </w:r>
          </w:p>
        </w:tc>
        <w:tc>
          <w:tcPr>
            <w:tcW w:w="1134" w:type="dxa"/>
            <w:tcBorders>
              <w:top w:val="nil"/>
              <w:left w:val="nil"/>
              <w:bottom w:val="nil"/>
              <w:right w:val="single" w:sz="4" w:space="0" w:color="auto"/>
            </w:tcBorders>
            <w:shd w:val="clear" w:color="000000" w:fill="FFFFFF"/>
            <w:noWrap/>
            <w:vAlign w:val="center"/>
            <w:hideMark/>
          </w:tcPr>
          <w:p w14:paraId="68F9911C"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190.13</w:t>
            </w:r>
          </w:p>
        </w:tc>
        <w:tc>
          <w:tcPr>
            <w:tcW w:w="850" w:type="dxa"/>
            <w:tcBorders>
              <w:top w:val="nil"/>
              <w:left w:val="nil"/>
              <w:bottom w:val="nil"/>
              <w:right w:val="single" w:sz="8" w:space="0" w:color="auto"/>
            </w:tcBorders>
            <w:shd w:val="clear" w:color="000000" w:fill="FFFFFF"/>
            <w:noWrap/>
            <w:vAlign w:val="center"/>
            <w:hideMark/>
          </w:tcPr>
          <w:p w14:paraId="4940D58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89.0%</w:t>
            </w:r>
          </w:p>
        </w:tc>
      </w:tr>
      <w:tr w:rsidR="009F181A" w:rsidRPr="003151AB" w14:paraId="082BA382"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59459F92"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PROTECCIÓN SOCIAL</w:t>
            </w:r>
          </w:p>
        </w:tc>
        <w:tc>
          <w:tcPr>
            <w:tcW w:w="1112" w:type="dxa"/>
            <w:tcBorders>
              <w:top w:val="nil"/>
              <w:left w:val="nil"/>
              <w:bottom w:val="nil"/>
              <w:right w:val="single" w:sz="4" w:space="0" w:color="auto"/>
            </w:tcBorders>
            <w:shd w:val="clear" w:color="000000" w:fill="FFFFFF"/>
            <w:noWrap/>
            <w:vAlign w:val="center"/>
            <w:hideMark/>
          </w:tcPr>
          <w:p w14:paraId="5F078DE9"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1,020.0</w:t>
            </w:r>
          </w:p>
        </w:tc>
        <w:tc>
          <w:tcPr>
            <w:tcW w:w="1134" w:type="dxa"/>
            <w:tcBorders>
              <w:top w:val="nil"/>
              <w:left w:val="nil"/>
              <w:bottom w:val="nil"/>
              <w:right w:val="single" w:sz="4" w:space="0" w:color="auto"/>
            </w:tcBorders>
            <w:shd w:val="clear" w:color="000000" w:fill="FFFFFF"/>
            <w:noWrap/>
            <w:vAlign w:val="center"/>
            <w:hideMark/>
          </w:tcPr>
          <w:p w14:paraId="3FDC16BC"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1,018.6</w:t>
            </w:r>
          </w:p>
        </w:tc>
        <w:tc>
          <w:tcPr>
            <w:tcW w:w="1134" w:type="dxa"/>
            <w:tcBorders>
              <w:top w:val="nil"/>
              <w:left w:val="nil"/>
              <w:bottom w:val="nil"/>
              <w:right w:val="single" w:sz="4" w:space="0" w:color="auto"/>
            </w:tcBorders>
            <w:shd w:val="clear" w:color="000000" w:fill="FFFFFF"/>
            <w:noWrap/>
            <w:vAlign w:val="center"/>
            <w:hideMark/>
          </w:tcPr>
          <w:p w14:paraId="79610422"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1.41</w:t>
            </w:r>
          </w:p>
        </w:tc>
        <w:tc>
          <w:tcPr>
            <w:tcW w:w="850" w:type="dxa"/>
            <w:tcBorders>
              <w:top w:val="nil"/>
              <w:left w:val="nil"/>
              <w:bottom w:val="nil"/>
              <w:right w:val="single" w:sz="8" w:space="0" w:color="auto"/>
            </w:tcBorders>
            <w:shd w:val="clear" w:color="000000" w:fill="FFFFFF"/>
            <w:noWrap/>
            <w:vAlign w:val="center"/>
            <w:hideMark/>
          </w:tcPr>
          <w:p w14:paraId="19E88464"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99.9%</w:t>
            </w:r>
          </w:p>
        </w:tc>
      </w:tr>
      <w:tr w:rsidR="009F181A" w:rsidRPr="003151AB" w14:paraId="42E066E5"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0D2C6807"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ADMINISTRACIÓN LEGISLATIVA</w:t>
            </w:r>
          </w:p>
        </w:tc>
        <w:tc>
          <w:tcPr>
            <w:tcW w:w="1112" w:type="dxa"/>
            <w:tcBorders>
              <w:top w:val="nil"/>
              <w:left w:val="nil"/>
              <w:bottom w:val="nil"/>
              <w:right w:val="single" w:sz="4" w:space="0" w:color="auto"/>
            </w:tcBorders>
            <w:shd w:val="clear" w:color="000000" w:fill="FFFFFF"/>
            <w:noWrap/>
            <w:vAlign w:val="center"/>
            <w:hideMark/>
          </w:tcPr>
          <w:p w14:paraId="7B9F980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820.4</w:t>
            </w:r>
          </w:p>
        </w:tc>
        <w:tc>
          <w:tcPr>
            <w:tcW w:w="1134" w:type="dxa"/>
            <w:tcBorders>
              <w:top w:val="nil"/>
              <w:left w:val="nil"/>
              <w:bottom w:val="nil"/>
              <w:right w:val="single" w:sz="4" w:space="0" w:color="auto"/>
            </w:tcBorders>
            <w:shd w:val="clear" w:color="000000" w:fill="FFFFFF"/>
            <w:noWrap/>
            <w:vAlign w:val="center"/>
            <w:hideMark/>
          </w:tcPr>
          <w:p w14:paraId="34991DD0"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817.0</w:t>
            </w:r>
          </w:p>
        </w:tc>
        <w:tc>
          <w:tcPr>
            <w:tcW w:w="1134" w:type="dxa"/>
            <w:tcBorders>
              <w:top w:val="nil"/>
              <w:left w:val="nil"/>
              <w:bottom w:val="nil"/>
              <w:right w:val="single" w:sz="4" w:space="0" w:color="auto"/>
            </w:tcBorders>
            <w:shd w:val="clear" w:color="000000" w:fill="FFFFFF"/>
            <w:noWrap/>
            <w:vAlign w:val="center"/>
            <w:hideMark/>
          </w:tcPr>
          <w:p w14:paraId="71198E66"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3.40</w:t>
            </w:r>
          </w:p>
        </w:tc>
        <w:tc>
          <w:tcPr>
            <w:tcW w:w="850" w:type="dxa"/>
            <w:tcBorders>
              <w:top w:val="nil"/>
              <w:left w:val="nil"/>
              <w:bottom w:val="nil"/>
              <w:right w:val="single" w:sz="8" w:space="0" w:color="auto"/>
            </w:tcBorders>
            <w:shd w:val="clear" w:color="000000" w:fill="FFFFFF"/>
            <w:noWrap/>
            <w:vAlign w:val="center"/>
            <w:hideMark/>
          </w:tcPr>
          <w:p w14:paraId="7C78D716"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99.6%</w:t>
            </w:r>
          </w:p>
        </w:tc>
      </w:tr>
      <w:tr w:rsidR="009F181A" w:rsidRPr="003151AB" w14:paraId="58A2FE6A"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35D83B6E"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SERVICIOS ELECTORALES</w:t>
            </w:r>
          </w:p>
        </w:tc>
        <w:tc>
          <w:tcPr>
            <w:tcW w:w="1112" w:type="dxa"/>
            <w:tcBorders>
              <w:top w:val="nil"/>
              <w:left w:val="nil"/>
              <w:bottom w:val="nil"/>
              <w:right w:val="single" w:sz="4" w:space="0" w:color="auto"/>
            </w:tcBorders>
            <w:shd w:val="clear" w:color="000000" w:fill="FFFFFF"/>
            <w:noWrap/>
            <w:vAlign w:val="center"/>
            <w:hideMark/>
          </w:tcPr>
          <w:p w14:paraId="436CB571"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701.5</w:t>
            </w:r>
          </w:p>
        </w:tc>
        <w:tc>
          <w:tcPr>
            <w:tcW w:w="1134" w:type="dxa"/>
            <w:tcBorders>
              <w:top w:val="nil"/>
              <w:left w:val="nil"/>
              <w:bottom w:val="nil"/>
              <w:right w:val="single" w:sz="4" w:space="0" w:color="auto"/>
            </w:tcBorders>
            <w:shd w:val="clear" w:color="000000" w:fill="FFFFFF"/>
            <w:noWrap/>
            <w:vAlign w:val="center"/>
            <w:hideMark/>
          </w:tcPr>
          <w:p w14:paraId="3C7978A8"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696.8</w:t>
            </w:r>
          </w:p>
        </w:tc>
        <w:tc>
          <w:tcPr>
            <w:tcW w:w="1134" w:type="dxa"/>
            <w:tcBorders>
              <w:top w:val="nil"/>
              <w:left w:val="nil"/>
              <w:bottom w:val="nil"/>
              <w:right w:val="single" w:sz="4" w:space="0" w:color="auto"/>
            </w:tcBorders>
            <w:shd w:val="clear" w:color="000000" w:fill="FFFFFF"/>
            <w:noWrap/>
            <w:vAlign w:val="center"/>
            <w:hideMark/>
          </w:tcPr>
          <w:p w14:paraId="1B169F3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4.72</w:t>
            </w:r>
          </w:p>
        </w:tc>
        <w:tc>
          <w:tcPr>
            <w:tcW w:w="850" w:type="dxa"/>
            <w:tcBorders>
              <w:top w:val="nil"/>
              <w:left w:val="nil"/>
              <w:bottom w:val="nil"/>
              <w:right w:val="single" w:sz="8" w:space="0" w:color="auto"/>
            </w:tcBorders>
            <w:shd w:val="clear" w:color="000000" w:fill="FFFFFF"/>
            <w:noWrap/>
            <w:vAlign w:val="center"/>
            <w:hideMark/>
          </w:tcPr>
          <w:p w14:paraId="4DE80209"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99.3%</w:t>
            </w:r>
          </w:p>
        </w:tc>
      </w:tr>
      <w:tr w:rsidR="009F181A" w:rsidRPr="003151AB" w14:paraId="29B79BC3"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00071EF9"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SERVICIOS DE ELECTRICIDAD</w:t>
            </w:r>
          </w:p>
        </w:tc>
        <w:tc>
          <w:tcPr>
            <w:tcW w:w="1112" w:type="dxa"/>
            <w:tcBorders>
              <w:top w:val="nil"/>
              <w:left w:val="nil"/>
              <w:bottom w:val="nil"/>
              <w:right w:val="single" w:sz="4" w:space="0" w:color="auto"/>
            </w:tcBorders>
            <w:shd w:val="clear" w:color="000000" w:fill="FFFFFF"/>
            <w:noWrap/>
            <w:vAlign w:val="center"/>
            <w:hideMark/>
          </w:tcPr>
          <w:p w14:paraId="2C3BF09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360.0</w:t>
            </w:r>
          </w:p>
        </w:tc>
        <w:tc>
          <w:tcPr>
            <w:tcW w:w="1134" w:type="dxa"/>
            <w:tcBorders>
              <w:top w:val="nil"/>
              <w:left w:val="nil"/>
              <w:bottom w:val="nil"/>
              <w:right w:val="single" w:sz="4" w:space="0" w:color="auto"/>
            </w:tcBorders>
            <w:shd w:val="clear" w:color="000000" w:fill="FFFFFF"/>
            <w:noWrap/>
            <w:vAlign w:val="center"/>
            <w:hideMark/>
          </w:tcPr>
          <w:p w14:paraId="128A1BF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587.5</w:t>
            </w:r>
          </w:p>
        </w:tc>
        <w:tc>
          <w:tcPr>
            <w:tcW w:w="1134" w:type="dxa"/>
            <w:tcBorders>
              <w:top w:val="nil"/>
              <w:left w:val="nil"/>
              <w:bottom w:val="nil"/>
              <w:right w:val="single" w:sz="4" w:space="0" w:color="auto"/>
            </w:tcBorders>
            <w:shd w:val="clear" w:color="000000" w:fill="FFFFFF"/>
            <w:noWrap/>
            <w:vAlign w:val="center"/>
            <w:hideMark/>
          </w:tcPr>
          <w:p w14:paraId="57608A6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-227.50</w:t>
            </w:r>
          </w:p>
        </w:tc>
        <w:tc>
          <w:tcPr>
            <w:tcW w:w="850" w:type="dxa"/>
            <w:tcBorders>
              <w:top w:val="nil"/>
              <w:left w:val="nil"/>
              <w:bottom w:val="nil"/>
              <w:right w:val="single" w:sz="8" w:space="0" w:color="auto"/>
            </w:tcBorders>
            <w:shd w:val="clear" w:color="000000" w:fill="FFFFFF"/>
            <w:noWrap/>
            <w:vAlign w:val="center"/>
            <w:hideMark/>
          </w:tcPr>
          <w:p w14:paraId="2DAB8FC7"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163.2%</w:t>
            </w:r>
          </w:p>
        </w:tc>
      </w:tr>
      <w:tr w:rsidR="009F181A" w:rsidRPr="003151AB" w14:paraId="12116B9E"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03DF52D9"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SERVICIOS DE FISCALIZACIÓN</w:t>
            </w:r>
          </w:p>
        </w:tc>
        <w:tc>
          <w:tcPr>
            <w:tcW w:w="1112" w:type="dxa"/>
            <w:tcBorders>
              <w:top w:val="nil"/>
              <w:left w:val="nil"/>
              <w:bottom w:val="nil"/>
              <w:right w:val="single" w:sz="4" w:space="0" w:color="auto"/>
            </w:tcBorders>
            <w:shd w:val="clear" w:color="000000" w:fill="FFFFFF"/>
            <w:noWrap/>
            <w:vAlign w:val="center"/>
            <w:hideMark/>
          </w:tcPr>
          <w:p w14:paraId="2979FB7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533.1</w:t>
            </w:r>
          </w:p>
        </w:tc>
        <w:tc>
          <w:tcPr>
            <w:tcW w:w="1134" w:type="dxa"/>
            <w:tcBorders>
              <w:top w:val="nil"/>
              <w:left w:val="nil"/>
              <w:bottom w:val="nil"/>
              <w:right w:val="single" w:sz="4" w:space="0" w:color="auto"/>
            </w:tcBorders>
            <w:shd w:val="clear" w:color="000000" w:fill="FFFFFF"/>
            <w:noWrap/>
            <w:vAlign w:val="center"/>
            <w:hideMark/>
          </w:tcPr>
          <w:p w14:paraId="47B1CE24"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529.7</w:t>
            </w:r>
          </w:p>
        </w:tc>
        <w:tc>
          <w:tcPr>
            <w:tcW w:w="1134" w:type="dxa"/>
            <w:tcBorders>
              <w:top w:val="nil"/>
              <w:left w:val="nil"/>
              <w:bottom w:val="nil"/>
              <w:right w:val="single" w:sz="4" w:space="0" w:color="auto"/>
            </w:tcBorders>
            <w:shd w:val="clear" w:color="000000" w:fill="FFFFFF"/>
            <w:noWrap/>
            <w:vAlign w:val="center"/>
            <w:hideMark/>
          </w:tcPr>
          <w:p w14:paraId="0B3E0BD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3.36</w:t>
            </w:r>
          </w:p>
        </w:tc>
        <w:tc>
          <w:tcPr>
            <w:tcW w:w="850" w:type="dxa"/>
            <w:tcBorders>
              <w:top w:val="nil"/>
              <w:left w:val="nil"/>
              <w:bottom w:val="nil"/>
              <w:right w:val="single" w:sz="8" w:space="0" w:color="auto"/>
            </w:tcBorders>
            <w:shd w:val="clear" w:color="000000" w:fill="FFFFFF"/>
            <w:noWrap/>
            <w:vAlign w:val="center"/>
            <w:hideMark/>
          </w:tcPr>
          <w:p w14:paraId="66597CB0"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99.4%</w:t>
            </w:r>
          </w:p>
        </w:tc>
      </w:tr>
      <w:tr w:rsidR="009F181A" w:rsidRPr="003151AB" w14:paraId="188696AF"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415A53A8"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FOMENTO Y PROMOCIÓN DEL DEPORTE</w:t>
            </w:r>
          </w:p>
        </w:tc>
        <w:tc>
          <w:tcPr>
            <w:tcW w:w="1112" w:type="dxa"/>
            <w:tcBorders>
              <w:top w:val="nil"/>
              <w:left w:val="nil"/>
              <w:bottom w:val="nil"/>
              <w:right w:val="single" w:sz="4" w:space="0" w:color="auto"/>
            </w:tcBorders>
            <w:shd w:val="clear" w:color="000000" w:fill="FFFFFF"/>
            <w:noWrap/>
            <w:vAlign w:val="center"/>
            <w:hideMark/>
          </w:tcPr>
          <w:p w14:paraId="414823E8"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559.6</w:t>
            </w:r>
          </w:p>
        </w:tc>
        <w:tc>
          <w:tcPr>
            <w:tcW w:w="1134" w:type="dxa"/>
            <w:tcBorders>
              <w:top w:val="nil"/>
              <w:left w:val="nil"/>
              <w:bottom w:val="nil"/>
              <w:right w:val="single" w:sz="4" w:space="0" w:color="auto"/>
            </w:tcBorders>
            <w:shd w:val="clear" w:color="000000" w:fill="FFFFFF"/>
            <w:noWrap/>
            <w:vAlign w:val="center"/>
            <w:hideMark/>
          </w:tcPr>
          <w:p w14:paraId="079646E3"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526.1</w:t>
            </w:r>
          </w:p>
        </w:tc>
        <w:tc>
          <w:tcPr>
            <w:tcW w:w="1134" w:type="dxa"/>
            <w:tcBorders>
              <w:top w:val="nil"/>
              <w:left w:val="nil"/>
              <w:bottom w:val="nil"/>
              <w:right w:val="single" w:sz="4" w:space="0" w:color="auto"/>
            </w:tcBorders>
            <w:shd w:val="clear" w:color="000000" w:fill="FFFFFF"/>
            <w:noWrap/>
            <w:vAlign w:val="center"/>
            <w:hideMark/>
          </w:tcPr>
          <w:p w14:paraId="2B2A3082"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33.44</w:t>
            </w:r>
          </w:p>
        </w:tc>
        <w:tc>
          <w:tcPr>
            <w:tcW w:w="850" w:type="dxa"/>
            <w:tcBorders>
              <w:top w:val="nil"/>
              <w:left w:val="nil"/>
              <w:bottom w:val="nil"/>
              <w:right w:val="single" w:sz="8" w:space="0" w:color="auto"/>
            </w:tcBorders>
            <w:shd w:val="clear" w:color="000000" w:fill="FFFFFF"/>
            <w:noWrap/>
            <w:vAlign w:val="center"/>
            <w:hideMark/>
          </w:tcPr>
          <w:p w14:paraId="0C93ADF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94.0%</w:t>
            </w:r>
          </w:p>
        </w:tc>
      </w:tr>
      <w:tr w:rsidR="009F181A" w:rsidRPr="003151AB" w14:paraId="6E838A7B"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hideMark/>
          </w:tcPr>
          <w:p w14:paraId="7E4F6DE5"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APOYO AL SISTEMA DE JUSTICIA</w:t>
            </w:r>
          </w:p>
        </w:tc>
        <w:tc>
          <w:tcPr>
            <w:tcW w:w="1112" w:type="dxa"/>
            <w:tcBorders>
              <w:top w:val="nil"/>
              <w:left w:val="nil"/>
              <w:bottom w:val="nil"/>
              <w:right w:val="single" w:sz="4" w:space="0" w:color="auto"/>
            </w:tcBorders>
            <w:shd w:val="clear" w:color="000000" w:fill="FFFFFF"/>
            <w:noWrap/>
            <w:vAlign w:val="center"/>
            <w:hideMark/>
          </w:tcPr>
          <w:p w14:paraId="4837DE7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405.1</w:t>
            </w:r>
          </w:p>
        </w:tc>
        <w:tc>
          <w:tcPr>
            <w:tcW w:w="1134" w:type="dxa"/>
            <w:tcBorders>
              <w:top w:val="nil"/>
              <w:left w:val="nil"/>
              <w:bottom w:val="nil"/>
              <w:right w:val="single" w:sz="4" w:space="0" w:color="auto"/>
            </w:tcBorders>
            <w:shd w:val="clear" w:color="000000" w:fill="FFFFFF"/>
            <w:noWrap/>
            <w:vAlign w:val="center"/>
            <w:hideMark/>
          </w:tcPr>
          <w:p w14:paraId="225EEAE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331.8</w:t>
            </w:r>
          </w:p>
        </w:tc>
        <w:tc>
          <w:tcPr>
            <w:tcW w:w="1134" w:type="dxa"/>
            <w:tcBorders>
              <w:top w:val="nil"/>
              <w:left w:val="nil"/>
              <w:bottom w:val="nil"/>
              <w:right w:val="single" w:sz="4" w:space="0" w:color="auto"/>
            </w:tcBorders>
            <w:shd w:val="clear" w:color="000000" w:fill="FFFFFF"/>
            <w:noWrap/>
            <w:vAlign w:val="center"/>
            <w:hideMark/>
          </w:tcPr>
          <w:p w14:paraId="2E676290"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73.27</w:t>
            </w:r>
          </w:p>
        </w:tc>
        <w:tc>
          <w:tcPr>
            <w:tcW w:w="850" w:type="dxa"/>
            <w:tcBorders>
              <w:top w:val="nil"/>
              <w:left w:val="nil"/>
              <w:bottom w:val="nil"/>
              <w:right w:val="single" w:sz="8" w:space="0" w:color="auto"/>
            </w:tcBorders>
            <w:shd w:val="clear" w:color="000000" w:fill="FFFFFF"/>
            <w:noWrap/>
            <w:vAlign w:val="center"/>
            <w:hideMark/>
          </w:tcPr>
          <w:p w14:paraId="4F3CE755"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81.9%</w:t>
            </w:r>
          </w:p>
        </w:tc>
      </w:tr>
      <w:tr w:rsidR="009F181A" w:rsidRPr="003151AB" w14:paraId="7851B06F"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47649262"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DEFENSORÍA PÚBLICA PENAL</w:t>
            </w:r>
          </w:p>
        </w:tc>
        <w:tc>
          <w:tcPr>
            <w:tcW w:w="1112" w:type="dxa"/>
            <w:tcBorders>
              <w:top w:val="nil"/>
              <w:left w:val="nil"/>
              <w:bottom w:val="nil"/>
              <w:right w:val="single" w:sz="4" w:space="0" w:color="auto"/>
            </w:tcBorders>
            <w:shd w:val="clear" w:color="000000" w:fill="FFFFFF"/>
            <w:noWrap/>
            <w:vAlign w:val="center"/>
            <w:hideMark/>
          </w:tcPr>
          <w:p w14:paraId="7850A39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350.0</w:t>
            </w:r>
          </w:p>
        </w:tc>
        <w:tc>
          <w:tcPr>
            <w:tcW w:w="1134" w:type="dxa"/>
            <w:tcBorders>
              <w:top w:val="nil"/>
              <w:left w:val="nil"/>
              <w:bottom w:val="nil"/>
              <w:right w:val="single" w:sz="4" w:space="0" w:color="auto"/>
            </w:tcBorders>
            <w:shd w:val="clear" w:color="000000" w:fill="FFFFFF"/>
            <w:noWrap/>
            <w:vAlign w:val="center"/>
            <w:hideMark/>
          </w:tcPr>
          <w:p w14:paraId="48A20BC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301.6</w:t>
            </w:r>
          </w:p>
        </w:tc>
        <w:tc>
          <w:tcPr>
            <w:tcW w:w="1134" w:type="dxa"/>
            <w:tcBorders>
              <w:top w:val="nil"/>
              <w:left w:val="nil"/>
              <w:bottom w:val="nil"/>
              <w:right w:val="single" w:sz="4" w:space="0" w:color="auto"/>
            </w:tcBorders>
            <w:shd w:val="clear" w:color="000000" w:fill="FFFFFF"/>
            <w:noWrap/>
            <w:vAlign w:val="center"/>
            <w:hideMark/>
          </w:tcPr>
          <w:p w14:paraId="0BAB1622"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48.40</w:t>
            </w:r>
          </w:p>
        </w:tc>
        <w:tc>
          <w:tcPr>
            <w:tcW w:w="850" w:type="dxa"/>
            <w:tcBorders>
              <w:top w:val="nil"/>
              <w:left w:val="nil"/>
              <w:bottom w:val="nil"/>
              <w:right w:val="single" w:sz="8" w:space="0" w:color="auto"/>
            </w:tcBorders>
            <w:shd w:val="clear" w:color="000000" w:fill="FFFFFF"/>
            <w:noWrap/>
            <w:vAlign w:val="center"/>
            <w:hideMark/>
          </w:tcPr>
          <w:p w14:paraId="3D7CD059"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86.2%</w:t>
            </w:r>
          </w:p>
        </w:tc>
      </w:tr>
      <w:tr w:rsidR="009F181A" w:rsidRPr="003151AB" w14:paraId="395BA633"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70EA84D0"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ATENCIÓN A DESASTRES Y GESTIÓN DE RIESGOS</w:t>
            </w:r>
          </w:p>
        </w:tc>
        <w:tc>
          <w:tcPr>
            <w:tcW w:w="1112" w:type="dxa"/>
            <w:tcBorders>
              <w:top w:val="nil"/>
              <w:left w:val="nil"/>
              <w:bottom w:val="nil"/>
              <w:right w:val="single" w:sz="4" w:space="0" w:color="auto"/>
            </w:tcBorders>
            <w:shd w:val="clear" w:color="000000" w:fill="FFFFFF"/>
            <w:noWrap/>
            <w:vAlign w:val="center"/>
            <w:hideMark/>
          </w:tcPr>
          <w:p w14:paraId="6FF60E61"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380.5</w:t>
            </w:r>
          </w:p>
        </w:tc>
        <w:tc>
          <w:tcPr>
            <w:tcW w:w="1134" w:type="dxa"/>
            <w:tcBorders>
              <w:top w:val="nil"/>
              <w:left w:val="nil"/>
              <w:bottom w:val="nil"/>
              <w:right w:val="single" w:sz="4" w:space="0" w:color="auto"/>
            </w:tcBorders>
            <w:shd w:val="clear" w:color="000000" w:fill="FFFFFF"/>
            <w:noWrap/>
            <w:vAlign w:val="center"/>
            <w:hideMark/>
          </w:tcPr>
          <w:p w14:paraId="4D9291F4"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256.5</w:t>
            </w:r>
          </w:p>
        </w:tc>
        <w:tc>
          <w:tcPr>
            <w:tcW w:w="1134" w:type="dxa"/>
            <w:tcBorders>
              <w:top w:val="nil"/>
              <w:left w:val="nil"/>
              <w:bottom w:val="nil"/>
              <w:right w:val="single" w:sz="4" w:space="0" w:color="auto"/>
            </w:tcBorders>
            <w:shd w:val="clear" w:color="000000" w:fill="FFFFFF"/>
            <w:noWrap/>
            <w:vAlign w:val="center"/>
            <w:hideMark/>
          </w:tcPr>
          <w:p w14:paraId="0AF61B14"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124.00</w:t>
            </w:r>
          </w:p>
        </w:tc>
        <w:tc>
          <w:tcPr>
            <w:tcW w:w="850" w:type="dxa"/>
            <w:tcBorders>
              <w:top w:val="nil"/>
              <w:left w:val="nil"/>
              <w:bottom w:val="nil"/>
              <w:right w:val="single" w:sz="8" w:space="0" w:color="auto"/>
            </w:tcBorders>
            <w:shd w:val="clear" w:color="000000" w:fill="FFFFFF"/>
            <w:noWrap/>
            <w:vAlign w:val="center"/>
            <w:hideMark/>
          </w:tcPr>
          <w:p w14:paraId="1E799526"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67.4%</w:t>
            </w:r>
          </w:p>
        </w:tc>
      </w:tr>
      <w:tr w:rsidR="009F181A" w:rsidRPr="003151AB" w14:paraId="16CD7577"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0C03D2BD"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DEFENSORÍA DE LOS DERECHOS HUMANOS</w:t>
            </w:r>
          </w:p>
        </w:tc>
        <w:tc>
          <w:tcPr>
            <w:tcW w:w="1112" w:type="dxa"/>
            <w:tcBorders>
              <w:top w:val="nil"/>
              <w:left w:val="nil"/>
              <w:bottom w:val="nil"/>
              <w:right w:val="single" w:sz="4" w:space="0" w:color="auto"/>
            </w:tcBorders>
            <w:shd w:val="clear" w:color="000000" w:fill="FFFFFF"/>
            <w:noWrap/>
            <w:vAlign w:val="center"/>
            <w:hideMark/>
          </w:tcPr>
          <w:p w14:paraId="09B858D5"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183.0</w:t>
            </w:r>
          </w:p>
        </w:tc>
        <w:tc>
          <w:tcPr>
            <w:tcW w:w="1134" w:type="dxa"/>
            <w:tcBorders>
              <w:top w:val="nil"/>
              <w:left w:val="nil"/>
              <w:bottom w:val="nil"/>
              <w:right w:val="single" w:sz="4" w:space="0" w:color="auto"/>
            </w:tcBorders>
            <w:shd w:val="clear" w:color="000000" w:fill="FFFFFF"/>
            <w:noWrap/>
            <w:vAlign w:val="center"/>
            <w:hideMark/>
          </w:tcPr>
          <w:p w14:paraId="00349164"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186.4</w:t>
            </w:r>
          </w:p>
        </w:tc>
        <w:tc>
          <w:tcPr>
            <w:tcW w:w="1134" w:type="dxa"/>
            <w:tcBorders>
              <w:top w:val="nil"/>
              <w:left w:val="nil"/>
              <w:bottom w:val="nil"/>
              <w:right w:val="single" w:sz="4" w:space="0" w:color="auto"/>
            </w:tcBorders>
            <w:shd w:val="clear" w:color="000000" w:fill="FFFFFF"/>
            <w:noWrap/>
            <w:vAlign w:val="center"/>
            <w:hideMark/>
          </w:tcPr>
          <w:p w14:paraId="7BBA4AA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-3.40</w:t>
            </w:r>
          </w:p>
        </w:tc>
        <w:tc>
          <w:tcPr>
            <w:tcW w:w="850" w:type="dxa"/>
            <w:tcBorders>
              <w:top w:val="nil"/>
              <w:left w:val="nil"/>
              <w:bottom w:val="nil"/>
              <w:right w:val="single" w:sz="8" w:space="0" w:color="auto"/>
            </w:tcBorders>
            <w:shd w:val="clear" w:color="000000" w:fill="FFFFFF"/>
            <w:noWrap/>
            <w:vAlign w:val="center"/>
            <w:hideMark/>
          </w:tcPr>
          <w:p w14:paraId="34CF7BC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101.9%</w:t>
            </w:r>
          </w:p>
        </w:tc>
      </w:tr>
      <w:tr w:rsidR="009F181A" w:rsidRPr="003151AB" w14:paraId="79E9D48F"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632011B9"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DESARROLLO COMUNITARIO</w:t>
            </w:r>
          </w:p>
        </w:tc>
        <w:tc>
          <w:tcPr>
            <w:tcW w:w="1112" w:type="dxa"/>
            <w:tcBorders>
              <w:top w:val="nil"/>
              <w:left w:val="nil"/>
              <w:bottom w:val="nil"/>
              <w:right w:val="single" w:sz="4" w:space="0" w:color="auto"/>
            </w:tcBorders>
            <w:shd w:val="clear" w:color="000000" w:fill="FFFFFF"/>
            <w:noWrap/>
            <w:vAlign w:val="center"/>
            <w:hideMark/>
          </w:tcPr>
          <w:p w14:paraId="6054C896"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132.6</w:t>
            </w:r>
          </w:p>
        </w:tc>
        <w:tc>
          <w:tcPr>
            <w:tcW w:w="1134" w:type="dxa"/>
            <w:tcBorders>
              <w:top w:val="nil"/>
              <w:left w:val="nil"/>
              <w:bottom w:val="nil"/>
              <w:right w:val="single" w:sz="4" w:space="0" w:color="auto"/>
            </w:tcBorders>
            <w:shd w:val="clear" w:color="000000" w:fill="FFFFFF"/>
            <w:noWrap/>
            <w:vAlign w:val="center"/>
            <w:hideMark/>
          </w:tcPr>
          <w:p w14:paraId="2FA00F4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176.1</w:t>
            </w:r>
          </w:p>
        </w:tc>
        <w:tc>
          <w:tcPr>
            <w:tcW w:w="1134" w:type="dxa"/>
            <w:tcBorders>
              <w:top w:val="nil"/>
              <w:left w:val="nil"/>
              <w:bottom w:val="nil"/>
              <w:right w:val="single" w:sz="4" w:space="0" w:color="auto"/>
            </w:tcBorders>
            <w:shd w:val="clear" w:color="000000" w:fill="FFFFFF"/>
            <w:noWrap/>
            <w:vAlign w:val="center"/>
            <w:hideMark/>
          </w:tcPr>
          <w:p w14:paraId="2A7759D5"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-43.43</w:t>
            </w:r>
          </w:p>
        </w:tc>
        <w:tc>
          <w:tcPr>
            <w:tcW w:w="850" w:type="dxa"/>
            <w:tcBorders>
              <w:top w:val="nil"/>
              <w:left w:val="nil"/>
              <w:bottom w:val="nil"/>
              <w:right w:val="single" w:sz="8" w:space="0" w:color="auto"/>
            </w:tcBorders>
            <w:shd w:val="clear" w:color="000000" w:fill="FFFFFF"/>
            <w:noWrap/>
            <w:vAlign w:val="center"/>
            <w:hideMark/>
          </w:tcPr>
          <w:p w14:paraId="3FBE12F3"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132.7%</w:t>
            </w:r>
          </w:p>
        </w:tc>
      </w:tr>
      <w:tr w:rsidR="009F181A" w:rsidRPr="003151AB" w14:paraId="61AF1675"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1A8C5B73"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TRANSPORTE</w:t>
            </w:r>
          </w:p>
        </w:tc>
        <w:tc>
          <w:tcPr>
            <w:tcW w:w="1112" w:type="dxa"/>
            <w:tcBorders>
              <w:top w:val="nil"/>
              <w:left w:val="nil"/>
              <w:bottom w:val="nil"/>
              <w:right w:val="single" w:sz="4" w:space="0" w:color="auto"/>
            </w:tcBorders>
            <w:shd w:val="clear" w:color="000000" w:fill="FFFFFF"/>
            <w:noWrap/>
            <w:vAlign w:val="center"/>
            <w:hideMark/>
          </w:tcPr>
          <w:p w14:paraId="159D1B07"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190.0</w:t>
            </w:r>
          </w:p>
        </w:tc>
        <w:tc>
          <w:tcPr>
            <w:tcW w:w="1134" w:type="dxa"/>
            <w:tcBorders>
              <w:top w:val="nil"/>
              <w:left w:val="nil"/>
              <w:bottom w:val="nil"/>
              <w:right w:val="single" w:sz="4" w:space="0" w:color="auto"/>
            </w:tcBorders>
            <w:shd w:val="clear" w:color="000000" w:fill="FFFFFF"/>
            <w:noWrap/>
            <w:vAlign w:val="center"/>
            <w:hideMark/>
          </w:tcPr>
          <w:p w14:paraId="4722A3A0"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175.0</w:t>
            </w:r>
          </w:p>
        </w:tc>
        <w:tc>
          <w:tcPr>
            <w:tcW w:w="1134" w:type="dxa"/>
            <w:tcBorders>
              <w:top w:val="nil"/>
              <w:left w:val="nil"/>
              <w:bottom w:val="nil"/>
              <w:right w:val="single" w:sz="4" w:space="0" w:color="auto"/>
            </w:tcBorders>
            <w:shd w:val="clear" w:color="000000" w:fill="FFFFFF"/>
            <w:noWrap/>
            <w:vAlign w:val="center"/>
            <w:hideMark/>
          </w:tcPr>
          <w:p w14:paraId="16EC00E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15.00</w:t>
            </w:r>
          </w:p>
        </w:tc>
        <w:tc>
          <w:tcPr>
            <w:tcW w:w="850" w:type="dxa"/>
            <w:tcBorders>
              <w:top w:val="nil"/>
              <w:left w:val="nil"/>
              <w:bottom w:val="nil"/>
              <w:right w:val="single" w:sz="8" w:space="0" w:color="auto"/>
            </w:tcBorders>
            <w:shd w:val="clear" w:color="000000" w:fill="FFFFFF"/>
            <w:noWrap/>
            <w:vAlign w:val="center"/>
            <w:hideMark/>
          </w:tcPr>
          <w:p w14:paraId="76EC48B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92.1%</w:t>
            </w:r>
          </w:p>
        </w:tc>
      </w:tr>
      <w:tr w:rsidR="009F181A" w:rsidRPr="003151AB" w14:paraId="42630BC3"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14FD6F55"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SERVICIOS PÚBLICOS GENERALES</w:t>
            </w:r>
          </w:p>
        </w:tc>
        <w:tc>
          <w:tcPr>
            <w:tcW w:w="1112" w:type="dxa"/>
            <w:tcBorders>
              <w:top w:val="nil"/>
              <w:left w:val="nil"/>
              <w:bottom w:val="nil"/>
              <w:right w:val="single" w:sz="4" w:space="0" w:color="auto"/>
            </w:tcBorders>
            <w:shd w:val="clear" w:color="000000" w:fill="FFFFFF"/>
            <w:noWrap/>
            <w:vAlign w:val="center"/>
            <w:hideMark/>
          </w:tcPr>
          <w:p w14:paraId="59A4C7C6"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180.0</w:t>
            </w:r>
          </w:p>
        </w:tc>
        <w:tc>
          <w:tcPr>
            <w:tcW w:w="1134" w:type="dxa"/>
            <w:tcBorders>
              <w:top w:val="nil"/>
              <w:left w:val="nil"/>
              <w:bottom w:val="nil"/>
              <w:right w:val="single" w:sz="4" w:space="0" w:color="auto"/>
            </w:tcBorders>
            <w:shd w:val="clear" w:color="000000" w:fill="FFFFFF"/>
            <w:noWrap/>
            <w:vAlign w:val="center"/>
            <w:hideMark/>
          </w:tcPr>
          <w:p w14:paraId="2190E41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174.0</w:t>
            </w:r>
          </w:p>
        </w:tc>
        <w:tc>
          <w:tcPr>
            <w:tcW w:w="1134" w:type="dxa"/>
            <w:tcBorders>
              <w:top w:val="nil"/>
              <w:left w:val="nil"/>
              <w:bottom w:val="nil"/>
              <w:right w:val="single" w:sz="4" w:space="0" w:color="auto"/>
            </w:tcBorders>
            <w:shd w:val="clear" w:color="000000" w:fill="FFFFFF"/>
            <w:noWrap/>
            <w:vAlign w:val="center"/>
            <w:hideMark/>
          </w:tcPr>
          <w:p w14:paraId="4E8B85D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6.00</w:t>
            </w:r>
          </w:p>
        </w:tc>
        <w:tc>
          <w:tcPr>
            <w:tcW w:w="850" w:type="dxa"/>
            <w:tcBorders>
              <w:top w:val="nil"/>
              <w:left w:val="nil"/>
              <w:bottom w:val="nil"/>
              <w:right w:val="single" w:sz="8" w:space="0" w:color="auto"/>
            </w:tcBorders>
            <w:shd w:val="clear" w:color="000000" w:fill="FFFFFF"/>
            <w:noWrap/>
            <w:vAlign w:val="center"/>
            <w:hideMark/>
          </w:tcPr>
          <w:p w14:paraId="599BA057"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96.7%</w:t>
            </w:r>
          </w:p>
        </w:tc>
      </w:tr>
      <w:tr w:rsidR="009F181A" w:rsidRPr="003151AB" w14:paraId="1A844F87"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6CC70FBA"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INFORMACIÓN CATASTRAL</w:t>
            </w:r>
          </w:p>
        </w:tc>
        <w:tc>
          <w:tcPr>
            <w:tcW w:w="1112" w:type="dxa"/>
            <w:tcBorders>
              <w:top w:val="nil"/>
              <w:left w:val="nil"/>
              <w:bottom w:val="nil"/>
              <w:right w:val="single" w:sz="4" w:space="0" w:color="auto"/>
            </w:tcBorders>
            <w:shd w:val="clear" w:color="000000" w:fill="FFFFFF"/>
            <w:noWrap/>
            <w:vAlign w:val="center"/>
            <w:hideMark/>
          </w:tcPr>
          <w:p w14:paraId="2BB3553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85.0</w:t>
            </w:r>
          </w:p>
        </w:tc>
        <w:tc>
          <w:tcPr>
            <w:tcW w:w="1134" w:type="dxa"/>
            <w:tcBorders>
              <w:top w:val="nil"/>
              <w:left w:val="nil"/>
              <w:bottom w:val="nil"/>
              <w:right w:val="single" w:sz="4" w:space="0" w:color="auto"/>
            </w:tcBorders>
            <w:shd w:val="clear" w:color="000000" w:fill="FFFFFF"/>
            <w:noWrap/>
            <w:vAlign w:val="center"/>
            <w:hideMark/>
          </w:tcPr>
          <w:p w14:paraId="19DA2356"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74.2</w:t>
            </w:r>
          </w:p>
        </w:tc>
        <w:tc>
          <w:tcPr>
            <w:tcW w:w="1134" w:type="dxa"/>
            <w:tcBorders>
              <w:top w:val="nil"/>
              <w:left w:val="nil"/>
              <w:bottom w:val="nil"/>
              <w:right w:val="single" w:sz="4" w:space="0" w:color="auto"/>
            </w:tcBorders>
            <w:shd w:val="clear" w:color="000000" w:fill="FFFFFF"/>
            <w:noWrap/>
            <w:vAlign w:val="center"/>
            <w:hideMark/>
          </w:tcPr>
          <w:p w14:paraId="608A5EB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10.80</w:t>
            </w:r>
          </w:p>
        </w:tc>
        <w:tc>
          <w:tcPr>
            <w:tcW w:w="850" w:type="dxa"/>
            <w:tcBorders>
              <w:top w:val="nil"/>
              <w:left w:val="nil"/>
              <w:bottom w:val="nil"/>
              <w:right w:val="single" w:sz="8" w:space="0" w:color="auto"/>
            </w:tcBorders>
            <w:shd w:val="clear" w:color="000000" w:fill="FFFFFF"/>
            <w:noWrap/>
            <w:vAlign w:val="center"/>
            <w:hideMark/>
          </w:tcPr>
          <w:p w14:paraId="3760E029"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87.3%</w:t>
            </w:r>
          </w:p>
        </w:tc>
      </w:tr>
      <w:tr w:rsidR="009F181A" w:rsidRPr="003151AB" w14:paraId="3DF0A940"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60EB9E38"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ASUNTOS ECONÓMICOS Y COMERCIALES EN GENERAL</w:t>
            </w:r>
          </w:p>
        </w:tc>
        <w:tc>
          <w:tcPr>
            <w:tcW w:w="1112" w:type="dxa"/>
            <w:tcBorders>
              <w:top w:val="nil"/>
              <w:left w:val="nil"/>
              <w:bottom w:val="nil"/>
              <w:right w:val="single" w:sz="4" w:space="0" w:color="auto"/>
            </w:tcBorders>
            <w:shd w:val="clear" w:color="000000" w:fill="FFFFFF"/>
            <w:noWrap/>
            <w:vAlign w:val="center"/>
            <w:hideMark/>
          </w:tcPr>
          <w:p w14:paraId="4A21C2A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75.1</w:t>
            </w:r>
          </w:p>
        </w:tc>
        <w:tc>
          <w:tcPr>
            <w:tcW w:w="1134" w:type="dxa"/>
            <w:tcBorders>
              <w:top w:val="nil"/>
              <w:left w:val="nil"/>
              <w:bottom w:val="nil"/>
              <w:right w:val="single" w:sz="4" w:space="0" w:color="auto"/>
            </w:tcBorders>
            <w:shd w:val="clear" w:color="000000" w:fill="FFFFFF"/>
            <w:noWrap/>
            <w:vAlign w:val="center"/>
            <w:hideMark/>
          </w:tcPr>
          <w:p w14:paraId="0C365C1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70.3</w:t>
            </w:r>
          </w:p>
        </w:tc>
        <w:tc>
          <w:tcPr>
            <w:tcW w:w="1134" w:type="dxa"/>
            <w:tcBorders>
              <w:top w:val="nil"/>
              <w:left w:val="nil"/>
              <w:bottom w:val="nil"/>
              <w:right w:val="single" w:sz="4" w:space="0" w:color="auto"/>
            </w:tcBorders>
            <w:shd w:val="clear" w:color="000000" w:fill="FFFFFF"/>
            <w:noWrap/>
            <w:vAlign w:val="center"/>
            <w:hideMark/>
          </w:tcPr>
          <w:p w14:paraId="1C788247"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4.83</w:t>
            </w:r>
          </w:p>
        </w:tc>
        <w:tc>
          <w:tcPr>
            <w:tcW w:w="850" w:type="dxa"/>
            <w:tcBorders>
              <w:top w:val="nil"/>
              <w:left w:val="nil"/>
              <w:bottom w:val="nil"/>
              <w:right w:val="single" w:sz="8" w:space="0" w:color="auto"/>
            </w:tcBorders>
            <w:shd w:val="clear" w:color="000000" w:fill="FFFFFF"/>
            <w:noWrap/>
            <w:vAlign w:val="center"/>
            <w:hideMark/>
          </w:tcPr>
          <w:p w14:paraId="562AAB0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93.6%</w:t>
            </w:r>
          </w:p>
        </w:tc>
      </w:tr>
      <w:tr w:rsidR="009F181A" w:rsidRPr="003151AB" w14:paraId="1AD2C0B1"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5499D770"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FOMENTO Y DESARROLLO DEL TURISMO</w:t>
            </w:r>
          </w:p>
        </w:tc>
        <w:tc>
          <w:tcPr>
            <w:tcW w:w="1112" w:type="dxa"/>
            <w:tcBorders>
              <w:top w:val="nil"/>
              <w:left w:val="nil"/>
              <w:bottom w:val="nil"/>
              <w:right w:val="single" w:sz="4" w:space="0" w:color="auto"/>
            </w:tcBorders>
            <w:shd w:val="clear" w:color="000000" w:fill="FFFFFF"/>
            <w:noWrap/>
            <w:vAlign w:val="center"/>
            <w:hideMark/>
          </w:tcPr>
          <w:p w14:paraId="2CEABFB3"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53.8</w:t>
            </w:r>
          </w:p>
        </w:tc>
        <w:tc>
          <w:tcPr>
            <w:tcW w:w="1134" w:type="dxa"/>
            <w:tcBorders>
              <w:top w:val="nil"/>
              <w:left w:val="nil"/>
              <w:bottom w:val="nil"/>
              <w:right w:val="single" w:sz="4" w:space="0" w:color="auto"/>
            </w:tcBorders>
            <w:shd w:val="clear" w:color="000000" w:fill="FFFFFF"/>
            <w:noWrap/>
            <w:vAlign w:val="center"/>
            <w:hideMark/>
          </w:tcPr>
          <w:p w14:paraId="44C911F7"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53.6</w:t>
            </w:r>
          </w:p>
        </w:tc>
        <w:tc>
          <w:tcPr>
            <w:tcW w:w="1134" w:type="dxa"/>
            <w:tcBorders>
              <w:top w:val="nil"/>
              <w:left w:val="nil"/>
              <w:bottom w:val="nil"/>
              <w:right w:val="single" w:sz="4" w:space="0" w:color="auto"/>
            </w:tcBorders>
            <w:shd w:val="clear" w:color="000000" w:fill="FFFFFF"/>
            <w:noWrap/>
            <w:vAlign w:val="center"/>
            <w:hideMark/>
          </w:tcPr>
          <w:p w14:paraId="70C305B2"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0.12</w:t>
            </w:r>
          </w:p>
        </w:tc>
        <w:tc>
          <w:tcPr>
            <w:tcW w:w="850" w:type="dxa"/>
            <w:tcBorders>
              <w:top w:val="nil"/>
              <w:left w:val="nil"/>
              <w:bottom w:val="nil"/>
              <w:right w:val="single" w:sz="8" w:space="0" w:color="auto"/>
            </w:tcBorders>
            <w:shd w:val="clear" w:color="000000" w:fill="FFFFFF"/>
            <w:noWrap/>
            <w:vAlign w:val="center"/>
            <w:hideMark/>
          </w:tcPr>
          <w:p w14:paraId="04BE7D1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99.8%</w:t>
            </w:r>
          </w:p>
        </w:tc>
      </w:tr>
      <w:tr w:rsidR="009F181A" w:rsidRPr="003151AB" w14:paraId="0FE0018B" w14:textId="77777777" w:rsidTr="007542F0">
        <w:trPr>
          <w:trHeight w:val="180"/>
          <w:jc w:val="center"/>
        </w:trPr>
        <w:tc>
          <w:tcPr>
            <w:tcW w:w="4974" w:type="dxa"/>
            <w:tcBorders>
              <w:top w:val="nil"/>
              <w:left w:val="single" w:sz="8" w:space="0" w:color="auto"/>
              <w:bottom w:val="nil"/>
              <w:right w:val="single" w:sz="4" w:space="0" w:color="auto"/>
            </w:tcBorders>
            <w:shd w:val="clear" w:color="000000" w:fill="FFFFFF"/>
            <w:noWrap/>
            <w:hideMark/>
          </w:tcPr>
          <w:p w14:paraId="22370325"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ACTIVIDADES CULTURALES</w:t>
            </w:r>
          </w:p>
        </w:tc>
        <w:tc>
          <w:tcPr>
            <w:tcW w:w="1112" w:type="dxa"/>
            <w:tcBorders>
              <w:top w:val="nil"/>
              <w:left w:val="nil"/>
              <w:bottom w:val="nil"/>
              <w:right w:val="single" w:sz="4" w:space="0" w:color="auto"/>
            </w:tcBorders>
            <w:shd w:val="clear" w:color="000000" w:fill="FFFFFF"/>
            <w:noWrap/>
            <w:vAlign w:val="center"/>
            <w:hideMark/>
          </w:tcPr>
          <w:p w14:paraId="338068C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32.0</w:t>
            </w:r>
          </w:p>
        </w:tc>
        <w:tc>
          <w:tcPr>
            <w:tcW w:w="1134" w:type="dxa"/>
            <w:tcBorders>
              <w:top w:val="nil"/>
              <w:left w:val="nil"/>
              <w:bottom w:val="nil"/>
              <w:right w:val="single" w:sz="4" w:space="0" w:color="auto"/>
            </w:tcBorders>
            <w:shd w:val="clear" w:color="000000" w:fill="FFFFFF"/>
            <w:noWrap/>
            <w:vAlign w:val="center"/>
            <w:hideMark/>
          </w:tcPr>
          <w:p w14:paraId="60414973"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28.9</w:t>
            </w:r>
          </w:p>
        </w:tc>
        <w:tc>
          <w:tcPr>
            <w:tcW w:w="1134" w:type="dxa"/>
            <w:tcBorders>
              <w:top w:val="nil"/>
              <w:left w:val="nil"/>
              <w:bottom w:val="nil"/>
              <w:right w:val="single" w:sz="4" w:space="0" w:color="auto"/>
            </w:tcBorders>
            <w:shd w:val="clear" w:color="000000" w:fill="FFFFFF"/>
            <w:noWrap/>
            <w:vAlign w:val="center"/>
            <w:hideMark/>
          </w:tcPr>
          <w:p w14:paraId="43ABBDD5"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3.08</w:t>
            </w:r>
          </w:p>
        </w:tc>
        <w:tc>
          <w:tcPr>
            <w:tcW w:w="850" w:type="dxa"/>
            <w:tcBorders>
              <w:top w:val="nil"/>
              <w:left w:val="nil"/>
              <w:bottom w:val="nil"/>
              <w:right w:val="single" w:sz="8" w:space="0" w:color="auto"/>
            </w:tcBorders>
            <w:shd w:val="clear" w:color="000000" w:fill="FFFFFF"/>
            <w:noWrap/>
            <w:vAlign w:val="center"/>
            <w:hideMark/>
          </w:tcPr>
          <w:p w14:paraId="2E9E744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90.4%</w:t>
            </w:r>
          </w:p>
        </w:tc>
      </w:tr>
      <w:tr w:rsidR="009F181A" w:rsidRPr="003151AB" w14:paraId="64E836C5" w14:textId="77777777" w:rsidTr="007542F0">
        <w:trPr>
          <w:trHeight w:val="180"/>
          <w:jc w:val="center"/>
        </w:trPr>
        <w:tc>
          <w:tcPr>
            <w:tcW w:w="4974" w:type="dxa"/>
            <w:tcBorders>
              <w:top w:val="nil"/>
              <w:left w:val="single" w:sz="8" w:space="0" w:color="auto"/>
              <w:bottom w:val="single" w:sz="8" w:space="0" w:color="auto"/>
              <w:right w:val="single" w:sz="4" w:space="0" w:color="auto"/>
            </w:tcBorders>
            <w:shd w:val="clear" w:color="000000" w:fill="FFFFFF"/>
            <w:noWrap/>
            <w:hideMark/>
          </w:tcPr>
          <w:p w14:paraId="1FA7EFFD" w14:textId="77777777" w:rsidR="009F181A" w:rsidRPr="003151AB" w:rsidRDefault="009F181A" w:rsidP="009F181A">
            <w:pPr>
              <w:ind w:firstLineChars="200" w:firstLine="320"/>
              <w:rPr>
                <w:color w:val="000000"/>
                <w:sz w:val="16"/>
                <w:szCs w:val="18"/>
                <w:lang w:val="es-GT" w:eastAsia="es-GT"/>
              </w:rPr>
            </w:pPr>
            <w:r w:rsidRPr="003151AB">
              <w:rPr>
                <w:color w:val="000000"/>
                <w:sz w:val="16"/>
                <w:szCs w:val="18"/>
                <w:lang w:val="es-GT" w:eastAsia="es-GT"/>
              </w:rPr>
              <w:t>PREVISIÓN ANTE EL RIESGO DE DESASTRES</w:t>
            </w:r>
          </w:p>
        </w:tc>
        <w:tc>
          <w:tcPr>
            <w:tcW w:w="1112" w:type="dxa"/>
            <w:tcBorders>
              <w:top w:val="nil"/>
              <w:left w:val="single" w:sz="4" w:space="0" w:color="auto"/>
              <w:bottom w:val="single" w:sz="8" w:space="0" w:color="auto"/>
              <w:right w:val="single" w:sz="4" w:space="0" w:color="auto"/>
            </w:tcBorders>
            <w:shd w:val="clear" w:color="000000" w:fill="FFFFFF"/>
            <w:noWrap/>
            <w:vAlign w:val="center"/>
            <w:hideMark/>
          </w:tcPr>
          <w:p w14:paraId="08AE831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5.0</w:t>
            </w:r>
          </w:p>
        </w:tc>
        <w:tc>
          <w:tcPr>
            <w:tcW w:w="1134" w:type="dxa"/>
            <w:tcBorders>
              <w:top w:val="nil"/>
              <w:left w:val="nil"/>
              <w:bottom w:val="single" w:sz="8" w:space="0" w:color="auto"/>
              <w:right w:val="single" w:sz="4" w:space="0" w:color="auto"/>
            </w:tcBorders>
            <w:shd w:val="clear" w:color="000000" w:fill="FFFFFF"/>
            <w:noWrap/>
            <w:vAlign w:val="center"/>
            <w:hideMark/>
          </w:tcPr>
          <w:p w14:paraId="29E8F74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5.2</w:t>
            </w:r>
          </w:p>
        </w:tc>
        <w:tc>
          <w:tcPr>
            <w:tcW w:w="1134" w:type="dxa"/>
            <w:tcBorders>
              <w:top w:val="nil"/>
              <w:left w:val="nil"/>
              <w:bottom w:val="single" w:sz="8" w:space="0" w:color="auto"/>
              <w:right w:val="single" w:sz="4" w:space="0" w:color="auto"/>
            </w:tcBorders>
            <w:shd w:val="clear" w:color="000000" w:fill="FFFFFF"/>
            <w:noWrap/>
            <w:vAlign w:val="center"/>
            <w:hideMark/>
          </w:tcPr>
          <w:p w14:paraId="69644A45"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-0.24</w:t>
            </w:r>
          </w:p>
        </w:tc>
        <w:tc>
          <w:tcPr>
            <w:tcW w:w="850" w:type="dxa"/>
            <w:tcBorders>
              <w:top w:val="nil"/>
              <w:left w:val="nil"/>
              <w:bottom w:val="single" w:sz="8" w:space="0" w:color="auto"/>
              <w:right w:val="single" w:sz="8" w:space="0" w:color="auto"/>
            </w:tcBorders>
            <w:shd w:val="clear" w:color="000000" w:fill="FFFFFF"/>
            <w:noWrap/>
            <w:vAlign w:val="center"/>
            <w:hideMark/>
          </w:tcPr>
          <w:p w14:paraId="4782183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104.8%</w:t>
            </w:r>
          </w:p>
        </w:tc>
      </w:tr>
    </w:tbl>
    <w:p w14:paraId="3B8A0B45" w14:textId="382B94FD" w:rsidR="00E209F9" w:rsidRPr="004E678D" w:rsidRDefault="00E209F9" w:rsidP="00E209F9">
      <w:pPr>
        <w:rPr>
          <w:sz w:val="18"/>
        </w:rPr>
      </w:pPr>
      <w:r>
        <w:rPr>
          <w:sz w:val="18"/>
        </w:rPr>
        <w:t xml:space="preserve"> </w:t>
      </w: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39DF1887" w14:textId="77777777" w:rsidR="00E209F9" w:rsidRPr="003178FF" w:rsidRDefault="00E209F9" w:rsidP="00E209F9">
      <w:pPr>
        <w:jc w:val="both"/>
        <w:rPr>
          <w:sz w:val="32"/>
        </w:rPr>
      </w:pPr>
    </w:p>
    <w:p w14:paraId="3EBCD14E" w14:textId="77777777" w:rsidR="00E209F9" w:rsidRPr="005B6D00" w:rsidRDefault="00E209F9" w:rsidP="00E209F9">
      <w:pPr>
        <w:jc w:val="both"/>
        <w:rPr>
          <w:sz w:val="32"/>
        </w:rPr>
      </w:pPr>
    </w:p>
    <w:p w14:paraId="6CB66424" w14:textId="1B58B9D9" w:rsidR="00E209F9" w:rsidRDefault="00E209F9" w:rsidP="00E209F9">
      <w:pPr>
        <w:jc w:val="both"/>
        <w:rPr>
          <w:b/>
        </w:rPr>
      </w:pPr>
      <w:r w:rsidRPr="0049429F">
        <w:rPr>
          <w:b/>
        </w:rPr>
        <w:t>Aportes a Consejos Departamentales de Desarrollo</w:t>
      </w:r>
      <w:r w:rsidR="004E2333">
        <w:rPr>
          <w:b/>
        </w:rPr>
        <w:t>:</w:t>
      </w:r>
    </w:p>
    <w:p w14:paraId="2C2CABDF" w14:textId="77777777" w:rsidR="00E209F9" w:rsidRPr="005B6D00" w:rsidRDefault="00E209F9" w:rsidP="00E209F9">
      <w:pPr>
        <w:jc w:val="both"/>
        <w:rPr>
          <w:b/>
        </w:rPr>
      </w:pPr>
    </w:p>
    <w:p w14:paraId="48CA47FA" w14:textId="77777777" w:rsidR="00E209F9" w:rsidRDefault="00E209F9" w:rsidP="00E209F9">
      <w:pPr>
        <w:jc w:val="both"/>
      </w:pPr>
      <w:r>
        <w:t>Los aportes</w:t>
      </w:r>
      <w:r w:rsidR="005B6D00">
        <w:t xml:space="preserve"> a los Consejos Departamentales de Desarrollo</w:t>
      </w:r>
      <w:r>
        <w:t xml:space="preserve"> tuvieron un presupuesto aprobado de Q.3,265.2 millones y se ejecutaron Q.3,294.7 millones, equivalentes al 100.9%. </w:t>
      </w:r>
      <w:r w:rsidR="005B6D00">
        <w:t>E</w:t>
      </w:r>
      <w:r w:rsidRPr="00D108FD">
        <w:t xml:space="preserve">stos se ejecutaron </w:t>
      </w:r>
      <w:r>
        <w:t xml:space="preserve">de la manera </w:t>
      </w:r>
      <w:r w:rsidRPr="00D108FD">
        <w:t>siguiente:</w:t>
      </w:r>
      <w:r>
        <w:t xml:space="preserve"> Transporte por Carretera Q.992.0 millones, </w:t>
      </w:r>
      <w:r w:rsidRPr="00D108FD">
        <w:t xml:space="preserve">Abastecimiento de Agua </w:t>
      </w:r>
      <w:r>
        <w:t>con</w:t>
      </w:r>
      <w:r w:rsidRPr="00D108FD">
        <w:t xml:space="preserve"> </w:t>
      </w:r>
      <w:r>
        <w:t>Q.858.4</w:t>
      </w:r>
      <w:r w:rsidRPr="00D108FD">
        <w:t xml:space="preserve"> millones, Ordenación de Aguas Residuales </w:t>
      </w:r>
      <w:r>
        <w:t>con Q.494.0</w:t>
      </w:r>
      <w:r w:rsidRPr="00D108FD">
        <w:t xml:space="preserve"> millones, Educación Primaria </w:t>
      </w:r>
      <w:r>
        <w:t>con</w:t>
      </w:r>
      <w:r w:rsidRPr="00D108FD">
        <w:t xml:space="preserve"> </w:t>
      </w:r>
      <w:r>
        <w:t>Q.443.0</w:t>
      </w:r>
      <w:r w:rsidRPr="00D108FD">
        <w:t xml:space="preserve"> millones,</w:t>
      </w:r>
      <w:r>
        <w:t xml:space="preserve"> Servicios Hospitalarios Generales con Q.187.4 millones, </w:t>
      </w:r>
      <w:r w:rsidRPr="00D108FD">
        <w:t>Educación</w:t>
      </w:r>
      <w:r>
        <w:t xml:space="preserve"> Básica con</w:t>
      </w:r>
      <w:r w:rsidRPr="00D108FD">
        <w:t xml:space="preserve"> </w:t>
      </w:r>
      <w:r>
        <w:t>Q.101.7</w:t>
      </w:r>
      <w:r w:rsidRPr="00D108FD">
        <w:t xml:space="preserve"> millones,</w:t>
      </w:r>
      <w:r>
        <w:t xml:space="preserve"> mientras que el resto de aportes se ubicó globalmente en Q.228.3 millones</w:t>
      </w:r>
      <w:r w:rsidRPr="00D108FD">
        <w:t>, lo cual se puede observar en el cuadro que se presenta a continuación</w:t>
      </w:r>
      <w:r>
        <w:t>:</w:t>
      </w:r>
    </w:p>
    <w:p w14:paraId="133823FB" w14:textId="77777777" w:rsidR="00E209F9" w:rsidRDefault="00E209F9" w:rsidP="00E209F9">
      <w:pPr>
        <w:jc w:val="both"/>
      </w:pPr>
    </w:p>
    <w:p w14:paraId="6BC905B5" w14:textId="77777777" w:rsidR="00E209F9" w:rsidRPr="00913BD9" w:rsidRDefault="00E209F9" w:rsidP="00E209F9">
      <w:pPr>
        <w:jc w:val="both"/>
        <w:rPr>
          <w:sz w:val="18"/>
        </w:rPr>
      </w:pPr>
    </w:p>
    <w:tbl>
      <w:tblPr>
        <w:tblW w:w="9204" w:type="dxa"/>
        <w:jc w:val="center"/>
        <w:tblCellMar>
          <w:left w:w="70" w:type="dxa"/>
          <w:right w:w="70" w:type="dxa"/>
        </w:tblCellMar>
        <w:tblLook w:val="04A0" w:firstRow="1" w:lastRow="0" w:firstColumn="1" w:lastColumn="0" w:noHBand="0" w:noVBand="1"/>
      </w:tblPr>
      <w:tblGrid>
        <w:gridCol w:w="5190"/>
        <w:gridCol w:w="1037"/>
        <w:gridCol w:w="1134"/>
        <w:gridCol w:w="993"/>
        <w:gridCol w:w="850"/>
      </w:tblGrid>
      <w:tr w:rsidR="009F181A" w:rsidRPr="007542F0" w14:paraId="2F5F93BC" w14:textId="77777777" w:rsidTr="007542F0">
        <w:trPr>
          <w:trHeight w:val="195"/>
          <w:jc w:val="center"/>
        </w:trPr>
        <w:tc>
          <w:tcPr>
            <w:tcW w:w="5190"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19ECF36E" w14:textId="77777777" w:rsidR="009F181A" w:rsidRPr="007542F0" w:rsidRDefault="009F181A" w:rsidP="009F181A">
            <w:pPr>
              <w:jc w:val="center"/>
              <w:rPr>
                <w:b/>
                <w:bCs/>
                <w:color w:val="000000"/>
                <w:sz w:val="16"/>
                <w:szCs w:val="16"/>
                <w:lang w:val="es-GT" w:eastAsia="es-GT"/>
              </w:rPr>
            </w:pPr>
            <w:r w:rsidRPr="007542F0">
              <w:rPr>
                <w:b/>
                <w:bCs/>
                <w:color w:val="000000"/>
                <w:sz w:val="16"/>
                <w:szCs w:val="16"/>
                <w:lang w:val="es-GT" w:eastAsia="es-GT"/>
              </w:rPr>
              <w:t>Descripción</w:t>
            </w:r>
          </w:p>
        </w:tc>
        <w:tc>
          <w:tcPr>
            <w:tcW w:w="1037" w:type="dxa"/>
            <w:tcBorders>
              <w:top w:val="single" w:sz="8" w:space="0" w:color="auto"/>
              <w:left w:val="nil"/>
              <w:bottom w:val="single" w:sz="4" w:space="0" w:color="auto"/>
              <w:right w:val="single" w:sz="4" w:space="0" w:color="auto"/>
            </w:tcBorders>
            <w:shd w:val="clear" w:color="000000" w:fill="8DB4E2"/>
            <w:noWrap/>
            <w:vAlign w:val="center"/>
            <w:hideMark/>
          </w:tcPr>
          <w:p w14:paraId="32439469" w14:textId="77777777" w:rsidR="009F181A" w:rsidRPr="007542F0" w:rsidRDefault="009F181A" w:rsidP="009F181A">
            <w:pPr>
              <w:jc w:val="center"/>
              <w:rPr>
                <w:b/>
                <w:bCs/>
                <w:color w:val="000000"/>
                <w:sz w:val="16"/>
                <w:szCs w:val="16"/>
                <w:lang w:val="es-GT" w:eastAsia="es-GT"/>
              </w:rPr>
            </w:pPr>
            <w:r w:rsidRPr="007542F0">
              <w:rPr>
                <w:b/>
                <w:bCs/>
                <w:color w:val="000000"/>
                <w:sz w:val="16"/>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65A144A1" w14:textId="77777777" w:rsidR="009F181A" w:rsidRPr="007542F0" w:rsidRDefault="009F181A" w:rsidP="009F181A">
            <w:pPr>
              <w:jc w:val="center"/>
              <w:rPr>
                <w:b/>
                <w:bCs/>
                <w:color w:val="000000"/>
                <w:sz w:val="16"/>
                <w:szCs w:val="16"/>
                <w:lang w:val="es-GT" w:eastAsia="es-GT"/>
              </w:rPr>
            </w:pPr>
            <w:r w:rsidRPr="007542F0">
              <w:rPr>
                <w:b/>
                <w:bCs/>
                <w:color w:val="000000"/>
                <w:sz w:val="16"/>
                <w:szCs w:val="16"/>
                <w:lang w:val="es-GT" w:eastAsia="es-GT"/>
              </w:rPr>
              <w:t>Ejecutado</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14:paraId="76D2AF13" w14:textId="77777777" w:rsidR="009F181A" w:rsidRPr="007542F0" w:rsidRDefault="009F181A" w:rsidP="009F181A">
            <w:pPr>
              <w:jc w:val="center"/>
              <w:rPr>
                <w:b/>
                <w:bCs/>
                <w:color w:val="000000"/>
                <w:sz w:val="16"/>
                <w:szCs w:val="16"/>
                <w:lang w:val="es-GT" w:eastAsia="es-GT"/>
              </w:rPr>
            </w:pPr>
            <w:r w:rsidRPr="007542F0">
              <w:rPr>
                <w:b/>
                <w:bCs/>
                <w:color w:val="000000"/>
                <w:sz w:val="16"/>
                <w:szCs w:val="16"/>
                <w:lang w:val="es-GT" w:eastAsia="es-GT"/>
              </w:rPr>
              <w:t>Diferencias</w:t>
            </w:r>
          </w:p>
        </w:tc>
        <w:tc>
          <w:tcPr>
            <w:tcW w:w="850" w:type="dxa"/>
            <w:tcBorders>
              <w:top w:val="single" w:sz="8" w:space="0" w:color="auto"/>
              <w:left w:val="nil"/>
              <w:bottom w:val="single" w:sz="4" w:space="0" w:color="auto"/>
              <w:right w:val="single" w:sz="8" w:space="0" w:color="auto"/>
            </w:tcBorders>
            <w:shd w:val="clear" w:color="000000" w:fill="8DB4E2"/>
            <w:noWrap/>
            <w:vAlign w:val="center"/>
            <w:hideMark/>
          </w:tcPr>
          <w:p w14:paraId="0B935CE6" w14:textId="77777777" w:rsidR="009F181A" w:rsidRPr="007542F0" w:rsidRDefault="009F181A" w:rsidP="009F181A">
            <w:pPr>
              <w:jc w:val="center"/>
              <w:rPr>
                <w:b/>
                <w:bCs/>
                <w:color w:val="000000"/>
                <w:sz w:val="16"/>
                <w:szCs w:val="16"/>
                <w:lang w:val="es-GT" w:eastAsia="es-GT"/>
              </w:rPr>
            </w:pPr>
            <w:r w:rsidRPr="007542F0">
              <w:rPr>
                <w:b/>
                <w:bCs/>
                <w:color w:val="000000"/>
                <w:sz w:val="16"/>
                <w:szCs w:val="16"/>
                <w:lang w:val="es-GT" w:eastAsia="es-GT"/>
              </w:rPr>
              <w:t>% Ejec</w:t>
            </w:r>
          </w:p>
        </w:tc>
      </w:tr>
      <w:tr w:rsidR="009F181A" w:rsidRPr="007542F0" w14:paraId="7CD1F464"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00B36546" w14:textId="77777777" w:rsidR="009F181A" w:rsidRPr="007542F0" w:rsidRDefault="009F181A" w:rsidP="009F181A">
            <w:pPr>
              <w:rPr>
                <w:b/>
                <w:bCs/>
                <w:color w:val="000000"/>
                <w:sz w:val="16"/>
                <w:szCs w:val="16"/>
                <w:lang w:val="es-GT" w:eastAsia="es-GT"/>
              </w:rPr>
            </w:pPr>
            <w:r w:rsidRPr="007542F0">
              <w:rPr>
                <w:b/>
                <w:bCs/>
                <w:color w:val="000000"/>
                <w:sz w:val="16"/>
                <w:szCs w:val="16"/>
                <w:lang w:val="es-GT" w:eastAsia="es-GT"/>
              </w:rPr>
              <w:t>APORTE A CONSEJOS DEPARTAMENTALES DE DESARROLLO</w:t>
            </w:r>
          </w:p>
        </w:tc>
        <w:tc>
          <w:tcPr>
            <w:tcW w:w="1037" w:type="dxa"/>
            <w:tcBorders>
              <w:top w:val="nil"/>
              <w:left w:val="nil"/>
              <w:bottom w:val="nil"/>
              <w:right w:val="single" w:sz="4" w:space="0" w:color="auto"/>
            </w:tcBorders>
            <w:shd w:val="clear" w:color="000000" w:fill="FFFFFF"/>
            <w:noWrap/>
            <w:vAlign w:val="center"/>
            <w:hideMark/>
          </w:tcPr>
          <w:p w14:paraId="7D40D6F6" w14:textId="77777777" w:rsidR="009F181A" w:rsidRPr="007542F0" w:rsidRDefault="009F181A" w:rsidP="009F181A">
            <w:pPr>
              <w:jc w:val="right"/>
              <w:rPr>
                <w:b/>
                <w:bCs/>
                <w:color w:val="000000"/>
                <w:sz w:val="16"/>
                <w:szCs w:val="16"/>
                <w:lang w:val="es-GT" w:eastAsia="es-GT"/>
              </w:rPr>
            </w:pPr>
            <w:r w:rsidRPr="007542F0">
              <w:rPr>
                <w:b/>
                <w:bCs/>
                <w:color w:val="000000"/>
                <w:sz w:val="16"/>
                <w:szCs w:val="16"/>
                <w:lang w:val="es-GT" w:eastAsia="es-GT"/>
              </w:rPr>
              <w:t>3,265.2</w:t>
            </w:r>
          </w:p>
        </w:tc>
        <w:tc>
          <w:tcPr>
            <w:tcW w:w="1134" w:type="dxa"/>
            <w:tcBorders>
              <w:top w:val="nil"/>
              <w:left w:val="nil"/>
              <w:bottom w:val="nil"/>
              <w:right w:val="single" w:sz="4" w:space="0" w:color="auto"/>
            </w:tcBorders>
            <w:shd w:val="clear" w:color="000000" w:fill="FFFFFF"/>
            <w:noWrap/>
            <w:vAlign w:val="center"/>
            <w:hideMark/>
          </w:tcPr>
          <w:p w14:paraId="3B83A5D6" w14:textId="77777777" w:rsidR="009F181A" w:rsidRPr="007542F0" w:rsidRDefault="009F181A" w:rsidP="009F181A">
            <w:pPr>
              <w:jc w:val="right"/>
              <w:rPr>
                <w:b/>
                <w:bCs/>
                <w:color w:val="000000"/>
                <w:sz w:val="16"/>
                <w:szCs w:val="16"/>
                <w:lang w:val="es-GT" w:eastAsia="es-GT"/>
              </w:rPr>
            </w:pPr>
            <w:r w:rsidRPr="007542F0">
              <w:rPr>
                <w:b/>
                <w:bCs/>
                <w:color w:val="000000"/>
                <w:sz w:val="16"/>
                <w:szCs w:val="16"/>
                <w:lang w:val="es-GT" w:eastAsia="es-GT"/>
              </w:rPr>
              <w:t>3,294.7</w:t>
            </w:r>
          </w:p>
        </w:tc>
        <w:tc>
          <w:tcPr>
            <w:tcW w:w="993" w:type="dxa"/>
            <w:tcBorders>
              <w:top w:val="nil"/>
              <w:left w:val="nil"/>
              <w:bottom w:val="nil"/>
              <w:right w:val="single" w:sz="4" w:space="0" w:color="auto"/>
            </w:tcBorders>
            <w:shd w:val="clear" w:color="000000" w:fill="FFFFFF"/>
            <w:noWrap/>
            <w:vAlign w:val="center"/>
            <w:hideMark/>
          </w:tcPr>
          <w:p w14:paraId="447DDB88" w14:textId="77777777" w:rsidR="009F181A" w:rsidRPr="007542F0" w:rsidRDefault="009F181A" w:rsidP="009F181A">
            <w:pPr>
              <w:jc w:val="right"/>
              <w:rPr>
                <w:b/>
                <w:bCs/>
                <w:color w:val="000000"/>
                <w:sz w:val="16"/>
                <w:szCs w:val="16"/>
                <w:lang w:val="es-GT" w:eastAsia="es-GT"/>
              </w:rPr>
            </w:pPr>
            <w:r w:rsidRPr="007542F0">
              <w:rPr>
                <w:b/>
                <w:bCs/>
                <w:color w:val="000000"/>
                <w:sz w:val="16"/>
                <w:szCs w:val="16"/>
                <w:lang w:val="es-GT" w:eastAsia="es-GT"/>
              </w:rPr>
              <w:t>-29.5</w:t>
            </w:r>
          </w:p>
        </w:tc>
        <w:tc>
          <w:tcPr>
            <w:tcW w:w="850" w:type="dxa"/>
            <w:tcBorders>
              <w:top w:val="nil"/>
              <w:left w:val="nil"/>
              <w:bottom w:val="nil"/>
              <w:right w:val="single" w:sz="8" w:space="0" w:color="auto"/>
            </w:tcBorders>
            <w:shd w:val="clear" w:color="000000" w:fill="FFFFFF"/>
            <w:noWrap/>
            <w:vAlign w:val="center"/>
            <w:hideMark/>
          </w:tcPr>
          <w:p w14:paraId="2B5BD39D" w14:textId="77777777" w:rsidR="009F181A" w:rsidRPr="007542F0" w:rsidRDefault="009F181A" w:rsidP="009F181A">
            <w:pPr>
              <w:jc w:val="right"/>
              <w:rPr>
                <w:b/>
                <w:bCs/>
                <w:color w:val="000000"/>
                <w:sz w:val="16"/>
                <w:szCs w:val="16"/>
                <w:lang w:val="es-GT" w:eastAsia="es-GT"/>
              </w:rPr>
            </w:pPr>
            <w:r w:rsidRPr="007542F0">
              <w:rPr>
                <w:b/>
                <w:bCs/>
                <w:color w:val="000000"/>
                <w:sz w:val="16"/>
                <w:szCs w:val="16"/>
                <w:lang w:val="es-GT" w:eastAsia="es-GT"/>
              </w:rPr>
              <w:t>100.9%</w:t>
            </w:r>
          </w:p>
        </w:tc>
      </w:tr>
      <w:tr w:rsidR="009F181A" w:rsidRPr="007542F0" w14:paraId="264A5F34"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1D998FAD"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TRANSPORTE POR CARRETERA</w:t>
            </w:r>
          </w:p>
        </w:tc>
        <w:tc>
          <w:tcPr>
            <w:tcW w:w="1037" w:type="dxa"/>
            <w:tcBorders>
              <w:top w:val="nil"/>
              <w:left w:val="nil"/>
              <w:bottom w:val="nil"/>
              <w:right w:val="single" w:sz="4" w:space="0" w:color="auto"/>
            </w:tcBorders>
            <w:shd w:val="clear" w:color="000000" w:fill="FFFFFF"/>
            <w:noWrap/>
            <w:vAlign w:val="center"/>
            <w:hideMark/>
          </w:tcPr>
          <w:p w14:paraId="27299054"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553.3</w:t>
            </w:r>
          </w:p>
        </w:tc>
        <w:tc>
          <w:tcPr>
            <w:tcW w:w="1134" w:type="dxa"/>
            <w:tcBorders>
              <w:top w:val="nil"/>
              <w:left w:val="nil"/>
              <w:bottom w:val="nil"/>
              <w:right w:val="single" w:sz="4" w:space="0" w:color="auto"/>
            </w:tcBorders>
            <w:shd w:val="clear" w:color="000000" w:fill="FFFFFF"/>
            <w:noWrap/>
            <w:vAlign w:val="center"/>
            <w:hideMark/>
          </w:tcPr>
          <w:p w14:paraId="0092AE00"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992.0</w:t>
            </w:r>
          </w:p>
        </w:tc>
        <w:tc>
          <w:tcPr>
            <w:tcW w:w="993" w:type="dxa"/>
            <w:tcBorders>
              <w:top w:val="nil"/>
              <w:left w:val="nil"/>
              <w:bottom w:val="nil"/>
              <w:right w:val="single" w:sz="4" w:space="0" w:color="auto"/>
            </w:tcBorders>
            <w:shd w:val="clear" w:color="000000" w:fill="FFFFFF"/>
            <w:noWrap/>
            <w:vAlign w:val="center"/>
            <w:hideMark/>
          </w:tcPr>
          <w:p w14:paraId="1629F46B"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-438.71</w:t>
            </w:r>
          </w:p>
        </w:tc>
        <w:tc>
          <w:tcPr>
            <w:tcW w:w="850" w:type="dxa"/>
            <w:tcBorders>
              <w:top w:val="nil"/>
              <w:left w:val="nil"/>
              <w:bottom w:val="nil"/>
              <w:right w:val="single" w:sz="8" w:space="0" w:color="auto"/>
            </w:tcBorders>
            <w:shd w:val="clear" w:color="000000" w:fill="FFFFFF"/>
            <w:noWrap/>
            <w:vAlign w:val="center"/>
            <w:hideMark/>
          </w:tcPr>
          <w:p w14:paraId="62926C1C"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179.3%</w:t>
            </w:r>
          </w:p>
        </w:tc>
      </w:tr>
      <w:tr w:rsidR="009F181A" w:rsidRPr="007542F0" w14:paraId="02EEF1CD"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0E3314C7"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ABASTECIMIENTO DE AGUA</w:t>
            </w:r>
          </w:p>
        </w:tc>
        <w:tc>
          <w:tcPr>
            <w:tcW w:w="1037" w:type="dxa"/>
            <w:tcBorders>
              <w:top w:val="nil"/>
              <w:left w:val="nil"/>
              <w:bottom w:val="nil"/>
              <w:right w:val="single" w:sz="4" w:space="0" w:color="auto"/>
            </w:tcBorders>
            <w:shd w:val="clear" w:color="000000" w:fill="FFFFFF"/>
            <w:noWrap/>
            <w:vAlign w:val="center"/>
            <w:hideMark/>
          </w:tcPr>
          <w:p w14:paraId="58B0C353"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772.6</w:t>
            </w:r>
          </w:p>
        </w:tc>
        <w:tc>
          <w:tcPr>
            <w:tcW w:w="1134" w:type="dxa"/>
            <w:tcBorders>
              <w:top w:val="nil"/>
              <w:left w:val="nil"/>
              <w:bottom w:val="nil"/>
              <w:right w:val="single" w:sz="4" w:space="0" w:color="auto"/>
            </w:tcBorders>
            <w:shd w:val="clear" w:color="000000" w:fill="FFFFFF"/>
            <w:noWrap/>
            <w:vAlign w:val="center"/>
            <w:hideMark/>
          </w:tcPr>
          <w:p w14:paraId="1042275D"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858.4</w:t>
            </w:r>
          </w:p>
        </w:tc>
        <w:tc>
          <w:tcPr>
            <w:tcW w:w="993" w:type="dxa"/>
            <w:tcBorders>
              <w:top w:val="nil"/>
              <w:left w:val="nil"/>
              <w:bottom w:val="nil"/>
              <w:right w:val="single" w:sz="4" w:space="0" w:color="auto"/>
            </w:tcBorders>
            <w:shd w:val="clear" w:color="000000" w:fill="FFFFFF"/>
            <w:noWrap/>
            <w:vAlign w:val="center"/>
            <w:hideMark/>
          </w:tcPr>
          <w:p w14:paraId="54ECD6F4"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-85.77</w:t>
            </w:r>
          </w:p>
        </w:tc>
        <w:tc>
          <w:tcPr>
            <w:tcW w:w="850" w:type="dxa"/>
            <w:tcBorders>
              <w:top w:val="nil"/>
              <w:left w:val="nil"/>
              <w:bottom w:val="nil"/>
              <w:right w:val="single" w:sz="8" w:space="0" w:color="auto"/>
            </w:tcBorders>
            <w:shd w:val="clear" w:color="000000" w:fill="FFFFFF"/>
            <w:noWrap/>
            <w:vAlign w:val="center"/>
            <w:hideMark/>
          </w:tcPr>
          <w:p w14:paraId="1CFF2303"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111.1%</w:t>
            </w:r>
          </w:p>
        </w:tc>
      </w:tr>
      <w:tr w:rsidR="009F181A" w:rsidRPr="007542F0" w14:paraId="642EBD3F"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23BEF26F"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ORDENACIÓN DE AGUAS RESIDUALES</w:t>
            </w:r>
          </w:p>
        </w:tc>
        <w:tc>
          <w:tcPr>
            <w:tcW w:w="1037" w:type="dxa"/>
            <w:tcBorders>
              <w:top w:val="nil"/>
              <w:left w:val="nil"/>
              <w:bottom w:val="nil"/>
              <w:right w:val="single" w:sz="4" w:space="0" w:color="auto"/>
            </w:tcBorders>
            <w:shd w:val="clear" w:color="000000" w:fill="FFFFFF"/>
            <w:noWrap/>
            <w:vAlign w:val="center"/>
            <w:hideMark/>
          </w:tcPr>
          <w:p w14:paraId="6F673F33"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581.5</w:t>
            </w:r>
          </w:p>
        </w:tc>
        <w:tc>
          <w:tcPr>
            <w:tcW w:w="1134" w:type="dxa"/>
            <w:tcBorders>
              <w:top w:val="nil"/>
              <w:left w:val="nil"/>
              <w:bottom w:val="nil"/>
              <w:right w:val="single" w:sz="4" w:space="0" w:color="auto"/>
            </w:tcBorders>
            <w:shd w:val="clear" w:color="000000" w:fill="FFFFFF"/>
            <w:noWrap/>
            <w:vAlign w:val="center"/>
            <w:hideMark/>
          </w:tcPr>
          <w:p w14:paraId="66F0852E"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494.0</w:t>
            </w:r>
          </w:p>
        </w:tc>
        <w:tc>
          <w:tcPr>
            <w:tcW w:w="993" w:type="dxa"/>
            <w:tcBorders>
              <w:top w:val="nil"/>
              <w:left w:val="nil"/>
              <w:bottom w:val="nil"/>
              <w:right w:val="single" w:sz="4" w:space="0" w:color="auto"/>
            </w:tcBorders>
            <w:shd w:val="clear" w:color="000000" w:fill="FFFFFF"/>
            <w:noWrap/>
            <w:vAlign w:val="center"/>
            <w:hideMark/>
          </w:tcPr>
          <w:p w14:paraId="34322714"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87.58</w:t>
            </w:r>
          </w:p>
        </w:tc>
        <w:tc>
          <w:tcPr>
            <w:tcW w:w="850" w:type="dxa"/>
            <w:tcBorders>
              <w:top w:val="nil"/>
              <w:left w:val="nil"/>
              <w:bottom w:val="nil"/>
              <w:right w:val="single" w:sz="8" w:space="0" w:color="auto"/>
            </w:tcBorders>
            <w:shd w:val="clear" w:color="000000" w:fill="FFFFFF"/>
            <w:noWrap/>
            <w:vAlign w:val="center"/>
            <w:hideMark/>
          </w:tcPr>
          <w:p w14:paraId="0311FD4A"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84.9%</w:t>
            </w:r>
          </w:p>
        </w:tc>
      </w:tr>
      <w:tr w:rsidR="009F181A" w:rsidRPr="007542F0" w14:paraId="3CC510CB"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701F1106"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EDUCACIÓN PRIMARIA</w:t>
            </w:r>
          </w:p>
        </w:tc>
        <w:tc>
          <w:tcPr>
            <w:tcW w:w="1037" w:type="dxa"/>
            <w:tcBorders>
              <w:top w:val="nil"/>
              <w:left w:val="nil"/>
              <w:bottom w:val="nil"/>
              <w:right w:val="single" w:sz="4" w:space="0" w:color="auto"/>
            </w:tcBorders>
            <w:shd w:val="clear" w:color="000000" w:fill="FFFFFF"/>
            <w:noWrap/>
            <w:vAlign w:val="center"/>
            <w:hideMark/>
          </w:tcPr>
          <w:p w14:paraId="72DCFCAD"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393.6</w:t>
            </w:r>
          </w:p>
        </w:tc>
        <w:tc>
          <w:tcPr>
            <w:tcW w:w="1134" w:type="dxa"/>
            <w:tcBorders>
              <w:top w:val="nil"/>
              <w:left w:val="nil"/>
              <w:bottom w:val="nil"/>
              <w:right w:val="single" w:sz="4" w:space="0" w:color="auto"/>
            </w:tcBorders>
            <w:shd w:val="clear" w:color="000000" w:fill="FFFFFF"/>
            <w:noWrap/>
            <w:vAlign w:val="center"/>
            <w:hideMark/>
          </w:tcPr>
          <w:p w14:paraId="22D66F76"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433.0</w:t>
            </w:r>
          </w:p>
        </w:tc>
        <w:tc>
          <w:tcPr>
            <w:tcW w:w="993" w:type="dxa"/>
            <w:tcBorders>
              <w:top w:val="nil"/>
              <w:left w:val="nil"/>
              <w:bottom w:val="nil"/>
              <w:right w:val="single" w:sz="4" w:space="0" w:color="auto"/>
            </w:tcBorders>
            <w:shd w:val="clear" w:color="000000" w:fill="FFFFFF"/>
            <w:noWrap/>
            <w:vAlign w:val="center"/>
            <w:hideMark/>
          </w:tcPr>
          <w:p w14:paraId="177ECA07"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-39.38</w:t>
            </w:r>
          </w:p>
        </w:tc>
        <w:tc>
          <w:tcPr>
            <w:tcW w:w="850" w:type="dxa"/>
            <w:tcBorders>
              <w:top w:val="nil"/>
              <w:left w:val="nil"/>
              <w:bottom w:val="nil"/>
              <w:right w:val="single" w:sz="8" w:space="0" w:color="auto"/>
            </w:tcBorders>
            <w:shd w:val="clear" w:color="000000" w:fill="FFFFFF"/>
            <w:noWrap/>
            <w:vAlign w:val="center"/>
            <w:hideMark/>
          </w:tcPr>
          <w:p w14:paraId="76191EF2"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110.0%</w:t>
            </w:r>
          </w:p>
        </w:tc>
      </w:tr>
      <w:tr w:rsidR="009F181A" w:rsidRPr="007542F0" w14:paraId="5DE313F3"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6F21FE5B"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SERVICIOS HOSPITALARIOS GENERALES</w:t>
            </w:r>
          </w:p>
        </w:tc>
        <w:tc>
          <w:tcPr>
            <w:tcW w:w="1037" w:type="dxa"/>
            <w:tcBorders>
              <w:top w:val="nil"/>
              <w:left w:val="nil"/>
              <w:bottom w:val="nil"/>
              <w:right w:val="single" w:sz="4" w:space="0" w:color="auto"/>
            </w:tcBorders>
            <w:shd w:val="clear" w:color="000000" w:fill="FFFFFF"/>
            <w:noWrap/>
            <w:vAlign w:val="center"/>
            <w:hideMark/>
          </w:tcPr>
          <w:p w14:paraId="0627D542"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197.2</w:t>
            </w:r>
          </w:p>
        </w:tc>
        <w:tc>
          <w:tcPr>
            <w:tcW w:w="1134" w:type="dxa"/>
            <w:tcBorders>
              <w:top w:val="nil"/>
              <w:left w:val="nil"/>
              <w:bottom w:val="nil"/>
              <w:right w:val="single" w:sz="4" w:space="0" w:color="auto"/>
            </w:tcBorders>
            <w:shd w:val="clear" w:color="000000" w:fill="FFFFFF"/>
            <w:noWrap/>
            <w:vAlign w:val="center"/>
            <w:hideMark/>
          </w:tcPr>
          <w:p w14:paraId="412D038B"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187.4</w:t>
            </w:r>
          </w:p>
        </w:tc>
        <w:tc>
          <w:tcPr>
            <w:tcW w:w="993" w:type="dxa"/>
            <w:tcBorders>
              <w:top w:val="nil"/>
              <w:left w:val="nil"/>
              <w:bottom w:val="nil"/>
              <w:right w:val="single" w:sz="4" w:space="0" w:color="auto"/>
            </w:tcBorders>
            <w:shd w:val="clear" w:color="000000" w:fill="FFFFFF"/>
            <w:noWrap/>
            <w:vAlign w:val="center"/>
            <w:hideMark/>
          </w:tcPr>
          <w:p w14:paraId="76EDB8AB"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9.73</w:t>
            </w:r>
          </w:p>
        </w:tc>
        <w:tc>
          <w:tcPr>
            <w:tcW w:w="850" w:type="dxa"/>
            <w:tcBorders>
              <w:top w:val="nil"/>
              <w:left w:val="nil"/>
              <w:bottom w:val="nil"/>
              <w:right w:val="single" w:sz="8" w:space="0" w:color="auto"/>
            </w:tcBorders>
            <w:shd w:val="clear" w:color="000000" w:fill="FFFFFF"/>
            <w:noWrap/>
            <w:vAlign w:val="center"/>
            <w:hideMark/>
          </w:tcPr>
          <w:p w14:paraId="18D27BC6"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95.1%</w:t>
            </w:r>
          </w:p>
        </w:tc>
      </w:tr>
      <w:tr w:rsidR="009F181A" w:rsidRPr="007542F0" w14:paraId="4607CC09"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6B8133E1"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EDUCACIÓN BÁSICA</w:t>
            </w:r>
          </w:p>
        </w:tc>
        <w:tc>
          <w:tcPr>
            <w:tcW w:w="1037" w:type="dxa"/>
            <w:tcBorders>
              <w:top w:val="nil"/>
              <w:left w:val="nil"/>
              <w:bottom w:val="nil"/>
              <w:right w:val="single" w:sz="4" w:space="0" w:color="auto"/>
            </w:tcBorders>
            <w:shd w:val="clear" w:color="000000" w:fill="FFFFFF"/>
            <w:noWrap/>
            <w:vAlign w:val="center"/>
            <w:hideMark/>
          </w:tcPr>
          <w:p w14:paraId="56B04070"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85.5</w:t>
            </w:r>
          </w:p>
        </w:tc>
        <w:tc>
          <w:tcPr>
            <w:tcW w:w="1134" w:type="dxa"/>
            <w:tcBorders>
              <w:top w:val="nil"/>
              <w:left w:val="nil"/>
              <w:bottom w:val="nil"/>
              <w:right w:val="single" w:sz="4" w:space="0" w:color="auto"/>
            </w:tcBorders>
            <w:shd w:val="clear" w:color="000000" w:fill="FFFFFF"/>
            <w:noWrap/>
            <w:vAlign w:val="center"/>
            <w:hideMark/>
          </w:tcPr>
          <w:p w14:paraId="42A4F2B6"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101.7</w:t>
            </w:r>
          </w:p>
        </w:tc>
        <w:tc>
          <w:tcPr>
            <w:tcW w:w="993" w:type="dxa"/>
            <w:tcBorders>
              <w:top w:val="nil"/>
              <w:left w:val="nil"/>
              <w:bottom w:val="nil"/>
              <w:right w:val="single" w:sz="4" w:space="0" w:color="auto"/>
            </w:tcBorders>
            <w:shd w:val="clear" w:color="000000" w:fill="FFFFFF"/>
            <w:noWrap/>
            <w:vAlign w:val="center"/>
            <w:hideMark/>
          </w:tcPr>
          <w:p w14:paraId="4D000AC8"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-16.17</w:t>
            </w:r>
          </w:p>
        </w:tc>
        <w:tc>
          <w:tcPr>
            <w:tcW w:w="850" w:type="dxa"/>
            <w:tcBorders>
              <w:top w:val="nil"/>
              <w:left w:val="nil"/>
              <w:bottom w:val="nil"/>
              <w:right w:val="single" w:sz="8" w:space="0" w:color="auto"/>
            </w:tcBorders>
            <w:shd w:val="clear" w:color="000000" w:fill="FFFFFF"/>
            <w:noWrap/>
            <w:vAlign w:val="center"/>
            <w:hideMark/>
          </w:tcPr>
          <w:p w14:paraId="15AA6C42"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118.9%</w:t>
            </w:r>
          </w:p>
        </w:tc>
      </w:tr>
      <w:tr w:rsidR="009F181A" w:rsidRPr="007542F0" w14:paraId="7EE9092B"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342B479E"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FONDO PARA EL DESARROLLO ECONÓMICO DE LA NACIÓN</w:t>
            </w:r>
          </w:p>
        </w:tc>
        <w:tc>
          <w:tcPr>
            <w:tcW w:w="1037" w:type="dxa"/>
            <w:tcBorders>
              <w:top w:val="nil"/>
              <w:left w:val="nil"/>
              <w:bottom w:val="nil"/>
              <w:right w:val="single" w:sz="4" w:space="0" w:color="auto"/>
            </w:tcBorders>
            <w:shd w:val="clear" w:color="000000" w:fill="FFFFFF"/>
            <w:noWrap/>
            <w:vAlign w:val="center"/>
            <w:hideMark/>
          </w:tcPr>
          <w:p w14:paraId="7B6743C6"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37.3</w:t>
            </w:r>
          </w:p>
        </w:tc>
        <w:tc>
          <w:tcPr>
            <w:tcW w:w="1134" w:type="dxa"/>
            <w:tcBorders>
              <w:top w:val="nil"/>
              <w:left w:val="nil"/>
              <w:bottom w:val="nil"/>
              <w:right w:val="single" w:sz="4" w:space="0" w:color="auto"/>
            </w:tcBorders>
            <w:shd w:val="clear" w:color="000000" w:fill="FFFFFF"/>
            <w:noWrap/>
            <w:vAlign w:val="center"/>
            <w:hideMark/>
          </w:tcPr>
          <w:p w14:paraId="439FF8CB"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78.9</w:t>
            </w:r>
          </w:p>
        </w:tc>
        <w:tc>
          <w:tcPr>
            <w:tcW w:w="993" w:type="dxa"/>
            <w:tcBorders>
              <w:top w:val="nil"/>
              <w:left w:val="nil"/>
              <w:bottom w:val="nil"/>
              <w:right w:val="single" w:sz="4" w:space="0" w:color="auto"/>
            </w:tcBorders>
            <w:shd w:val="clear" w:color="000000" w:fill="FFFFFF"/>
            <w:noWrap/>
            <w:vAlign w:val="center"/>
            <w:hideMark/>
          </w:tcPr>
          <w:p w14:paraId="6B1852F1"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-41.59</w:t>
            </w:r>
          </w:p>
        </w:tc>
        <w:tc>
          <w:tcPr>
            <w:tcW w:w="850" w:type="dxa"/>
            <w:tcBorders>
              <w:top w:val="nil"/>
              <w:left w:val="nil"/>
              <w:bottom w:val="nil"/>
              <w:right w:val="single" w:sz="8" w:space="0" w:color="auto"/>
            </w:tcBorders>
            <w:shd w:val="clear" w:color="000000" w:fill="FFFFFF"/>
            <w:noWrap/>
            <w:vAlign w:val="center"/>
            <w:hideMark/>
          </w:tcPr>
          <w:p w14:paraId="1F32E788"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211.5%</w:t>
            </w:r>
          </w:p>
        </w:tc>
      </w:tr>
      <w:tr w:rsidR="009F181A" w:rsidRPr="007542F0" w14:paraId="14374715"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4D11C2BD"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EDUCACIÓN PREPRIMARIA</w:t>
            </w:r>
          </w:p>
        </w:tc>
        <w:tc>
          <w:tcPr>
            <w:tcW w:w="1037" w:type="dxa"/>
            <w:tcBorders>
              <w:top w:val="nil"/>
              <w:left w:val="nil"/>
              <w:bottom w:val="nil"/>
              <w:right w:val="single" w:sz="4" w:space="0" w:color="auto"/>
            </w:tcBorders>
            <w:shd w:val="clear" w:color="000000" w:fill="FFFFFF"/>
            <w:noWrap/>
            <w:vAlign w:val="center"/>
            <w:hideMark/>
          </w:tcPr>
          <w:p w14:paraId="3D6899E9"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40.0</w:t>
            </w:r>
          </w:p>
        </w:tc>
        <w:tc>
          <w:tcPr>
            <w:tcW w:w="1134" w:type="dxa"/>
            <w:tcBorders>
              <w:top w:val="nil"/>
              <w:left w:val="nil"/>
              <w:bottom w:val="nil"/>
              <w:right w:val="single" w:sz="4" w:space="0" w:color="auto"/>
            </w:tcBorders>
            <w:shd w:val="clear" w:color="000000" w:fill="FFFFFF"/>
            <w:noWrap/>
            <w:vAlign w:val="center"/>
            <w:hideMark/>
          </w:tcPr>
          <w:p w14:paraId="70E563E5"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48.1</w:t>
            </w:r>
          </w:p>
        </w:tc>
        <w:tc>
          <w:tcPr>
            <w:tcW w:w="993" w:type="dxa"/>
            <w:tcBorders>
              <w:top w:val="nil"/>
              <w:left w:val="nil"/>
              <w:bottom w:val="nil"/>
              <w:right w:val="single" w:sz="4" w:space="0" w:color="auto"/>
            </w:tcBorders>
            <w:shd w:val="clear" w:color="000000" w:fill="FFFFFF"/>
            <w:noWrap/>
            <w:vAlign w:val="center"/>
            <w:hideMark/>
          </w:tcPr>
          <w:p w14:paraId="2B3649BE"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-8.11</w:t>
            </w:r>
          </w:p>
        </w:tc>
        <w:tc>
          <w:tcPr>
            <w:tcW w:w="850" w:type="dxa"/>
            <w:tcBorders>
              <w:top w:val="nil"/>
              <w:left w:val="nil"/>
              <w:bottom w:val="nil"/>
              <w:right w:val="single" w:sz="8" w:space="0" w:color="auto"/>
            </w:tcBorders>
            <w:shd w:val="clear" w:color="000000" w:fill="FFFFFF"/>
            <w:noWrap/>
            <w:vAlign w:val="center"/>
            <w:hideMark/>
          </w:tcPr>
          <w:p w14:paraId="5CB7DA1C"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120.3%</w:t>
            </w:r>
          </w:p>
        </w:tc>
      </w:tr>
      <w:tr w:rsidR="009F181A" w:rsidRPr="007542F0" w14:paraId="3E3EC31E"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27AE9B1D"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EDUCACIÓN DIVERSIFICADA</w:t>
            </w:r>
          </w:p>
        </w:tc>
        <w:tc>
          <w:tcPr>
            <w:tcW w:w="1037" w:type="dxa"/>
            <w:tcBorders>
              <w:top w:val="nil"/>
              <w:left w:val="nil"/>
              <w:bottom w:val="nil"/>
              <w:right w:val="single" w:sz="4" w:space="0" w:color="auto"/>
            </w:tcBorders>
            <w:shd w:val="clear" w:color="000000" w:fill="FFFFFF"/>
            <w:noWrap/>
            <w:vAlign w:val="center"/>
            <w:hideMark/>
          </w:tcPr>
          <w:p w14:paraId="708180FF"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39.1</w:t>
            </w:r>
          </w:p>
        </w:tc>
        <w:tc>
          <w:tcPr>
            <w:tcW w:w="1134" w:type="dxa"/>
            <w:tcBorders>
              <w:top w:val="nil"/>
              <w:left w:val="nil"/>
              <w:bottom w:val="nil"/>
              <w:right w:val="single" w:sz="4" w:space="0" w:color="auto"/>
            </w:tcBorders>
            <w:shd w:val="clear" w:color="000000" w:fill="FFFFFF"/>
            <w:noWrap/>
            <w:vAlign w:val="center"/>
            <w:hideMark/>
          </w:tcPr>
          <w:p w14:paraId="333EB232"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30.2</w:t>
            </w:r>
          </w:p>
        </w:tc>
        <w:tc>
          <w:tcPr>
            <w:tcW w:w="993" w:type="dxa"/>
            <w:tcBorders>
              <w:top w:val="nil"/>
              <w:left w:val="nil"/>
              <w:bottom w:val="nil"/>
              <w:right w:val="single" w:sz="4" w:space="0" w:color="auto"/>
            </w:tcBorders>
            <w:shd w:val="clear" w:color="000000" w:fill="FFFFFF"/>
            <w:noWrap/>
            <w:vAlign w:val="center"/>
            <w:hideMark/>
          </w:tcPr>
          <w:p w14:paraId="0746EFE0"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8.88</w:t>
            </w:r>
          </w:p>
        </w:tc>
        <w:tc>
          <w:tcPr>
            <w:tcW w:w="850" w:type="dxa"/>
            <w:tcBorders>
              <w:top w:val="nil"/>
              <w:left w:val="nil"/>
              <w:bottom w:val="nil"/>
              <w:right w:val="single" w:sz="8" w:space="0" w:color="auto"/>
            </w:tcBorders>
            <w:shd w:val="clear" w:color="000000" w:fill="FFFFFF"/>
            <w:noWrap/>
            <w:vAlign w:val="center"/>
            <w:hideMark/>
          </w:tcPr>
          <w:p w14:paraId="476D1155"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77.3%</w:t>
            </w:r>
          </w:p>
        </w:tc>
      </w:tr>
      <w:tr w:rsidR="009F181A" w:rsidRPr="007542F0" w14:paraId="34EE83DA"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08D03C8E"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AGRICULTURA</w:t>
            </w:r>
          </w:p>
        </w:tc>
        <w:tc>
          <w:tcPr>
            <w:tcW w:w="1037" w:type="dxa"/>
            <w:tcBorders>
              <w:top w:val="nil"/>
              <w:left w:val="nil"/>
              <w:bottom w:val="nil"/>
              <w:right w:val="single" w:sz="4" w:space="0" w:color="auto"/>
            </w:tcBorders>
            <w:shd w:val="clear" w:color="000000" w:fill="FFFFFF"/>
            <w:noWrap/>
            <w:vAlign w:val="center"/>
            <w:hideMark/>
          </w:tcPr>
          <w:p w14:paraId="37AFC138"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22.7</w:t>
            </w:r>
          </w:p>
        </w:tc>
        <w:tc>
          <w:tcPr>
            <w:tcW w:w="1134" w:type="dxa"/>
            <w:tcBorders>
              <w:top w:val="nil"/>
              <w:left w:val="nil"/>
              <w:bottom w:val="nil"/>
              <w:right w:val="single" w:sz="4" w:space="0" w:color="auto"/>
            </w:tcBorders>
            <w:shd w:val="clear" w:color="000000" w:fill="FFFFFF"/>
            <w:noWrap/>
            <w:vAlign w:val="center"/>
            <w:hideMark/>
          </w:tcPr>
          <w:p w14:paraId="6C944C92"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19.8</w:t>
            </w:r>
          </w:p>
        </w:tc>
        <w:tc>
          <w:tcPr>
            <w:tcW w:w="993" w:type="dxa"/>
            <w:tcBorders>
              <w:top w:val="nil"/>
              <w:left w:val="nil"/>
              <w:bottom w:val="nil"/>
              <w:right w:val="single" w:sz="4" w:space="0" w:color="auto"/>
            </w:tcBorders>
            <w:shd w:val="clear" w:color="000000" w:fill="FFFFFF"/>
            <w:noWrap/>
            <w:vAlign w:val="center"/>
            <w:hideMark/>
          </w:tcPr>
          <w:p w14:paraId="104A64F8"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2.92</w:t>
            </w:r>
          </w:p>
        </w:tc>
        <w:tc>
          <w:tcPr>
            <w:tcW w:w="850" w:type="dxa"/>
            <w:tcBorders>
              <w:top w:val="nil"/>
              <w:left w:val="nil"/>
              <w:bottom w:val="nil"/>
              <w:right w:val="single" w:sz="8" w:space="0" w:color="auto"/>
            </w:tcBorders>
            <w:shd w:val="clear" w:color="000000" w:fill="FFFFFF"/>
            <w:noWrap/>
            <w:vAlign w:val="center"/>
            <w:hideMark/>
          </w:tcPr>
          <w:p w14:paraId="11102F2D"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87.2%</w:t>
            </w:r>
          </w:p>
        </w:tc>
      </w:tr>
      <w:tr w:rsidR="009F181A" w:rsidRPr="007542F0" w14:paraId="089AAED9"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3D450602"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EDUCACIÓN NO ATRIBUIBLE A NINGÚN NIVEL ESCOLARIZADO</w:t>
            </w:r>
          </w:p>
        </w:tc>
        <w:tc>
          <w:tcPr>
            <w:tcW w:w="1037" w:type="dxa"/>
            <w:tcBorders>
              <w:top w:val="nil"/>
              <w:left w:val="nil"/>
              <w:bottom w:val="nil"/>
              <w:right w:val="single" w:sz="4" w:space="0" w:color="auto"/>
            </w:tcBorders>
            <w:shd w:val="clear" w:color="000000" w:fill="FFFFFF"/>
            <w:noWrap/>
            <w:vAlign w:val="center"/>
            <w:hideMark/>
          </w:tcPr>
          <w:p w14:paraId="1C043CF7"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18.4</w:t>
            </w:r>
          </w:p>
        </w:tc>
        <w:tc>
          <w:tcPr>
            <w:tcW w:w="1134" w:type="dxa"/>
            <w:tcBorders>
              <w:top w:val="nil"/>
              <w:left w:val="nil"/>
              <w:bottom w:val="nil"/>
              <w:right w:val="single" w:sz="4" w:space="0" w:color="auto"/>
            </w:tcBorders>
            <w:shd w:val="clear" w:color="000000" w:fill="FFFFFF"/>
            <w:noWrap/>
            <w:vAlign w:val="center"/>
            <w:hideMark/>
          </w:tcPr>
          <w:p w14:paraId="69A39915"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19.1</w:t>
            </w:r>
          </w:p>
        </w:tc>
        <w:tc>
          <w:tcPr>
            <w:tcW w:w="993" w:type="dxa"/>
            <w:tcBorders>
              <w:top w:val="nil"/>
              <w:left w:val="nil"/>
              <w:bottom w:val="nil"/>
              <w:right w:val="single" w:sz="4" w:space="0" w:color="auto"/>
            </w:tcBorders>
            <w:shd w:val="clear" w:color="000000" w:fill="FFFFFF"/>
            <w:noWrap/>
            <w:vAlign w:val="center"/>
            <w:hideMark/>
          </w:tcPr>
          <w:p w14:paraId="4434B42A"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-0.64</w:t>
            </w:r>
          </w:p>
        </w:tc>
        <w:tc>
          <w:tcPr>
            <w:tcW w:w="850" w:type="dxa"/>
            <w:tcBorders>
              <w:top w:val="nil"/>
              <w:left w:val="nil"/>
              <w:bottom w:val="nil"/>
              <w:right w:val="single" w:sz="8" w:space="0" w:color="auto"/>
            </w:tcBorders>
            <w:shd w:val="clear" w:color="000000" w:fill="FFFFFF"/>
            <w:noWrap/>
            <w:vAlign w:val="center"/>
            <w:hideMark/>
          </w:tcPr>
          <w:p w14:paraId="34F07A90"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103.5%</w:t>
            </w:r>
          </w:p>
        </w:tc>
      </w:tr>
      <w:tr w:rsidR="009F181A" w:rsidRPr="007542F0" w14:paraId="05DF8245"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313267B7"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PRIMERA ETAPA DE LA EDUCACIÓN UNIVERSITARIA</w:t>
            </w:r>
            <w:r w:rsidR="00EF6A6A">
              <w:rPr>
                <w:color w:val="000000"/>
                <w:sz w:val="16"/>
                <w:szCs w:val="16"/>
                <w:lang w:val="es-GT" w:eastAsia="es-GT"/>
              </w:rPr>
              <w:t xml:space="preserve"> SUPER</w:t>
            </w:r>
            <w:r w:rsidRPr="007542F0">
              <w:rPr>
                <w:color w:val="000000"/>
                <w:sz w:val="16"/>
                <w:szCs w:val="16"/>
                <w:lang w:val="es-GT" w:eastAsia="es-GT"/>
              </w:rPr>
              <w:t>IOR</w:t>
            </w:r>
          </w:p>
        </w:tc>
        <w:tc>
          <w:tcPr>
            <w:tcW w:w="1037" w:type="dxa"/>
            <w:tcBorders>
              <w:top w:val="nil"/>
              <w:left w:val="nil"/>
              <w:bottom w:val="nil"/>
              <w:right w:val="single" w:sz="4" w:space="0" w:color="auto"/>
            </w:tcBorders>
            <w:shd w:val="clear" w:color="000000" w:fill="FFFFFF"/>
            <w:noWrap/>
            <w:vAlign w:val="center"/>
            <w:hideMark/>
          </w:tcPr>
          <w:p w14:paraId="75C1A9C0"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17.5</w:t>
            </w:r>
          </w:p>
        </w:tc>
        <w:tc>
          <w:tcPr>
            <w:tcW w:w="1134" w:type="dxa"/>
            <w:tcBorders>
              <w:top w:val="nil"/>
              <w:left w:val="nil"/>
              <w:bottom w:val="nil"/>
              <w:right w:val="single" w:sz="4" w:space="0" w:color="auto"/>
            </w:tcBorders>
            <w:shd w:val="clear" w:color="000000" w:fill="FFFFFF"/>
            <w:noWrap/>
            <w:vAlign w:val="center"/>
            <w:hideMark/>
          </w:tcPr>
          <w:p w14:paraId="219A1586"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12.3</w:t>
            </w:r>
          </w:p>
        </w:tc>
        <w:tc>
          <w:tcPr>
            <w:tcW w:w="993" w:type="dxa"/>
            <w:tcBorders>
              <w:top w:val="nil"/>
              <w:left w:val="nil"/>
              <w:bottom w:val="nil"/>
              <w:right w:val="single" w:sz="4" w:space="0" w:color="auto"/>
            </w:tcBorders>
            <w:shd w:val="clear" w:color="000000" w:fill="FFFFFF"/>
            <w:noWrap/>
            <w:vAlign w:val="center"/>
            <w:hideMark/>
          </w:tcPr>
          <w:p w14:paraId="2F388960"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5.11</w:t>
            </w:r>
          </w:p>
        </w:tc>
        <w:tc>
          <w:tcPr>
            <w:tcW w:w="850" w:type="dxa"/>
            <w:tcBorders>
              <w:top w:val="nil"/>
              <w:left w:val="nil"/>
              <w:bottom w:val="nil"/>
              <w:right w:val="single" w:sz="8" w:space="0" w:color="auto"/>
            </w:tcBorders>
            <w:shd w:val="clear" w:color="000000" w:fill="FFFFFF"/>
            <w:noWrap/>
            <w:vAlign w:val="center"/>
            <w:hideMark/>
          </w:tcPr>
          <w:p w14:paraId="26FAFD98"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70.7%</w:t>
            </w:r>
          </w:p>
        </w:tc>
      </w:tr>
      <w:tr w:rsidR="009F181A" w:rsidRPr="007542F0" w14:paraId="0C30A3A6"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6A954092"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ORDENACIÓN DE DESECHOS</w:t>
            </w:r>
          </w:p>
        </w:tc>
        <w:tc>
          <w:tcPr>
            <w:tcW w:w="1037" w:type="dxa"/>
            <w:tcBorders>
              <w:top w:val="nil"/>
              <w:left w:val="nil"/>
              <w:bottom w:val="nil"/>
              <w:right w:val="single" w:sz="4" w:space="0" w:color="auto"/>
            </w:tcBorders>
            <w:shd w:val="clear" w:color="000000" w:fill="FFFFFF"/>
            <w:noWrap/>
            <w:vAlign w:val="center"/>
            <w:hideMark/>
          </w:tcPr>
          <w:p w14:paraId="7ADB0105"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26.4</w:t>
            </w:r>
          </w:p>
        </w:tc>
        <w:tc>
          <w:tcPr>
            <w:tcW w:w="1134" w:type="dxa"/>
            <w:tcBorders>
              <w:top w:val="nil"/>
              <w:left w:val="nil"/>
              <w:bottom w:val="nil"/>
              <w:right w:val="single" w:sz="4" w:space="0" w:color="auto"/>
            </w:tcBorders>
            <w:shd w:val="clear" w:color="000000" w:fill="FFFFFF"/>
            <w:noWrap/>
            <w:vAlign w:val="center"/>
            <w:hideMark/>
          </w:tcPr>
          <w:p w14:paraId="3EC310CE"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9.8</w:t>
            </w:r>
          </w:p>
        </w:tc>
        <w:tc>
          <w:tcPr>
            <w:tcW w:w="993" w:type="dxa"/>
            <w:tcBorders>
              <w:top w:val="nil"/>
              <w:left w:val="nil"/>
              <w:bottom w:val="nil"/>
              <w:right w:val="single" w:sz="4" w:space="0" w:color="auto"/>
            </w:tcBorders>
            <w:shd w:val="clear" w:color="000000" w:fill="FFFFFF"/>
            <w:noWrap/>
            <w:vAlign w:val="center"/>
            <w:hideMark/>
          </w:tcPr>
          <w:p w14:paraId="5C688F91"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16.67</w:t>
            </w:r>
          </w:p>
        </w:tc>
        <w:tc>
          <w:tcPr>
            <w:tcW w:w="850" w:type="dxa"/>
            <w:tcBorders>
              <w:top w:val="nil"/>
              <w:left w:val="nil"/>
              <w:bottom w:val="nil"/>
              <w:right w:val="single" w:sz="8" w:space="0" w:color="auto"/>
            </w:tcBorders>
            <w:shd w:val="clear" w:color="000000" w:fill="FFFFFF"/>
            <w:noWrap/>
            <w:vAlign w:val="center"/>
            <w:hideMark/>
          </w:tcPr>
          <w:p w14:paraId="32589A9F"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36.9%</w:t>
            </w:r>
          </w:p>
        </w:tc>
      </w:tr>
      <w:tr w:rsidR="009F181A" w:rsidRPr="007542F0" w14:paraId="77A2469F"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4102E1A2"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GESTIÓN CORRECTIVA O COMPENSATORIA DE DESASTRES</w:t>
            </w:r>
          </w:p>
        </w:tc>
        <w:tc>
          <w:tcPr>
            <w:tcW w:w="1037" w:type="dxa"/>
            <w:tcBorders>
              <w:top w:val="nil"/>
              <w:left w:val="nil"/>
              <w:bottom w:val="nil"/>
              <w:right w:val="single" w:sz="4" w:space="0" w:color="auto"/>
            </w:tcBorders>
            <w:shd w:val="clear" w:color="000000" w:fill="FFFFFF"/>
            <w:noWrap/>
            <w:vAlign w:val="center"/>
            <w:hideMark/>
          </w:tcPr>
          <w:p w14:paraId="2696E4E3"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6.3</w:t>
            </w:r>
          </w:p>
        </w:tc>
        <w:tc>
          <w:tcPr>
            <w:tcW w:w="1134" w:type="dxa"/>
            <w:tcBorders>
              <w:top w:val="nil"/>
              <w:left w:val="nil"/>
              <w:bottom w:val="nil"/>
              <w:right w:val="single" w:sz="4" w:space="0" w:color="auto"/>
            </w:tcBorders>
            <w:shd w:val="clear" w:color="000000" w:fill="FFFFFF"/>
            <w:noWrap/>
            <w:vAlign w:val="center"/>
            <w:hideMark/>
          </w:tcPr>
          <w:p w14:paraId="05D79490"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5.2</w:t>
            </w:r>
          </w:p>
        </w:tc>
        <w:tc>
          <w:tcPr>
            <w:tcW w:w="993" w:type="dxa"/>
            <w:tcBorders>
              <w:top w:val="nil"/>
              <w:left w:val="nil"/>
              <w:bottom w:val="nil"/>
              <w:right w:val="single" w:sz="4" w:space="0" w:color="auto"/>
            </w:tcBorders>
            <w:shd w:val="clear" w:color="000000" w:fill="FFFFFF"/>
            <w:noWrap/>
            <w:vAlign w:val="center"/>
            <w:hideMark/>
          </w:tcPr>
          <w:p w14:paraId="3A6AFF5A"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1.17</w:t>
            </w:r>
          </w:p>
        </w:tc>
        <w:tc>
          <w:tcPr>
            <w:tcW w:w="850" w:type="dxa"/>
            <w:tcBorders>
              <w:top w:val="nil"/>
              <w:left w:val="nil"/>
              <w:bottom w:val="nil"/>
              <w:right w:val="single" w:sz="8" w:space="0" w:color="auto"/>
            </w:tcBorders>
            <w:shd w:val="clear" w:color="000000" w:fill="FFFFFF"/>
            <w:noWrap/>
            <w:vAlign w:val="center"/>
            <w:hideMark/>
          </w:tcPr>
          <w:p w14:paraId="35D2EB86"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81.5%</w:t>
            </w:r>
          </w:p>
        </w:tc>
      </w:tr>
      <w:tr w:rsidR="009F181A" w:rsidRPr="007542F0" w14:paraId="4D8E4AC3"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277C44E3"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OTROS SERVICIOS GENERALES</w:t>
            </w:r>
          </w:p>
        </w:tc>
        <w:tc>
          <w:tcPr>
            <w:tcW w:w="1037" w:type="dxa"/>
            <w:tcBorders>
              <w:top w:val="nil"/>
              <w:left w:val="nil"/>
              <w:bottom w:val="nil"/>
              <w:right w:val="single" w:sz="4" w:space="0" w:color="auto"/>
            </w:tcBorders>
            <w:shd w:val="clear" w:color="000000" w:fill="FFFFFF"/>
            <w:noWrap/>
            <w:vAlign w:val="center"/>
            <w:hideMark/>
          </w:tcPr>
          <w:p w14:paraId="656B8D82"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2.0</w:t>
            </w:r>
          </w:p>
        </w:tc>
        <w:tc>
          <w:tcPr>
            <w:tcW w:w="1134" w:type="dxa"/>
            <w:tcBorders>
              <w:top w:val="nil"/>
              <w:left w:val="nil"/>
              <w:bottom w:val="nil"/>
              <w:right w:val="single" w:sz="4" w:space="0" w:color="auto"/>
            </w:tcBorders>
            <w:shd w:val="clear" w:color="000000" w:fill="FFFFFF"/>
            <w:noWrap/>
            <w:vAlign w:val="center"/>
            <w:hideMark/>
          </w:tcPr>
          <w:p w14:paraId="6A209448"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2.9</w:t>
            </w:r>
          </w:p>
        </w:tc>
        <w:tc>
          <w:tcPr>
            <w:tcW w:w="993" w:type="dxa"/>
            <w:tcBorders>
              <w:top w:val="nil"/>
              <w:left w:val="nil"/>
              <w:bottom w:val="nil"/>
              <w:right w:val="single" w:sz="4" w:space="0" w:color="auto"/>
            </w:tcBorders>
            <w:shd w:val="clear" w:color="000000" w:fill="FFFFFF"/>
            <w:noWrap/>
            <w:vAlign w:val="center"/>
            <w:hideMark/>
          </w:tcPr>
          <w:p w14:paraId="7EE5891C"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-0.90</w:t>
            </w:r>
          </w:p>
        </w:tc>
        <w:tc>
          <w:tcPr>
            <w:tcW w:w="850" w:type="dxa"/>
            <w:tcBorders>
              <w:top w:val="nil"/>
              <w:left w:val="nil"/>
              <w:bottom w:val="nil"/>
              <w:right w:val="single" w:sz="8" w:space="0" w:color="auto"/>
            </w:tcBorders>
            <w:shd w:val="clear" w:color="000000" w:fill="FFFFFF"/>
            <w:noWrap/>
            <w:vAlign w:val="center"/>
            <w:hideMark/>
          </w:tcPr>
          <w:p w14:paraId="46C9FA25"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145.2%</w:t>
            </w:r>
          </w:p>
        </w:tc>
      </w:tr>
      <w:tr w:rsidR="009F181A" w:rsidRPr="007542F0" w14:paraId="651C166F"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66D6F534"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DESARROLLO COMUNITARIO</w:t>
            </w:r>
          </w:p>
        </w:tc>
        <w:tc>
          <w:tcPr>
            <w:tcW w:w="1037" w:type="dxa"/>
            <w:tcBorders>
              <w:top w:val="nil"/>
              <w:left w:val="nil"/>
              <w:bottom w:val="nil"/>
              <w:right w:val="single" w:sz="4" w:space="0" w:color="auto"/>
            </w:tcBorders>
            <w:shd w:val="clear" w:color="000000" w:fill="FFFFFF"/>
            <w:noWrap/>
            <w:vAlign w:val="center"/>
            <w:hideMark/>
          </w:tcPr>
          <w:p w14:paraId="5F89A7FA"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2.1</w:t>
            </w:r>
          </w:p>
        </w:tc>
        <w:tc>
          <w:tcPr>
            <w:tcW w:w="1134" w:type="dxa"/>
            <w:tcBorders>
              <w:top w:val="nil"/>
              <w:left w:val="nil"/>
              <w:bottom w:val="nil"/>
              <w:right w:val="single" w:sz="4" w:space="0" w:color="auto"/>
            </w:tcBorders>
            <w:shd w:val="clear" w:color="000000" w:fill="FFFFFF"/>
            <w:noWrap/>
            <w:vAlign w:val="center"/>
            <w:hideMark/>
          </w:tcPr>
          <w:p w14:paraId="3EFE04BA"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2.1</w:t>
            </w:r>
          </w:p>
        </w:tc>
        <w:tc>
          <w:tcPr>
            <w:tcW w:w="993" w:type="dxa"/>
            <w:tcBorders>
              <w:top w:val="nil"/>
              <w:left w:val="nil"/>
              <w:bottom w:val="nil"/>
              <w:right w:val="single" w:sz="4" w:space="0" w:color="auto"/>
            </w:tcBorders>
            <w:shd w:val="clear" w:color="000000" w:fill="FFFFFF"/>
            <w:noWrap/>
            <w:vAlign w:val="center"/>
            <w:hideMark/>
          </w:tcPr>
          <w:p w14:paraId="3208246B"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-0.04</w:t>
            </w:r>
          </w:p>
        </w:tc>
        <w:tc>
          <w:tcPr>
            <w:tcW w:w="850" w:type="dxa"/>
            <w:tcBorders>
              <w:top w:val="nil"/>
              <w:left w:val="nil"/>
              <w:bottom w:val="nil"/>
              <w:right w:val="single" w:sz="8" w:space="0" w:color="auto"/>
            </w:tcBorders>
            <w:shd w:val="clear" w:color="000000" w:fill="FFFFFF"/>
            <w:noWrap/>
            <w:vAlign w:val="center"/>
            <w:hideMark/>
          </w:tcPr>
          <w:p w14:paraId="7D69F655"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101.9%</w:t>
            </w:r>
          </w:p>
        </w:tc>
      </w:tr>
      <w:tr w:rsidR="009F181A" w:rsidRPr="007542F0" w14:paraId="10F0BFE7" w14:textId="77777777" w:rsidTr="007542F0">
        <w:trPr>
          <w:trHeight w:val="195"/>
          <w:jc w:val="center"/>
        </w:trPr>
        <w:tc>
          <w:tcPr>
            <w:tcW w:w="5190" w:type="dxa"/>
            <w:tcBorders>
              <w:top w:val="nil"/>
              <w:left w:val="single" w:sz="8" w:space="0" w:color="auto"/>
              <w:bottom w:val="nil"/>
              <w:right w:val="single" w:sz="4" w:space="0" w:color="auto"/>
            </w:tcBorders>
            <w:shd w:val="clear" w:color="000000" w:fill="FFFFFF"/>
            <w:noWrap/>
            <w:vAlign w:val="center"/>
            <w:hideMark/>
          </w:tcPr>
          <w:p w14:paraId="01958E66"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OTRAS INTERVENCIONES DE DESARROLLO</w:t>
            </w:r>
          </w:p>
        </w:tc>
        <w:tc>
          <w:tcPr>
            <w:tcW w:w="1037" w:type="dxa"/>
            <w:tcBorders>
              <w:top w:val="nil"/>
              <w:left w:val="nil"/>
              <w:bottom w:val="nil"/>
              <w:right w:val="single" w:sz="4" w:space="0" w:color="auto"/>
            </w:tcBorders>
            <w:shd w:val="clear" w:color="000000" w:fill="FFFFFF"/>
            <w:noWrap/>
            <w:vAlign w:val="center"/>
            <w:hideMark/>
          </w:tcPr>
          <w:p w14:paraId="61848C03"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469.7</w:t>
            </w:r>
          </w:p>
        </w:tc>
        <w:tc>
          <w:tcPr>
            <w:tcW w:w="1134" w:type="dxa"/>
            <w:tcBorders>
              <w:top w:val="nil"/>
              <w:left w:val="nil"/>
              <w:bottom w:val="nil"/>
              <w:right w:val="single" w:sz="4" w:space="0" w:color="auto"/>
            </w:tcBorders>
            <w:shd w:val="clear" w:color="000000" w:fill="FFFFFF"/>
            <w:noWrap/>
            <w:vAlign w:val="center"/>
            <w:hideMark/>
          </w:tcPr>
          <w:p w14:paraId="34FC2855"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0.0</w:t>
            </w:r>
          </w:p>
        </w:tc>
        <w:tc>
          <w:tcPr>
            <w:tcW w:w="993" w:type="dxa"/>
            <w:tcBorders>
              <w:top w:val="nil"/>
              <w:left w:val="nil"/>
              <w:bottom w:val="nil"/>
              <w:right w:val="single" w:sz="4" w:space="0" w:color="auto"/>
            </w:tcBorders>
            <w:shd w:val="clear" w:color="000000" w:fill="FFFFFF"/>
            <w:noWrap/>
            <w:vAlign w:val="center"/>
            <w:hideMark/>
          </w:tcPr>
          <w:p w14:paraId="48A410A2"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469.73</w:t>
            </w:r>
          </w:p>
        </w:tc>
        <w:tc>
          <w:tcPr>
            <w:tcW w:w="850" w:type="dxa"/>
            <w:tcBorders>
              <w:top w:val="nil"/>
              <w:left w:val="nil"/>
              <w:bottom w:val="nil"/>
              <w:right w:val="single" w:sz="8" w:space="0" w:color="auto"/>
            </w:tcBorders>
            <w:shd w:val="clear" w:color="000000" w:fill="FFFFFF"/>
            <w:noWrap/>
            <w:vAlign w:val="center"/>
            <w:hideMark/>
          </w:tcPr>
          <w:p w14:paraId="591EE2D4"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0.0%</w:t>
            </w:r>
          </w:p>
        </w:tc>
      </w:tr>
      <w:tr w:rsidR="009F181A" w:rsidRPr="007542F0" w14:paraId="2C38E45B" w14:textId="77777777" w:rsidTr="007542F0">
        <w:trPr>
          <w:trHeight w:val="135"/>
          <w:jc w:val="center"/>
        </w:trPr>
        <w:tc>
          <w:tcPr>
            <w:tcW w:w="5190" w:type="dxa"/>
            <w:tcBorders>
              <w:top w:val="nil"/>
              <w:left w:val="single" w:sz="8" w:space="0" w:color="auto"/>
              <w:bottom w:val="single" w:sz="8" w:space="0" w:color="auto"/>
              <w:right w:val="single" w:sz="4" w:space="0" w:color="auto"/>
            </w:tcBorders>
            <w:shd w:val="clear" w:color="000000" w:fill="FFFFFF"/>
            <w:noWrap/>
            <w:vAlign w:val="center"/>
            <w:hideMark/>
          </w:tcPr>
          <w:p w14:paraId="7EFEAF12" w14:textId="77777777" w:rsidR="009F181A" w:rsidRPr="007542F0" w:rsidRDefault="009F181A" w:rsidP="009F181A">
            <w:pPr>
              <w:ind w:firstLineChars="100" w:firstLine="160"/>
              <w:rPr>
                <w:color w:val="000000"/>
                <w:sz w:val="16"/>
                <w:szCs w:val="16"/>
                <w:lang w:val="es-GT" w:eastAsia="es-GT"/>
              </w:rPr>
            </w:pPr>
            <w:r w:rsidRPr="007542F0">
              <w:rPr>
                <w:color w:val="000000"/>
                <w:sz w:val="16"/>
                <w:szCs w:val="16"/>
                <w:lang w:val="es-GT" w:eastAsia="es-GT"/>
              </w:rPr>
              <w:t> </w:t>
            </w:r>
          </w:p>
        </w:tc>
        <w:tc>
          <w:tcPr>
            <w:tcW w:w="1037" w:type="dxa"/>
            <w:tcBorders>
              <w:top w:val="nil"/>
              <w:left w:val="single" w:sz="4" w:space="0" w:color="auto"/>
              <w:bottom w:val="single" w:sz="8" w:space="0" w:color="auto"/>
              <w:right w:val="single" w:sz="4" w:space="0" w:color="auto"/>
            </w:tcBorders>
            <w:shd w:val="clear" w:color="000000" w:fill="FFFFFF"/>
            <w:noWrap/>
            <w:vAlign w:val="center"/>
            <w:hideMark/>
          </w:tcPr>
          <w:p w14:paraId="0B8F418D"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 </w:t>
            </w:r>
          </w:p>
        </w:tc>
        <w:tc>
          <w:tcPr>
            <w:tcW w:w="1134" w:type="dxa"/>
            <w:tcBorders>
              <w:top w:val="nil"/>
              <w:left w:val="nil"/>
              <w:bottom w:val="single" w:sz="8" w:space="0" w:color="auto"/>
              <w:right w:val="single" w:sz="4" w:space="0" w:color="auto"/>
            </w:tcBorders>
            <w:shd w:val="clear" w:color="000000" w:fill="FFFFFF"/>
            <w:noWrap/>
            <w:vAlign w:val="center"/>
            <w:hideMark/>
          </w:tcPr>
          <w:p w14:paraId="11D26304"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 </w:t>
            </w:r>
          </w:p>
        </w:tc>
        <w:tc>
          <w:tcPr>
            <w:tcW w:w="993" w:type="dxa"/>
            <w:tcBorders>
              <w:top w:val="nil"/>
              <w:left w:val="nil"/>
              <w:bottom w:val="single" w:sz="8" w:space="0" w:color="auto"/>
              <w:right w:val="single" w:sz="4" w:space="0" w:color="auto"/>
            </w:tcBorders>
            <w:shd w:val="clear" w:color="000000" w:fill="FFFFFF"/>
            <w:noWrap/>
            <w:vAlign w:val="center"/>
            <w:hideMark/>
          </w:tcPr>
          <w:p w14:paraId="4F2D4B0C" w14:textId="77777777" w:rsidR="009F181A" w:rsidRPr="007542F0" w:rsidRDefault="009F181A" w:rsidP="009F181A">
            <w:pPr>
              <w:jc w:val="right"/>
              <w:rPr>
                <w:color w:val="000000"/>
                <w:sz w:val="16"/>
                <w:szCs w:val="16"/>
                <w:lang w:val="es-GT" w:eastAsia="es-GT"/>
              </w:rPr>
            </w:pPr>
            <w:r w:rsidRPr="007542F0">
              <w:rPr>
                <w:color w:val="000000"/>
                <w:sz w:val="16"/>
                <w:szCs w:val="16"/>
                <w:lang w:val="es-GT" w:eastAsia="es-GT"/>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17A4E6D9" w14:textId="77777777" w:rsidR="009F181A" w:rsidRPr="007542F0" w:rsidRDefault="009F181A" w:rsidP="009F181A">
            <w:pPr>
              <w:rPr>
                <w:color w:val="000000"/>
                <w:sz w:val="16"/>
                <w:szCs w:val="16"/>
                <w:lang w:val="es-GT" w:eastAsia="es-GT"/>
              </w:rPr>
            </w:pPr>
            <w:r w:rsidRPr="007542F0">
              <w:rPr>
                <w:color w:val="000000"/>
                <w:sz w:val="16"/>
                <w:szCs w:val="16"/>
                <w:lang w:val="es-GT" w:eastAsia="es-GT"/>
              </w:rPr>
              <w:t> </w:t>
            </w:r>
          </w:p>
        </w:tc>
      </w:tr>
    </w:tbl>
    <w:p w14:paraId="1D9D4284" w14:textId="346FCBCF" w:rsidR="00E209F9" w:rsidRPr="004E678D" w:rsidRDefault="00E209F9" w:rsidP="00E209F9">
      <w:pPr>
        <w:jc w:val="both"/>
        <w:rPr>
          <w:sz w:val="18"/>
        </w:rPr>
      </w:pPr>
      <w:r>
        <w:rPr>
          <w:sz w:val="18"/>
        </w:rPr>
        <w:t xml:space="preserve"> </w:t>
      </w: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350D720F" w14:textId="77777777" w:rsidR="00E209F9" w:rsidRPr="003178FF" w:rsidRDefault="00E209F9" w:rsidP="00E209F9">
      <w:pPr>
        <w:jc w:val="both"/>
        <w:rPr>
          <w:sz w:val="32"/>
        </w:rPr>
      </w:pPr>
    </w:p>
    <w:p w14:paraId="5FDD7473" w14:textId="35DE8224" w:rsidR="00E209F9" w:rsidRDefault="00E209F9" w:rsidP="00E209F9">
      <w:pPr>
        <w:jc w:val="both"/>
        <w:rPr>
          <w:b/>
        </w:rPr>
      </w:pPr>
      <w:r w:rsidRPr="005F0315">
        <w:rPr>
          <w:b/>
        </w:rPr>
        <w:t>Otros Aportes</w:t>
      </w:r>
      <w:r w:rsidR="004E2333">
        <w:rPr>
          <w:b/>
        </w:rPr>
        <w:t>:</w:t>
      </w:r>
    </w:p>
    <w:p w14:paraId="4DC95929" w14:textId="77777777" w:rsidR="00E209F9" w:rsidRPr="005F0315" w:rsidRDefault="00E209F9" w:rsidP="00E209F9">
      <w:pPr>
        <w:jc w:val="both"/>
        <w:rPr>
          <w:b/>
        </w:rPr>
      </w:pPr>
    </w:p>
    <w:p w14:paraId="406E5DA0" w14:textId="77777777" w:rsidR="00E209F9" w:rsidRDefault="00E209F9" w:rsidP="00E209F9">
      <w:pPr>
        <w:jc w:val="both"/>
      </w:pPr>
      <w:r w:rsidRPr="00D108FD">
        <w:t xml:space="preserve">En cuanto al </w:t>
      </w:r>
      <w:r w:rsidR="00F740B4">
        <w:t>a</w:t>
      </w:r>
      <w:r w:rsidRPr="00D108FD">
        <w:t>porte a las Municipalidades</w:t>
      </w:r>
      <w:r w:rsidR="00F740B4">
        <w:t xml:space="preserve"> del país</w:t>
      </w:r>
      <w:r w:rsidRPr="00D108FD">
        <w:t xml:space="preserve">, la actividad es la misma en la que el presupuesto asignado </w:t>
      </w:r>
      <w:r>
        <w:t>fue</w:t>
      </w:r>
      <w:r w:rsidRPr="00D108FD">
        <w:t xml:space="preserve"> de </w:t>
      </w:r>
      <w:r>
        <w:t>Q.8</w:t>
      </w:r>
      <w:r w:rsidRPr="00D108FD">
        <w:t>,</w:t>
      </w:r>
      <w:r>
        <w:t>771.2</w:t>
      </w:r>
      <w:r w:rsidRPr="00D108FD">
        <w:t xml:space="preserve"> millones y una ejecución presupuestaria por</w:t>
      </w:r>
      <w:r>
        <w:t xml:space="preserve"> </w:t>
      </w:r>
      <w:r w:rsidRPr="00D108FD">
        <w:t>valor</w:t>
      </w:r>
      <w:r>
        <w:t xml:space="preserve"> de Q.8,771.9 millones</w:t>
      </w:r>
      <w:r w:rsidRPr="00D108FD">
        <w:t xml:space="preserve">, </w:t>
      </w:r>
      <w:r>
        <w:t>habi</w:t>
      </w:r>
      <w:r w:rsidR="005B6D00">
        <w:t>é</w:t>
      </w:r>
      <w:r>
        <w:t>ndo</w:t>
      </w:r>
      <w:r w:rsidR="005B6D00">
        <w:t>se</w:t>
      </w:r>
      <w:r>
        <w:t xml:space="preserve"> ejecutado el</w:t>
      </w:r>
      <w:r w:rsidRPr="00D108FD">
        <w:t xml:space="preserve"> </w:t>
      </w:r>
      <w:r>
        <w:t>100.0</w:t>
      </w:r>
      <w:r w:rsidRPr="00D108FD">
        <w:t>%.</w:t>
      </w:r>
    </w:p>
    <w:p w14:paraId="650A93E5" w14:textId="77777777" w:rsidR="00E209F9" w:rsidRPr="003178FF" w:rsidRDefault="00E209F9" w:rsidP="00E209F9">
      <w:pPr>
        <w:jc w:val="both"/>
        <w:rPr>
          <w:sz w:val="32"/>
        </w:rPr>
      </w:pPr>
    </w:p>
    <w:p w14:paraId="61D8B10D" w14:textId="77777777" w:rsidR="00E209F9" w:rsidRDefault="00F740B4" w:rsidP="00E209F9">
      <w:pPr>
        <w:jc w:val="both"/>
      </w:pPr>
      <w:r>
        <w:t>Los r</w:t>
      </w:r>
      <w:r w:rsidR="00E209F9" w:rsidRPr="00D108FD">
        <w:t>ecursos destinados a</w:t>
      </w:r>
      <w:r>
        <w:t>l Régimen de</w:t>
      </w:r>
      <w:r w:rsidR="00E209F9" w:rsidRPr="00D108FD">
        <w:t xml:space="preserve"> Clases Pasivas </w:t>
      </w:r>
      <w:r w:rsidR="00E209F9">
        <w:t xml:space="preserve">Civiles </w:t>
      </w:r>
      <w:r w:rsidR="00E209F9" w:rsidRPr="00D108FD">
        <w:t xml:space="preserve">del Estado tuvieron un presupuesto </w:t>
      </w:r>
      <w:r w:rsidR="00E209F9">
        <w:t xml:space="preserve">aprobado </w:t>
      </w:r>
      <w:r w:rsidR="00E209F9" w:rsidRPr="00D108FD">
        <w:t xml:space="preserve">de </w:t>
      </w:r>
      <w:r w:rsidR="00E209F9">
        <w:t>Q.</w:t>
      </w:r>
      <w:r w:rsidR="00E209F9" w:rsidRPr="00D108FD">
        <w:t>5,</w:t>
      </w:r>
      <w:r w:rsidR="00E209F9">
        <w:t>225.0</w:t>
      </w:r>
      <w:r w:rsidR="00E209F9" w:rsidRPr="00D108FD">
        <w:t xml:space="preserve"> millones y una ejecución presupuestaria de </w:t>
      </w:r>
      <w:r w:rsidR="00E209F9">
        <w:t>Q.</w:t>
      </w:r>
      <w:r w:rsidR="00E209F9" w:rsidRPr="00D108FD">
        <w:t>5,</w:t>
      </w:r>
      <w:r w:rsidR="00E209F9">
        <w:t>496.9</w:t>
      </w:r>
      <w:r w:rsidR="00E209F9" w:rsidRPr="00D108FD">
        <w:t xml:space="preserve"> millones</w:t>
      </w:r>
      <w:r w:rsidR="00E209F9">
        <w:t>,</w:t>
      </w:r>
      <w:r w:rsidR="00E209F9" w:rsidRPr="00D108FD">
        <w:t xml:space="preserve"> equivalente</w:t>
      </w:r>
      <w:r w:rsidR="00E209F9">
        <w:t>s</w:t>
      </w:r>
      <w:r w:rsidR="00E209F9" w:rsidRPr="00D108FD">
        <w:t xml:space="preserve"> al </w:t>
      </w:r>
      <w:r w:rsidR="00E209F9">
        <w:t>105.2</w:t>
      </w:r>
      <w:r w:rsidR="00E209F9" w:rsidRPr="00D108FD">
        <w:t>%</w:t>
      </w:r>
      <w:r w:rsidR="00E209F9">
        <w:t>.</w:t>
      </w:r>
    </w:p>
    <w:p w14:paraId="510D1909" w14:textId="77777777" w:rsidR="00E209F9" w:rsidRPr="003178FF" w:rsidRDefault="00E209F9" w:rsidP="00E209F9">
      <w:pPr>
        <w:jc w:val="both"/>
        <w:rPr>
          <w:b/>
          <w:sz w:val="32"/>
        </w:rPr>
      </w:pPr>
    </w:p>
    <w:p w14:paraId="7E865BE3" w14:textId="65AC0DD8" w:rsidR="00E209F9" w:rsidRDefault="00E209F9" w:rsidP="00E209F9">
      <w:pPr>
        <w:jc w:val="both"/>
      </w:pPr>
      <w:r>
        <w:t>El subprograma denominado Otras Obligaciones</w:t>
      </w:r>
      <w:r w:rsidR="005B6D00">
        <w:t xml:space="preserve"> del Estado</w:t>
      </w:r>
      <w:r>
        <w:t xml:space="preserve"> reporta un presupuesto aprobado de Q.1,309.4 millones y una ejecución presupuestaria de Q</w:t>
      </w:r>
      <w:r w:rsidR="005B6D00">
        <w:t>.</w:t>
      </w:r>
      <w:r>
        <w:t>780.0 millones,</w:t>
      </w:r>
      <w:r w:rsidR="005B6D00">
        <w:t xml:space="preserve"> equivalentes al 59.6%</w:t>
      </w:r>
      <w:r w:rsidR="006D460D">
        <w:t>. En el mismo se programó</w:t>
      </w:r>
      <w:r>
        <w:t xml:space="preserve"> la actividad</w:t>
      </w:r>
      <w:r w:rsidRPr="00D108FD">
        <w:t xml:space="preserve"> Protección</w:t>
      </w:r>
      <w:r>
        <w:t xml:space="preserve"> Ambiental con presupuesto aprobado de Q.373.0 millones y una ejecución de Q.332.4 millones,</w:t>
      </w:r>
      <w:r w:rsidR="006D460D">
        <w:t xml:space="preserve"> equivalentes al 89.1%;</w:t>
      </w:r>
      <w:r>
        <w:t xml:space="preserve"> </w:t>
      </w:r>
      <w:r w:rsidR="0041351F">
        <w:t xml:space="preserve">el </w:t>
      </w:r>
      <w:r w:rsidR="0041351F" w:rsidRPr="00E8012D">
        <w:t>Programa de incentivos para poseedores de pequeñas extensiones de tierras de vocación forestal o agroforestal</w:t>
      </w:r>
      <w:r w:rsidR="0041351F">
        <w:t xml:space="preserve"> </w:t>
      </w:r>
      <w:r w:rsidR="005B6D00">
        <w:t>(</w:t>
      </w:r>
      <w:r>
        <w:t>PINPEP</w:t>
      </w:r>
      <w:r w:rsidR="005B6D00">
        <w:t>)</w:t>
      </w:r>
      <w:r>
        <w:t xml:space="preserve"> con presupuesto aprobado de Q</w:t>
      </w:r>
      <w:r w:rsidR="005B6D00">
        <w:t>.</w:t>
      </w:r>
      <w:r>
        <w:t>394.3 millones y ejecución de Q.381.9 millones</w:t>
      </w:r>
      <w:r w:rsidR="006D460D">
        <w:t>, equivalentes al</w:t>
      </w:r>
      <w:r>
        <w:t xml:space="preserve"> 96.9%</w:t>
      </w:r>
      <w:r w:rsidR="006D460D">
        <w:t>;</w:t>
      </w:r>
      <w:r w:rsidRPr="00D108FD">
        <w:t xml:space="preserve"> y </w:t>
      </w:r>
      <w:r>
        <w:t xml:space="preserve">en Otros Aportes del Estado aparece </w:t>
      </w:r>
      <w:r w:rsidR="006D460D">
        <w:t>un</w:t>
      </w:r>
      <w:r>
        <w:t xml:space="preserve"> presupuesto aprobado de Q</w:t>
      </w:r>
      <w:r w:rsidR="006D460D">
        <w:t>.</w:t>
      </w:r>
      <w:r>
        <w:t>542.0 millones y con ejecución de Q.65.7 millones</w:t>
      </w:r>
      <w:r w:rsidR="006D460D">
        <w:t xml:space="preserve">, equivalentes al </w:t>
      </w:r>
      <w:r>
        <w:t>12.1%.</w:t>
      </w:r>
    </w:p>
    <w:p w14:paraId="038009B5" w14:textId="77777777" w:rsidR="00E209F9" w:rsidRDefault="00E209F9" w:rsidP="00E209F9">
      <w:pPr>
        <w:jc w:val="both"/>
      </w:pPr>
    </w:p>
    <w:p w14:paraId="62010A24" w14:textId="77777777" w:rsidR="00E209F9" w:rsidRDefault="00E209F9" w:rsidP="00E209F9">
      <w:pPr>
        <w:jc w:val="both"/>
      </w:pPr>
    </w:p>
    <w:tbl>
      <w:tblPr>
        <w:tblW w:w="9346" w:type="dxa"/>
        <w:jc w:val="center"/>
        <w:tblCellMar>
          <w:left w:w="70" w:type="dxa"/>
          <w:right w:w="70" w:type="dxa"/>
        </w:tblCellMar>
        <w:tblLook w:val="04A0" w:firstRow="1" w:lastRow="0" w:firstColumn="1" w:lastColumn="0" w:noHBand="0" w:noVBand="1"/>
      </w:tblPr>
      <w:tblGrid>
        <w:gridCol w:w="4526"/>
        <w:gridCol w:w="1276"/>
        <w:gridCol w:w="1276"/>
        <w:gridCol w:w="1134"/>
        <w:gridCol w:w="1134"/>
      </w:tblGrid>
      <w:tr w:rsidR="009F181A" w:rsidRPr="003151AB" w14:paraId="590B18D7" w14:textId="77777777" w:rsidTr="006D460D">
        <w:trPr>
          <w:trHeight w:val="300"/>
          <w:jc w:val="center"/>
        </w:trPr>
        <w:tc>
          <w:tcPr>
            <w:tcW w:w="4526"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14:paraId="5CEEF96B" w14:textId="77777777" w:rsidR="009F181A" w:rsidRPr="007213DA" w:rsidRDefault="009F181A" w:rsidP="009F181A">
            <w:pPr>
              <w:jc w:val="center"/>
              <w:rPr>
                <w:b/>
                <w:bCs/>
                <w:color w:val="000000"/>
                <w:sz w:val="16"/>
                <w:szCs w:val="16"/>
                <w:lang w:val="es-GT" w:eastAsia="es-GT"/>
              </w:rPr>
            </w:pPr>
            <w:r>
              <w:rPr>
                <w:b/>
                <w:bCs/>
                <w:color w:val="000000"/>
                <w:sz w:val="16"/>
                <w:szCs w:val="16"/>
                <w:lang w:val="es-GT" w:eastAsia="es-GT"/>
              </w:rPr>
              <w:t>Descripción</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14:paraId="56E35EC1"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Asignado</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14:paraId="6BB6E6A1"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Ejecu</w:t>
            </w:r>
            <w:r>
              <w:rPr>
                <w:b/>
                <w:bCs/>
                <w:color w:val="000000"/>
                <w:sz w:val="16"/>
                <w:szCs w:val="16"/>
                <w:lang w:val="es-GT" w:eastAsia="es-GT"/>
              </w:rPr>
              <w:t>tado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14:paraId="62BAAA7E"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Diferencias</w:t>
            </w:r>
          </w:p>
        </w:tc>
        <w:tc>
          <w:tcPr>
            <w:tcW w:w="1134" w:type="dxa"/>
            <w:tcBorders>
              <w:top w:val="single" w:sz="8" w:space="0" w:color="auto"/>
              <w:left w:val="nil"/>
              <w:bottom w:val="single" w:sz="4" w:space="0" w:color="auto"/>
              <w:right w:val="single" w:sz="8" w:space="0" w:color="auto"/>
            </w:tcBorders>
            <w:shd w:val="clear" w:color="000000" w:fill="8DB4E2"/>
            <w:noWrap/>
            <w:vAlign w:val="center"/>
            <w:hideMark/>
          </w:tcPr>
          <w:p w14:paraId="2E2B954B" w14:textId="77777777" w:rsidR="009F181A" w:rsidRPr="007213DA" w:rsidRDefault="009F181A" w:rsidP="009F181A">
            <w:pPr>
              <w:jc w:val="center"/>
              <w:rPr>
                <w:b/>
                <w:bCs/>
                <w:color w:val="000000"/>
                <w:sz w:val="16"/>
                <w:szCs w:val="16"/>
                <w:lang w:val="es-GT" w:eastAsia="es-GT"/>
              </w:rPr>
            </w:pPr>
            <w:r w:rsidRPr="007213DA">
              <w:rPr>
                <w:b/>
                <w:bCs/>
                <w:color w:val="000000"/>
                <w:sz w:val="16"/>
                <w:szCs w:val="16"/>
                <w:lang w:val="es-GT" w:eastAsia="es-GT"/>
              </w:rPr>
              <w:t>% Ejec</w:t>
            </w:r>
          </w:p>
        </w:tc>
      </w:tr>
      <w:tr w:rsidR="009F181A" w:rsidRPr="003151AB" w14:paraId="2A1E61FD" w14:textId="77777777" w:rsidTr="006D460D">
        <w:trPr>
          <w:trHeight w:val="300"/>
          <w:jc w:val="center"/>
        </w:trPr>
        <w:tc>
          <w:tcPr>
            <w:tcW w:w="4526" w:type="dxa"/>
            <w:tcBorders>
              <w:top w:val="nil"/>
              <w:left w:val="single" w:sz="8" w:space="0" w:color="auto"/>
              <w:bottom w:val="nil"/>
              <w:right w:val="single" w:sz="4" w:space="0" w:color="auto"/>
            </w:tcBorders>
            <w:shd w:val="clear" w:color="000000" w:fill="FFFFFF"/>
            <w:noWrap/>
            <w:vAlign w:val="center"/>
            <w:hideMark/>
          </w:tcPr>
          <w:p w14:paraId="19C4CB98" w14:textId="77777777" w:rsidR="009F181A" w:rsidRPr="003151AB" w:rsidRDefault="009F181A" w:rsidP="009F181A">
            <w:pPr>
              <w:rPr>
                <w:b/>
                <w:bCs/>
                <w:color w:val="000000"/>
                <w:sz w:val="16"/>
                <w:szCs w:val="18"/>
                <w:lang w:val="es-GT" w:eastAsia="es-GT"/>
              </w:rPr>
            </w:pPr>
            <w:r w:rsidRPr="003151AB">
              <w:rPr>
                <w:b/>
                <w:bCs/>
                <w:color w:val="000000"/>
                <w:sz w:val="16"/>
                <w:szCs w:val="18"/>
                <w:lang w:val="es-GT" w:eastAsia="es-GT"/>
              </w:rPr>
              <w:t>OTROS APORTES</w:t>
            </w:r>
          </w:p>
        </w:tc>
        <w:tc>
          <w:tcPr>
            <w:tcW w:w="1276" w:type="dxa"/>
            <w:tcBorders>
              <w:top w:val="nil"/>
              <w:left w:val="nil"/>
              <w:bottom w:val="nil"/>
              <w:right w:val="single" w:sz="4" w:space="0" w:color="auto"/>
            </w:tcBorders>
            <w:shd w:val="clear" w:color="000000" w:fill="FFFFFF"/>
            <w:noWrap/>
            <w:vAlign w:val="center"/>
            <w:hideMark/>
          </w:tcPr>
          <w:p w14:paraId="2DC357BE" w14:textId="77777777" w:rsidR="009F181A" w:rsidRPr="003151AB" w:rsidRDefault="009F181A" w:rsidP="009F181A">
            <w:pPr>
              <w:jc w:val="right"/>
              <w:rPr>
                <w:b/>
                <w:bCs/>
                <w:color w:val="000000"/>
                <w:sz w:val="16"/>
                <w:szCs w:val="18"/>
                <w:lang w:val="es-GT" w:eastAsia="es-GT"/>
              </w:rPr>
            </w:pPr>
            <w:r w:rsidRPr="003151AB">
              <w:rPr>
                <w:b/>
                <w:bCs/>
                <w:color w:val="000000"/>
                <w:sz w:val="16"/>
                <w:szCs w:val="18"/>
                <w:lang w:val="es-GT" w:eastAsia="es-GT"/>
              </w:rPr>
              <w:t>15,305.6</w:t>
            </w:r>
          </w:p>
        </w:tc>
        <w:tc>
          <w:tcPr>
            <w:tcW w:w="1276" w:type="dxa"/>
            <w:tcBorders>
              <w:top w:val="nil"/>
              <w:left w:val="nil"/>
              <w:bottom w:val="nil"/>
              <w:right w:val="single" w:sz="4" w:space="0" w:color="auto"/>
            </w:tcBorders>
            <w:shd w:val="clear" w:color="000000" w:fill="FFFFFF"/>
            <w:noWrap/>
            <w:vAlign w:val="center"/>
            <w:hideMark/>
          </w:tcPr>
          <w:p w14:paraId="3A09DF7A" w14:textId="77777777" w:rsidR="009F181A" w:rsidRPr="003151AB" w:rsidRDefault="009F181A" w:rsidP="009F181A">
            <w:pPr>
              <w:jc w:val="right"/>
              <w:rPr>
                <w:b/>
                <w:bCs/>
                <w:color w:val="000000"/>
                <w:sz w:val="16"/>
                <w:szCs w:val="18"/>
                <w:lang w:val="es-GT" w:eastAsia="es-GT"/>
              </w:rPr>
            </w:pPr>
            <w:r w:rsidRPr="003151AB">
              <w:rPr>
                <w:b/>
                <w:bCs/>
                <w:color w:val="000000"/>
                <w:sz w:val="16"/>
                <w:szCs w:val="18"/>
                <w:lang w:val="es-GT" w:eastAsia="es-GT"/>
              </w:rPr>
              <w:t>15,048.8</w:t>
            </w:r>
          </w:p>
        </w:tc>
        <w:tc>
          <w:tcPr>
            <w:tcW w:w="1134" w:type="dxa"/>
            <w:tcBorders>
              <w:top w:val="nil"/>
              <w:left w:val="nil"/>
              <w:bottom w:val="nil"/>
              <w:right w:val="single" w:sz="4" w:space="0" w:color="auto"/>
            </w:tcBorders>
            <w:shd w:val="clear" w:color="000000" w:fill="FFFFFF"/>
            <w:noWrap/>
            <w:vAlign w:val="center"/>
            <w:hideMark/>
          </w:tcPr>
          <w:p w14:paraId="27CF21CA" w14:textId="77777777" w:rsidR="009F181A" w:rsidRPr="003151AB" w:rsidRDefault="009F181A" w:rsidP="009F181A">
            <w:pPr>
              <w:jc w:val="right"/>
              <w:rPr>
                <w:b/>
                <w:bCs/>
                <w:color w:val="000000"/>
                <w:sz w:val="16"/>
                <w:szCs w:val="18"/>
                <w:lang w:val="es-GT" w:eastAsia="es-GT"/>
              </w:rPr>
            </w:pPr>
            <w:r w:rsidRPr="003151AB">
              <w:rPr>
                <w:b/>
                <w:bCs/>
                <w:color w:val="000000"/>
                <w:sz w:val="16"/>
                <w:szCs w:val="18"/>
                <w:lang w:val="es-GT" w:eastAsia="es-GT"/>
              </w:rPr>
              <w:t>256.79</w:t>
            </w:r>
          </w:p>
        </w:tc>
        <w:tc>
          <w:tcPr>
            <w:tcW w:w="1134" w:type="dxa"/>
            <w:tcBorders>
              <w:top w:val="nil"/>
              <w:left w:val="nil"/>
              <w:bottom w:val="nil"/>
              <w:right w:val="single" w:sz="8" w:space="0" w:color="auto"/>
            </w:tcBorders>
            <w:shd w:val="clear" w:color="000000" w:fill="FFFFFF"/>
            <w:noWrap/>
            <w:vAlign w:val="center"/>
            <w:hideMark/>
          </w:tcPr>
          <w:p w14:paraId="50500D63" w14:textId="77777777" w:rsidR="009F181A" w:rsidRPr="003151AB" w:rsidRDefault="009F181A" w:rsidP="009F181A">
            <w:pPr>
              <w:jc w:val="right"/>
              <w:rPr>
                <w:b/>
                <w:bCs/>
                <w:color w:val="000000"/>
                <w:sz w:val="16"/>
                <w:szCs w:val="18"/>
                <w:lang w:val="es-GT" w:eastAsia="es-GT"/>
              </w:rPr>
            </w:pPr>
            <w:r w:rsidRPr="003151AB">
              <w:rPr>
                <w:b/>
                <w:bCs/>
                <w:color w:val="000000"/>
                <w:sz w:val="16"/>
                <w:szCs w:val="18"/>
                <w:lang w:val="es-GT" w:eastAsia="es-GT"/>
              </w:rPr>
              <w:t>98.3%</w:t>
            </w:r>
          </w:p>
        </w:tc>
      </w:tr>
      <w:tr w:rsidR="009F181A" w:rsidRPr="003151AB" w14:paraId="5898564E" w14:textId="77777777" w:rsidTr="006D460D">
        <w:trPr>
          <w:trHeight w:val="300"/>
          <w:jc w:val="center"/>
        </w:trPr>
        <w:tc>
          <w:tcPr>
            <w:tcW w:w="4526" w:type="dxa"/>
            <w:tcBorders>
              <w:top w:val="nil"/>
              <w:left w:val="single" w:sz="8" w:space="0" w:color="auto"/>
              <w:bottom w:val="nil"/>
              <w:right w:val="single" w:sz="4" w:space="0" w:color="auto"/>
            </w:tcBorders>
            <w:shd w:val="clear" w:color="000000" w:fill="FFFFFF"/>
            <w:noWrap/>
            <w:vAlign w:val="center"/>
            <w:hideMark/>
          </w:tcPr>
          <w:p w14:paraId="6AA1E446" w14:textId="77777777" w:rsidR="009F181A" w:rsidRPr="003151AB" w:rsidRDefault="009F181A" w:rsidP="009F181A">
            <w:pPr>
              <w:ind w:firstLineChars="100" w:firstLine="160"/>
              <w:rPr>
                <w:color w:val="000000"/>
                <w:sz w:val="16"/>
                <w:szCs w:val="18"/>
                <w:lang w:val="es-GT" w:eastAsia="es-GT"/>
              </w:rPr>
            </w:pPr>
            <w:r w:rsidRPr="003151AB">
              <w:rPr>
                <w:color w:val="000000"/>
                <w:sz w:val="16"/>
                <w:szCs w:val="18"/>
                <w:lang w:val="es-GT" w:eastAsia="es-GT"/>
              </w:rPr>
              <w:t>APORTE A MUNICIPALIDADES</w:t>
            </w:r>
          </w:p>
        </w:tc>
        <w:tc>
          <w:tcPr>
            <w:tcW w:w="1276" w:type="dxa"/>
            <w:tcBorders>
              <w:top w:val="nil"/>
              <w:left w:val="nil"/>
              <w:bottom w:val="nil"/>
              <w:right w:val="single" w:sz="4" w:space="0" w:color="auto"/>
            </w:tcBorders>
            <w:shd w:val="clear" w:color="000000" w:fill="FFFFFF"/>
            <w:noWrap/>
            <w:vAlign w:val="center"/>
            <w:hideMark/>
          </w:tcPr>
          <w:p w14:paraId="5FBF4890"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8,771.2</w:t>
            </w:r>
          </w:p>
        </w:tc>
        <w:tc>
          <w:tcPr>
            <w:tcW w:w="1276" w:type="dxa"/>
            <w:tcBorders>
              <w:top w:val="nil"/>
              <w:left w:val="nil"/>
              <w:bottom w:val="nil"/>
              <w:right w:val="single" w:sz="4" w:space="0" w:color="auto"/>
            </w:tcBorders>
            <w:shd w:val="clear" w:color="000000" w:fill="FFFFFF"/>
            <w:noWrap/>
            <w:vAlign w:val="center"/>
            <w:hideMark/>
          </w:tcPr>
          <w:p w14:paraId="484FB52C"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8,771.9</w:t>
            </w:r>
          </w:p>
        </w:tc>
        <w:tc>
          <w:tcPr>
            <w:tcW w:w="1134" w:type="dxa"/>
            <w:tcBorders>
              <w:top w:val="nil"/>
              <w:left w:val="nil"/>
              <w:bottom w:val="nil"/>
              <w:right w:val="single" w:sz="4" w:space="0" w:color="auto"/>
            </w:tcBorders>
            <w:shd w:val="clear" w:color="000000" w:fill="FFFFFF"/>
            <w:noWrap/>
            <w:vAlign w:val="center"/>
            <w:hideMark/>
          </w:tcPr>
          <w:p w14:paraId="34E6324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-0.71</w:t>
            </w:r>
          </w:p>
        </w:tc>
        <w:tc>
          <w:tcPr>
            <w:tcW w:w="1134" w:type="dxa"/>
            <w:tcBorders>
              <w:top w:val="nil"/>
              <w:left w:val="nil"/>
              <w:bottom w:val="nil"/>
              <w:right w:val="single" w:sz="8" w:space="0" w:color="auto"/>
            </w:tcBorders>
            <w:shd w:val="clear" w:color="000000" w:fill="FFFFFF"/>
            <w:noWrap/>
            <w:vAlign w:val="center"/>
            <w:hideMark/>
          </w:tcPr>
          <w:p w14:paraId="7E247B3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100.0%</w:t>
            </w:r>
          </w:p>
        </w:tc>
      </w:tr>
      <w:tr w:rsidR="009F181A" w:rsidRPr="003151AB" w14:paraId="0C50005B" w14:textId="77777777" w:rsidTr="006D460D">
        <w:trPr>
          <w:trHeight w:val="300"/>
          <w:jc w:val="center"/>
        </w:trPr>
        <w:tc>
          <w:tcPr>
            <w:tcW w:w="4526" w:type="dxa"/>
            <w:tcBorders>
              <w:top w:val="nil"/>
              <w:left w:val="single" w:sz="8" w:space="0" w:color="auto"/>
              <w:bottom w:val="nil"/>
              <w:right w:val="single" w:sz="4" w:space="0" w:color="auto"/>
            </w:tcBorders>
            <w:shd w:val="clear" w:color="000000" w:fill="FFFFFF"/>
            <w:noWrap/>
            <w:vAlign w:val="center"/>
            <w:hideMark/>
          </w:tcPr>
          <w:p w14:paraId="6733E073" w14:textId="77777777" w:rsidR="009F181A" w:rsidRPr="003151AB" w:rsidRDefault="009F181A" w:rsidP="009F181A">
            <w:pPr>
              <w:ind w:firstLineChars="100" w:firstLine="160"/>
              <w:rPr>
                <w:color w:val="000000"/>
                <w:sz w:val="16"/>
                <w:szCs w:val="18"/>
                <w:lang w:val="es-GT" w:eastAsia="es-GT"/>
              </w:rPr>
            </w:pPr>
            <w:r w:rsidRPr="003151AB">
              <w:rPr>
                <w:color w:val="000000"/>
                <w:sz w:val="16"/>
                <w:szCs w:val="18"/>
                <w:lang w:val="es-GT" w:eastAsia="es-GT"/>
              </w:rPr>
              <w:t>CLASES PASIVAS CIVILES DEL ESTADO</w:t>
            </w:r>
          </w:p>
        </w:tc>
        <w:tc>
          <w:tcPr>
            <w:tcW w:w="1276" w:type="dxa"/>
            <w:tcBorders>
              <w:top w:val="nil"/>
              <w:left w:val="nil"/>
              <w:bottom w:val="nil"/>
              <w:right w:val="single" w:sz="4" w:space="0" w:color="auto"/>
            </w:tcBorders>
            <w:shd w:val="clear" w:color="000000" w:fill="FFFFFF"/>
            <w:noWrap/>
            <w:vAlign w:val="center"/>
            <w:hideMark/>
          </w:tcPr>
          <w:p w14:paraId="4C368E1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5,225.0</w:t>
            </w:r>
          </w:p>
        </w:tc>
        <w:tc>
          <w:tcPr>
            <w:tcW w:w="1276" w:type="dxa"/>
            <w:tcBorders>
              <w:top w:val="nil"/>
              <w:left w:val="nil"/>
              <w:bottom w:val="nil"/>
              <w:right w:val="single" w:sz="4" w:space="0" w:color="auto"/>
            </w:tcBorders>
            <w:shd w:val="clear" w:color="000000" w:fill="FFFFFF"/>
            <w:noWrap/>
            <w:vAlign w:val="center"/>
            <w:hideMark/>
          </w:tcPr>
          <w:p w14:paraId="63F6F5C7"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5,496.9</w:t>
            </w:r>
          </w:p>
        </w:tc>
        <w:tc>
          <w:tcPr>
            <w:tcW w:w="1134" w:type="dxa"/>
            <w:tcBorders>
              <w:top w:val="nil"/>
              <w:left w:val="nil"/>
              <w:bottom w:val="nil"/>
              <w:right w:val="single" w:sz="4" w:space="0" w:color="auto"/>
            </w:tcBorders>
            <w:shd w:val="clear" w:color="000000" w:fill="FFFFFF"/>
            <w:noWrap/>
            <w:vAlign w:val="center"/>
            <w:hideMark/>
          </w:tcPr>
          <w:p w14:paraId="143FCE2E"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-271.90</w:t>
            </w:r>
          </w:p>
        </w:tc>
        <w:tc>
          <w:tcPr>
            <w:tcW w:w="1134" w:type="dxa"/>
            <w:tcBorders>
              <w:top w:val="nil"/>
              <w:left w:val="nil"/>
              <w:bottom w:val="nil"/>
              <w:right w:val="single" w:sz="8" w:space="0" w:color="auto"/>
            </w:tcBorders>
            <w:shd w:val="clear" w:color="000000" w:fill="FFFFFF"/>
            <w:noWrap/>
            <w:vAlign w:val="center"/>
            <w:hideMark/>
          </w:tcPr>
          <w:p w14:paraId="6ED569F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105.2%</w:t>
            </w:r>
          </w:p>
        </w:tc>
      </w:tr>
      <w:tr w:rsidR="009F181A" w:rsidRPr="003151AB" w14:paraId="426A59F1" w14:textId="77777777" w:rsidTr="006D460D">
        <w:trPr>
          <w:trHeight w:val="300"/>
          <w:jc w:val="center"/>
        </w:trPr>
        <w:tc>
          <w:tcPr>
            <w:tcW w:w="4526" w:type="dxa"/>
            <w:tcBorders>
              <w:top w:val="nil"/>
              <w:left w:val="single" w:sz="8" w:space="0" w:color="auto"/>
              <w:bottom w:val="nil"/>
              <w:right w:val="single" w:sz="4" w:space="0" w:color="auto"/>
            </w:tcBorders>
            <w:shd w:val="clear" w:color="000000" w:fill="FFFFFF"/>
            <w:noWrap/>
            <w:vAlign w:val="center"/>
            <w:hideMark/>
          </w:tcPr>
          <w:p w14:paraId="742A56D5" w14:textId="77777777" w:rsidR="009F181A" w:rsidRPr="003151AB" w:rsidRDefault="009F181A" w:rsidP="009F181A">
            <w:pPr>
              <w:ind w:firstLineChars="100" w:firstLine="160"/>
              <w:rPr>
                <w:color w:val="000000"/>
                <w:sz w:val="16"/>
                <w:szCs w:val="18"/>
                <w:lang w:val="es-GT" w:eastAsia="es-GT"/>
              </w:rPr>
            </w:pPr>
            <w:r w:rsidRPr="003151AB">
              <w:rPr>
                <w:color w:val="000000"/>
                <w:sz w:val="16"/>
                <w:szCs w:val="18"/>
                <w:lang w:val="es-GT" w:eastAsia="es-GT"/>
              </w:rPr>
              <w:t>OTRAS OBLIGACIONES DEL ESTADO</w:t>
            </w:r>
          </w:p>
        </w:tc>
        <w:tc>
          <w:tcPr>
            <w:tcW w:w="1276" w:type="dxa"/>
            <w:tcBorders>
              <w:top w:val="nil"/>
              <w:left w:val="nil"/>
              <w:bottom w:val="nil"/>
              <w:right w:val="single" w:sz="4" w:space="0" w:color="auto"/>
            </w:tcBorders>
            <w:shd w:val="clear" w:color="000000" w:fill="FFFFFF"/>
            <w:noWrap/>
            <w:vAlign w:val="center"/>
            <w:hideMark/>
          </w:tcPr>
          <w:p w14:paraId="175216E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1,309.4</w:t>
            </w:r>
          </w:p>
        </w:tc>
        <w:tc>
          <w:tcPr>
            <w:tcW w:w="1276" w:type="dxa"/>
            <w:tcBorders>
              <w:top w:val="nil"/>
              <w:left w:val="nil"/>
              <w:bottom w:val="nil"/>
              <w:right w:val="single" w:sz="4" w:space="0" w:color="auto"/>
            </w:tcBorders>
            <w:shd w:val="clear" w:color="000000" w:fill="FFFFFF"/>
            <w:noWrap/>
            <w:vAlign w:val="center"/>
            <w:hideMark/>
          </w:tcPr>
          <w:p w14:paraId="43464B27"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780.0</w:t>
            </w:r>
          </w:p>
        </w:tc>
        <w:tc>
          <w:tcPr>
            <w:tcW w:w="1134" w:type="dxa"/>
            <w:tcBorders>
              <w:top w:val="nil"/>
              <w:left w:val="nil"/>
              <w:bottom w:val="nil"/>
              <w:right w:val="single" w:sz="4" w:space="0" w:color="auto"/>
            </w:tcBorders>
            <w:shd w:val="clear" w:color="000000" w:fill="FFFFFF"/>
            <w:noWrap/>
            <w:vAlign w:val="center"/>
            <w:hideMark/>
          </w:tcPr>
          <w:p w14:paraId="7ABDF4D3"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529.40</w:t>
            </w:r>
          </w:p>
        </w:tc>
        <w:tc>
          <w:tcPr>
            <w:tcW w:w="1134" w:type="dxa"/>
            <w:tcBorders>
              <w:top w:val="nil"/>
              <w:left w:val="nil"/>
              <w:bottom w:val="nil"/>
              <w:right w:val="single" w:sz="8" w:space="0" w:color="auto"/>
            </w:tcBorders>
            <w:shd w:val="clear" w:color="000000" w:fill="FFFFFF"/>
            <w:noWrap/>
            <w:vAlign w:val="center"/>
            <w:hideMark/>
          </w:tcPr>
          <w:p w14:paraId="646644C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59.6%</w:t>
            </w:r>
          </w:p>
        </w:tc>
      </w:tr>
      <w:tr w:rsidR="009F181A" w:rsidRPr="003151AB" w14:paraId="40218E87" w14:textId="77777777" w:rsidTr="006D460D">
        <w:trPr>
          <w:trHeight w:val="300"/>
          <w:jc w:val="center"/>
        </w:trPr>
        <w:tc>
          <w:tcPr>
            <w:tcW w:w="4526" w:type="dxa"/>
            <w:tcBorders>
              <w:top w:val="nil"/>
              <w:left w:val="single" w:sz="8" w:space="0" w:color="auto"/>
              <w:bottom w:val="nil"/>
              <w:right w:val="single" w:sz="4" w:space="0" w:color="auto"/>
            </w:tcBorders>
            <w:shd w:val="clear" w:color="000000" w:fill="FFFFFF"/>
            <w:noWrap/>
            <w:vAlign w:val="center"/>
            <w:hideMark/>
          </w:tcPr>
          <w:p w14:paraId="05095ADB" w14:textId="77777777" w:rsidR="009F181A" w:rsidRPr="003151AB" w:rsidRDefault="009F181A" w:rsidP="009F181A">
            <w:pPr>
              <w:ind w:firstLineChars="300" w:firstLine="480"/>
              <w:rPr>
                <w:color w:val="000000"/>
                <w:sz w:val="16"/>
                <w:szCs w:val="18"/>
                <w:lang w:val="es-GT" w:eastAsia="es-GT"/>
              </w:rPr>
            </w:pPr>
            <w:r w:rsidRPr="003151AB">
              <w:rPr>
                <w:color w:val="000000"/>
                <w:sz w:val="16"/>
                <w:szCs w:val="18"/>
                <w:lang w:val="es-GT" w:eastAsia="es-GT"/>
              </w:rPr>
              <w:t>PROTECCIÓN AMBIENTAL</w:t>
            </w:r>
          </w:p>
        </w:tc>
        <w:tc>
          <w:tcPr>
            <w:tcW w:w="1276" w:type="dxa"/>
            <w:tcBorders>
              <w:top w:val="nil"/>
              <w:left w:val="nil"/>
              <w:bottom w:val="nil"/>
              <w:right w:val="single" w:sz="4" w:space="0" w:color="auto"/>
            </w:tcBorders>
            <w:shd w:val="clear" w:color="000000" w:fill="FFFFFF"/>
            <w:noWrap/>
            <w:vAlign w:val="center"/>
            <w:hideMark/>
          </w:tcPr>
          <w:p w14:paraId="52EF310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373.0</w:t>
            </w:r>
          </w:p>
        </w:tc>
        <w:tc>
          <w:tcPr>
            <w:tcW w:w="1276" w:type="dxa"/>
            <w:tcBorders>
              <w:top w:val="nil"/>
              <w:left w:val="nil"/>
              <w:bottom w:val="nil"/>
              <w:right w:val="single" w:sz="4" w:space="0" w:color="auto"/>
            </w:tcBorders>
            <w:shd w:val="clear" w:color="000000" w:fill="FFFFFF"/>
            <w:noWrap/>
            <w:vAlign w:val="center"/>
            <w:hideMark/>
          </w:tcPr>
          <w:p w14:paraId="3D39304A"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332.4</w:t>
            </w:r>
          </w:p>
        </w:tc>
        <w:tc>
          <w:tcPr>
            <w:tcW w:w="1134" w:type="dxa"/>
            <w:tcBorders>
              <w:top w:val="nil"/>
              <w:left w:val="nil"/>
              <w:bottom w:val="nil"/>
              <w:right w:val="single" w:sz="4" w:space="0" w:color="auto"/>
            </w:tcBorders>
            <w:shd w:val="clear" w:color="000000" w:fill="FFFFFF"/>
            <w:noWrap/>
            <w:vAlign w:val="center"/>
            <w:hideMark/>
          </w:tcPr>
          <w:p w14:paraId="55FE50B0"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40.69</w:t>
            </w:r>
          </w:p>
        </w:tc>
        <w:tc>
          <w:tcPr>
            <w:tcW w:w="1134" w:type="dxa"/>
            <w:tcBorders>
              <w:top w:val="nil"/>
              <w:left w:val="nil"/>
              <w:bottom w:val="nil"/>
              <w:right w:val="single" w:sz="8" w:space="0" w:color="auto"/>
            </w:tcBorders>
            <w:shd w:val="clear" w:color="000000" w:fill="FFFFFF"/>
            <w:noWrap/>
            <w:vAlign w:val="center"/>
            <w:hideMark/>
          </w:tcPr>
          <w:p w14:paraId="186A468F"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89.1%</w:t>
            </w:r>
          </w:p>
        </w:tc>
      </w:tr>
      <w:tr w:rsidR="009F181A" w:rsidRPr="003151AB" w14:paraId="4E4D77E8" w14:textId="77777777" w:rsidTr="006D460D">
        <w:trPr>
          <w:trHeight w:val="300"/>
          <w:jc w:val="center"/>
        </w:trPr>
        <w:tc>
          <w:tcPr>
            <w:tcW w:w="4526" w:type="dxa"/>
            <w:tcBorders>
              <w:top w:val="nil"/>
              <w:left w:val="single" w:sz="8" w:space="0" w:color="auto"/>
              <w:bottom w:val="nil"/>
              <w:right w:val="single" w:sz="4" w:space="0" w:color="auto"/>
            </w:tcBorders>
            <w:shd w:val="clear" w:color="000000" w:fill="FFFFFF"/>
            <w:noWrap/>
            <w:vAlign w:val="center"/>
            <w:hideMark/>
          </w:tcPr>
          <w:p w14:paraId="62659BD2" w14:textId="77777777" w:rsidR="009F181A" w:rsidRPr="003151AB" w:rsidRDefault="009F181A" w:rsidP="009F181A">
            <w:pPr>
              <w:ind w:firstLineChars="300" w:firstLine="480"/>
              <w:rPr>
                <w:color w:val="000000"/>
                <w:sz w:val="16"/>
                <w:szCs w:val="18"/>
                <w:lang w:val="es-GT" w:eastAsia="es-GT"/>
              </w:rPr>
            </w:pPr>
            <w:r w:rsidRPr="003151AB">
              <w:rPr>
                <w:color w:val="000000"/>
                <w:sz w:val="16"/>
                <w:szCs w:val="18"/>
                <w:lang w:val="es-GT" w:eastAsia="es-GT"/>
              </w:rPr>
              <w:t>INCENTIVOS FORESTALES</w:t>
            </w:r>
          </w:p>
        </w:tc>
        <w:tc>
          <w:tcPr>
            <w:tcW w:w="1276" w:type="dxa"/>
            <w:tcBorders>
              <w:top w:val="nil"/>
              <w:left w:val="nil"/>
              <w:bottom w:val="nil"/>
              <w:right w:val="single" w:sz="4" w:space="0" w:color="auto"/>
            </w:tcBorders>
            <w:shd w:val="clear" w:color="000000" w:fill="FFFFFF"/>
            <w:noWrap/>
            <w:vAlign w:val="center"/>
            <w:hideMark/>
          </w:tcPr>
          <w:p w14:paraId="6F17ABC4"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394.3</w:t>
            </w:r>
          </w:p>
        </w:tc>
        <w:tc>
          <w:tcPr>
            <w:tcW w:w="1276" w:type="dxa"/>
            <w:tcBorders>
              <w:top w:val="nil"/>
              <w:left w:val="nil"/>
              <w:bottom w:val="nil"/>
              <w:right w:val="single" w:sz="4" w:space="0" w:color="auto"/>
            </w:tcBorders>
            <w:shd w:val="clear" w:color="000000" w:fill="FFFFFF"/>
            <w:noWrap/>
            <w:vAlign w:val="center"/>
            <w:hideMark/>
          </w:tcPr>
          <w:p w14:paraId="7A256E4B"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381.9</w:t>
            </w:r>
          </w:p>
        </w:tc>
        <w:tc>
          <w:tcPr>
            <w:tcW w:w="1134" w:type="dxa"/>
            <w:tcBorders>
              <w:top w:val="nil"/>
              <w:left w:val="nil"/>
              <w:bottom w:val="nil"/>
              <w:right w:val="single" w:sz="4" w:space="0" w:color="auto"/>
            </w:tcBorders>
            <w:shd w:val="clear" w:color="000000" w:fill="FFFFFF"/>
            <w:noWrap/>
            <w:vAlign w:val="center"/>
            <w:hideMark/>
          </w:tcPr>
          <w:p w14:paraId="09052943"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12.41</w:t>
            </w:r>
          </w:p>
        </w:tc>
        <w:tc>
          <w:tcPr>
            <w:tcW w:w="1134" w:type="dxa"/>
            <w:tcBorders>
              <w:top w:val="nil"/>
              <w:left w:val="nil"/>
              <w:bottom w:val="nil"/>
              <w:right w:val="single" w:sz="8" w:space="0" w:color="auto"/>
            </w:tcBorders>
            <w:shd w:val="clear" w:color="000000" w:fill="FFFFFF"/>
            <w:noWrap/>
            <w:vAlign w:val="center"/>
            <w:hideMark/>
          </w:tcPr>
          <w:p w14:paraId="260CA61D"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96.9%</w:t>
            </w:r>
          </w:p>
        </w:tc>
      </w:tr>
      <w:tr w:rsidR="009F181A" w:rsidRPr="003151AB" w14:paraId="2ADC3877" w14:textId="77777777" w:rsidTr="006D460D">
        <w:trPr>
          <w:trHeight w:val="315"/>
          <w:jc w:val="center"/>
        </w:trPr>
        <w:tc>
          <w:tcPr>
            <w:tcW w:w="4526" w:type="dxa"/>
            <w:tcBorders>
              <w:top w:val="nil"/>
              <w:left w:val="single" w:sz="8" w:space="0" w:color="auto"/>
              <w:bottom w:val="single" w:sz="8" w:space="0" w:color="auto"/>
              <w:right w:val="single" w:sz="4" w:space="0" w:color="auto"/>
            </w:tcBorders>
            <w:shd w:val="clear" w:color="000000" w:fill="FFFFFF"/>
            <w:noWrap/>
            <w:vAlign w:val="center"/>
            <w:hideMark/>
          </w:tcPr>
          <w:p w14:paraId="0CFDE32A" w14:textId="77777777" w:rsidR="009F181A" w:rsidRPr="003151AB" w:rsidRDefault="009F181A" w:rsidP="009F181A">
            <w:pPr>
              <w:ind w:firstLineChars="300" w:firstLine="480"/>
              <w:rPr>
                <w:color w:val="000000"/>
                <w:sz w:val="16"/>
                <w:szCs w:val="18"/>
                <w:lang w:val="es-GT" w:eastAsia="es-GT"/>
              </w:rPr>
            </w:pPr>
            <w:r w:rsidRPr="003151AB">
              <w:rPr>
                <w:color w:val="000000"/>
                <w:sz w:val="16"/>
                <w:szCs w:val="18"/>
                <w:lang w:val="es-GT" w:eastAsia="es-GT"/>
              </w:rPr>
              <w:t>OTROS APORTES DEL ESTADO</w:t>
            </w:r>
          </w:p>
        </w:tc>
        <w:tc>
          <w:tcPr>
            <w:tcW w:w="1276" w:type="dxa"/>
            <w:tcBorders>
              <w:top w:val="nil"/>
              <w:left w:val="single" w:sz="4" w:space="0" w:color="auto"/>
              <w:bottom w:val="single" w:sz="8" w:space="0" w:color="auto"/>
              <w:right w:val="single" w:sz="4" w:space="0" w:color="auto"/>
            </w:tcBorders>
            <w:shd w:val="clear" w:color="000000" w:fill="FFFFFF"/>
            <w:noWrap/>
            <w:vAlign w:val="center"/>
            <w:hideMark/>
          </w:tcPr>
          <w:p w14:paraId="03007A9C"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542.0</w:t>
            </w:r>
          </w:p>
        </w:tc>
        <w:tc>
          <w:tcPr>
            <w:tcW w:w="1276" w:type="dxa"/>
            <w:tcBorders>
              <w:top w:val="nil"/>
              <w:left w:val="nil"/>
              <w:bottom w:val="single" w:sz="8" w:space="0" w:color="auto"/>
              <w:right w:val="single" w:sz="4" w:space="0" w:color="auto"/>
            </w:tcBorders>
            <w:shd w:val="clear" w:color="000000" w:fill="FFFFFF"/>
            <w:noWrap/>
            <w:vAlign w:val="center"/>
            <w:hideMark/>
          </w:tcPr>
          <w:p w14:paraId="446C5690"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65.7</w:t>
            </w:r>
          </w:p>
        </w:tc>
        <w:tc>
          <w:tcPr>
            <w:tcW w:w="1134" w:type="dxa"/>
            <w:tcBorders>
              <w:top w:val="nil"/>
              <w:left w:val="nil"/>
              <w:bottom w:val="single" w:sz="8" w:space="0" w:color="auto"/>
              <w:right w:val="single" w:sz="4" w:space="0" w:color="auto"/>
            </w:tcBorders>
            <w:shd w:val="clear" w:color="000000" w:fill="FFFFFF"/>
            <w:noWrap/>
            <w:vAlign w:val="center"/>
            <w:hideMark/>
          </w:tcPr>
          <w:p w14:paraId="0B41AC62"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476.30</w:t>
            </w:r>
          </w:p>
        </w:tc>
        <w:tc>
          <w:tcPr>
            <w:tcW w:w="1134" w:type="dxa"/>
            <w:tcBorders>
              <w:top w:val="nil"/>
              <w:left w:val="nil"/>
              <w:bottom w:val="single" w:sz="8" w:space="0" w:color="auto"/>
              <w:right w:val="single" w:sz="8" w:space="0" w:color="auto"/>
            </w:tcBorders>
            <w:shd w:val="clear" w:color="000000" w:fill="FFFFFF"/>
            <w:noWrap/>
            <w:vAlign w:val="center"/>
            <w:hideMark/>
          </w:tcPr>
          <w:p w14:paraId="717EDC74" w14:textId="77777777" w:rsidR="009F181A" w:rsidRPr="003151AB" w:rsidRDefault="009F181A" w:rsidP="009F181A">
            <w:pPr>
              <w:jc w:val="right"/>
              <w:rPr>
                <w:color w:val="000000"/>
                <w:sz w:val="16"/>
                <w:szCs w:val="18"/>
                <w:lang w:val="es-GT" w:eastAsia="es-GT"/>
              </w:rPr>
            </w:pPr>
            <w:r w:rsidRPr="003151AB">
              <w:rPr>
                <w:color w:val="000000"/>
                <w:sz w:val="16"/>
                <w:szCs w:val="18"/>
                <w:lang w:val="es-GT" w:eastAsia="es-GT"/>
              </w:rPr>
              <w:t>12.1%</w:t>
            </w:r>
          </w:p>
        </w:tc>
      </w:tr>
    </w:tbl>
    <w:p w14:paraId="5D6EFD7A" w14:textId="231A6135" w:rsidR="00E209F9" w:rsidRPr="004E678D" w:rsidRDefault="00E209F9" w:rsidP="00E209F9">
      <w:pPr>
        <w:jc w:val="both"/>
        <w:rPr>
          <w:sz w:val="18"/>
        </w:rPr>
      </w:pPr>
      <w:r w:rsidRPr="004E678D">
        <w:rPr>
          <w:sz w:val="18"/>
        </w:rPr>
        <w:t xml:space="preserve">Fuente: </w:t>
      </w:r>
      <w:r w:rsidR="0041351F">
        <w:rPr>
          <w:sz w:val="18"/>
        </w:rPr>
        <w:t>SICOIN</w:t>
      </w:r>
      <w:r w:rsidR="0041351F" w:rsidRPr="004E678D">
        <w:rPr>
          <w:sz w:val="18"/>
        </w:rPr>
        <w:t xml:space="preserve"> </w:t>
      </w:r>
      <w:r w:rsidRPr="004E678D">
        <w:rPr>
          <w:sz w:val="18"/>
        </w:rPr>
        <w:t>Ministerio de Finanzas Públicas</w:t>
      </w:r>
      <w:r>
        <w:rPr>
          <w:sz w:val="18"/>
        </w:rPr>
        <w:t>.</w:t>
      </w:r>
    </w:p>
    <w:p w14:paraId="05FF1FC5" w14:textId="77777777" w:rsidR="00E209F9" w:rsidRPr="00D108FD" w:rsidRDefault="00E209F9" w:rsidP="00E209F9">
      <w:pPr>
        <w:jc w:val="both"/>
      </w:pPr>
    </w:p>
    <w:p w14:paraId="27727201" w14:textId="77777777" w:rsidR="00E209F9" w:rsidRDefault="00E209F9" w:rsidP="00E209F9">
      <w:pPr>
        <w:rPr>
          <w:b/>
        </w:rPr>
      </w:pPr>
    </w:p>
    <w:sectPr w:rsidR="00E209F9" w:rsidSect="00B9204F">
      <w:headerReference w:type="default" r:id="rId53"/>
      <w:footerReference w:type="default" r:id="rId54"/>
      <w:pgSz w:w="12240" w:h="15840"/>
      <w:pgMar w:top="1417" w:right="1183"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6AE51E" w14:textId="77777777" w:rsidR="00743E25" w:rsidRDefault="00743E25" w:rsidP="000E01E0">
      <w:r>
        <w:separator/>
      </w:r>
    </w:p>
  </w:endnote>
  <w:endnote w:type="continuationSeparator" w:id="0">
    <w:p w14:paraId="489E9CA8" w14:textId="77777777" w:rsidR="00743E25" w:rsidRDefault="00743E25" w:rsidP="000E0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elix Titling">
    <w:panose1 w:val="04060505060202020A04"/>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mn-ea">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9361723"/>
      <w:docPartObj>
        <w:docPartGallery w:val="Page Numbers (Bottom of Page)"/>
        <w:docPartUnique/>
      </w:docPartObj>
    </w:sdtPr>
    <w:sdtEndPr/>
    <w:sdtContent>
      <w:p w14:paraId="4BF17BCF" w14:textId="77777777" w:rsidR="00552C5A" w:rsidRDefault="00552C5A">
        <w:pPr>
          <w:pStyle w:val="Piedepgina"/>
          <w:jc w:val="right"/>
        </w:pPr>
        <w:r>
          <w:fldChar w:fldCharType="begin"/>
        </w:r>
        <w:r>
          <w:instrText>PAGE   \* MERGEFORMAT</w:instrText>
        </w:r>
        <w:r>
          <w:fldChar w:fldCharType="separate"/>
        </w:r>
        <w:r>
          <w:rPr>
            <w:noProof/>
          </w:rPr>
          <w:t>81</w:t>
        </w:r>
        <w:r>
          <w:fldChar w:fldCharType="end"/>
        </w:r>
      </w:p>
    </w:sdtContent>
  </w:sdt>
  <w:p w14:paraId="0A2799BB" w14:textId="77777777" w:rsidR="00552C5A" w:rsidRDefault="00552C5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3AFADB" w14:textId="77777777" w:rsidR="00743E25" w:rsidRDefault="00743E25" w:rsidP="000E01E0">
      <w:r>
        <w:separator/>
      </w:r>
    </w:p>
  </w:footnote>
  <w:footnote w:type="continuationSeparator" w:id="0">
    <w:p w14:paraId="0717AB29" w14:textId="77777777" w:rsidR="00743E25" w:rsidRDefault="00743E25" w:rsidP="000E01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eastAsiaTheme="majorEastAsia" w:hAnsiTheme="majorHAnsi" w:cstheme="majorBidi"/>
        <w:sz w:val="32"/>
        <w:szCs w:val="32"/>
      </w:rPr>
      <w:alias w:val="Título"/>
      <w:id w:val="1442269643"/>
      <w:dataBinding w:prefixMappings="xmlns:ns0='http://schemas.openxmlformats.org/package/2006/metadata/core-properties' xmlns:ns1='http://purl.org/dc/elements/1.1/'" w:xpath="/ns0:coreProperties[1]/ns1:title[1]" w:storeItemID="{6C3C8BC8-F283-45AE-878A-BAB7291924A1}"/>
      <w:text/>
    </w:sdtPr>
    <w:sdtEndPr/>
    <w:sdtContent>
      <w:p w14:paraId="7D973DBB" w14:textId="77777777" w:rsidR="00552C5A" w:rsidRDefault="00552C5A">
        <w:pPr>
          <w:pStyle w:val="Encabezado"/>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lang w:val="es-MX"/>
          </w:rPr>
          <w:t>Informe de Fin de Año</w:t>
        </w:r>
        <w:r>
          <w:rPr>
            <w:rFonts w:asciiTheme="majorHAnsi" w:eastAsiaTheme="majorEastAsia" w:hAnsiTheme="majorHAnsi" w:cstheme="majorBidi"/>
            <w:sz w:val="32"/>
            <w:szCs w:val="32"/>
            <w:lang w:val="es-GT"/>
          </w:rPr>
          <w:t xml:space="preserve"> al 31 de diciembre de 2022</w:t>
        </w:r>
      </w:p>
    </w:sdtContent>
  </w:sdt>
  <w:p w14:paraId="2E281D9B" w14:textId="77777777" w:rsidR="00552C5A" w:rsidRDefault="00552C5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49968E8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1A"/>
    <w:multiLevelType w:val="singleLevel"/>
    <w:tmpl w:val="0000001A"/>
    <w:name w:val="WW8Num26"/>
    <w:lvl w:ilvl="0">
      <w:start w:val="1"/>
      <w:numFmt w:val="decimal"/>
      <w:lvlText w:val="%1."/>
      <w:lvlJc w:val="left"/>
      <w:pPr>
        <w:tabs>
          <w:tab w:val="num" w:pos="0"/>
        </w:tabs>
        <w:ind w:left="720" w:hanging="360"/>
      </w:pPr>
      <w:rPr>
        <w:b/>
      </w:rPr>
    </w:lvl>
  </w:abstractNum>
  <w:abstractNum w:abstractNumId="2" w15:restartNumberingAfterBreak="0">
    <w:nsid w:val="307E1D96"/>
    <w:multiLevelType w:val="hybridMultilevel"/>
    <w:tmpl w:val="986E503C"/>
    <w:lvl w:ilvl="0" w:tplc="5D806DE6">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 w15:restartNumberingAfterBreak="0">
    <w:nsid w:val="63394AB9"/>
    <w:multiLevelType w:val="multilevel"/>
    <w:tmpl w:val="9A3093B6"/>
    <w:lvl w:ilvl="0">
      <w:start w:val="1"/>
      <w:numFmt w:val="upperRoman"/>
      <w:pStyle w:val="Ttulo1"/>
      <w:lvlText w:val="%1."/>
      <w:lvlJc w:val="left"/>
      <w:pPr>
        <w:tabs>
          <w:tab w:val="num" w:pos="0"/>
        </w:tabs>
        <w:ind w:left="432" w:hanging="432"/>
      </w:pPr>
      <w:rPr>
        <w:rFonts w:hint="default"/>
      </w:rPr>
    </w:lvl>
    <w:lvl w:ilvl="1">
      <w:start w:val="1"/>
      <w:numFmt w:val="upperLetter"/>
      <w:pStyle w:val="Ttulo2"/>
      <w:lvlText w:val="%2."/>
      <w:lvlJc w:val="left"/>
      <w:pPr>
        <w:tabs>
          <w:tab w:val="num" w:pos="0"/>
        </w:tabs>
        <w:ind w:left="576" w:hanging="576"/>
      </w:pPr>
      <w:rPr>
        <w:rFonts w:ascii="Times New Roman" w:hAnsi="Times New Roman" w:cs="Times New Roman" w:hint="default"/>
        <w:b/>
        <w:i w:val="0"/>
        <w:color w:val="auto"/>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4" w15:restartNumberingAfterBreak="0">
    <w:nsid w:val="70C3446F"/>
    <w:multiLevelType w:val="hybridMultilevel"/>
    <w:tmpl w:val="C38088CC"/>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73793373"/>
    <w:multiLevelType w:val="hybridMultilevel"/>
    <w:tmpl w:val="C84CB78C"/>
    <w:lvl w:ilvl="0" w:tplc="100A0015">
      <w:start w:val="1"/>
      <w:numFmt w:val="upperLetter"/>
      <w:lvlText w:val="%1."/>
      <w:lvlJc w:val="left"/>
      <w:pPr>
        <w:ind w:left="4755"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3"/>
  </w:num>
  <w:num w:numId="2">
    <w:abstractNumId w:val="5"/>
  </w:num>
  <w:num w:numId="3">
    <w:abstractNumId w:val="4"/>
  </w:num>
  <w:num w:numId="4">
    <w:abstractNumId w:val="0"/>
  </w:num>
  <w:num w:numId="5">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28F6"/>
    <w:rsid w:val="00000271"/>
    <w:rsid w:val="0000188F"/>
    <w:rsid w:val="00001941"/>
    <w:rsid w:val="00001FCE"/>
    <w:rsid w:val="000026A6"/>
    <w:rsid w:val="00002C71"/>
    <w:rsid w:val="00002F20"/>
    <w:rsid w:val="00004182"/>
    <w:rsid w:val="00004EDE"/>
    <w:rsid w:val="000057F8"/>
    <w:rsid w:val="00006BC5"/>
    <w:rsid w:val="00006C7E"/>
    <w:rsid w:val="00006DD0"/>
    <w:rsid w:val="00006E08"/>
    <w:rsid w:val="00006FBB"/>
    <w:rsid w:val="0000712C"/>
    <w:rsid w:val="00007148"/>
    <w:rsid w:val="000074F7"/>
    <w:rsid w:val="00007971"/>
    <w:rsid w:val="00007CE2"/>
    <w:rsid w:val="000110FB"/>
    <w:rsid w:val="00011131"/>
    <w:rsid w:val="00011191"/>
    <w:rsid w:val="00011502"/>
    <w:rsid w:val="00011C9C"/>
    <w:rsid w:val="00013358"/>
    <w:rsid w:val="000137FB"/>
    <w:rsid w:val="0001381B"/>
    <w:rsid w:val="00013E0C"/>
    <w:rsid w:val="000143C2"/>
    <w:rsid w:val="00015627"/>
    <w:rsid w:val="0001625B"/>
    <w:rsid w:val="000166C1"/>
    <w:rsid w:val="00017B3B"/>
    <w:rsid w:val="00017B82"/>
    <w:rsid w:val="000205D6"/>
    <w:rsid w:val="00020C88"/>
    <w:rsid w:val="00020DD6"/>
    <w:rsid w:val="000214EB"/>
    <w:rsid w:val="00021DF4"/>
    <w:rsid w:val="00022538"/>
    <w:rsid w:val="00023E5B"/>
    <w:rsid w:val="000249ED"/>
    <w:rsid w:val="00025229"/>
    <w:rsid w:val="00025284"/>
    <w:rsid w:val="0002587B"/>
    <w:rsid w:val="00025E2C"/>
    <w:rsid w:val="0002656E"/>
    <w:rsid w:val="00026A2D"/>
    <w:rsid w:val="000270F6"/>
    <w:rsid w:val="000277A1"/>
    <w:rsid w:val="00027A1A"/>
    <w:rsid w:val="000303E8"/>
    <w:rsid w:val="0003099A"/>
    <w:rsid w:val="00030AE6"/>
    <w:rsid w:val="00031261"/>
    <w:rsid w:val="00032094"/>
    <w:rsid w:val="0003319E"/>
    <w:rsid w:val="00033469"/>
    <w:rsid w:val="000335A6"/>
    <w:rsid w:val="000339BE"/>
    <w:rsid w:val="0003446C"/>
    <w:rsid w:val="00034A57"/>
    <w:rsid w:val="0003552B"/>
    <w:rsid w:val="000356E9"/>
    <w:rsid w:val="00036623"/>
    <w:rsid w:val="00037093"/>
    <w:rsid w:val="0003764E"/>
    <w:rsid w:val="00040BDD"/>
    <w:rsid w:val="00040E5B"/>
    <w:rsid w:val="00041492"/>
    <w:rsid w:val="000417AF"/>
    <w:rsid w:val="000462D9"/>
    <w:rsid w:val="000463B8"/>
    <w:rsid w:val="00046731"/>
    <w:rsid w:val="00047128"/>
    <w:rsid w:val="0005000D"/>
    <w:rsid w:val="00050464"/>
    <w:rsid w:val="00050A01"/>
    <w:rsid w:val="00050D2F"/>
    <w:rsid w:val="000514DA"/>
    <w:rsid w:val="000520A7"/>
    <w:rsid w:val="00052373"/>
    <w:rsid w:val="00052BF0"/>
    <w:rsid w:val="00053146"/>
    <w:rsid w:val="00053842"/>
    <w:rsid w:val="00053D26"/>
    <w:rsid w:val="000548B6"/>
    <w:rsid w:val="00054C08"/>
    <w:rsid w:val="00054D29"/>
    <w:rsid w:val="00055AB0"/>
    <w:rsid w:val="0005699A"/>
    <w:rsid w:val="00056E56"/>
    <w:rsid w:val="0005780D"/>
    <w:rsid w:val="00057F62"/>
    <w:rsid w:val="0006021C"/>
    <w:rsid w:val="00060431"/>
    <w:rsid w:val="000611CA"/>
    <w:rsid w:val="000618FE"/>
    <w:rsid w:val="00062367"/>
    <w:rsid w:val="00064DAD"/>
    <w:rsid w:val="00065510"/>
    <w:rsid w:val="00065527"/>
    <w:rsid w:val="00065D4A"/>
    <w:rsid w:val="00065E12"/>
    <w:rsid w:val="00066682"/>
    <w:rsid w:val="00066921"/>
    <w:rsid w:val="00067496"/>
    <w:rsid w:val="00067C62"/>
    <w:rsid w:val="00071A03"/>
    <w:rsid w:val="00072145"/>
    <w:rsid w:val="00072B03"/>
    <w:rsid w:val="00072F75"/>
    <w:rsid w:val="00073C9A"/>
    <w:rsid w:val="00074713"/>
    <w:rsid w:val="00075770"/>
    <w:rsid w:val="000763E5"/>
    <w:rsid w:val="000771C4"/>
    <w:rsid w:val="000775C1"/>
    <w:rsid w:val="00080461"/>
    <w:rsid w:val="00080562"/>
    <w:rsid w:val="00080C7D"/>
    <w:rsid w:val="00080D50"/>
    <w:rsid w:val="000817A9"/>
    <w:rsid w:val="00081B1C"/>
    <w:rsid w:val="00082035"/>
    <w:rsid w:val="000830DF"/>
    <w:rsid w:val="00084505"/>
    <w:rsid w:val="0008463A"/>
    <w:rsid w:val="00084D8F"/>
    <w:rsid w:val="00085734"/>
    <w:rsid w:val="00085B6E"/>
    <w:rsid w:val="00085EBA"/>
    <w:rsid w:val="00085F65"/>
    <w:rsid w:val="00085F77"/>
    <w:rsid w:val="00087505"/>
    <w:rsid w:val="0008753F"/>
    <w:rsid w:val="00087634"/>
    <w:rsid w:val="00087866"/>
    <w:rsid w:val="00087D08"/>
    <w:rsid w:val="000912DD"/>
    <w:rsid w:val="00091C30"/>
    <w:rsid w:val="00091DAD"/>
    <w:rsid w:val="0009220D"/>
    <w:rsid w:val="00092468"/>
    <w:rsid w:val="00092A19"/>
    <w:rsid w:val="000935F1"/>
    <w:rsid w:val="00093790"/>
    <w:rsid w:val="00094749"/>
    <w:rsid w:val="00095078"/>
    <w:rsid w:val="00095237"/>
    <w:rsid w:val="000956A5"/>
    <w:rsid w:val="0009595C"/>
    <w:rsid w:val="000967ED"/>
    <w:rsid w:val="000969B7"/>
    <w:rsid w:val="000970AD"/>
    <w:rsid w:val="00097DDB"/>
    <w:rsid w:val="000A01E7"/>
    <w:rsid w:val="000A0AA2"/>
    <w:rsid w:val="000A15FF"/>
    <w:rsid w:val="000A1F14"/>
    <w:rsid w:val="000A2FB2"/>
    <w:rsid w:val="000A36B5"/>
    <w:rsid w:val="000A3C20"/>
    <w:rsid w:val="000A4D61"/>
    <w:rsid w:val="000A4F25"/>
    <w:rsid w:val="000A54A7"/>
    <w:rsid w:val="000A698B"/>
    <w:rsid w:val="000A71A1"/>
    <w:rsid w:val="000A77DC"/>
    <w:rsid w:val="000B006C"/>
    <w:rsid w:val="000B0DC7"/>
    <w:rsid w:val="000B0E01"/>
    <w:rsid w:val="000B2527"/>
    <w:rsid w:val="000B2A4C"/>
    <w:rsid w:val="000B3701"/>
    <w:rsid w:val="000B4E00"/>
    <w:rsid w:val="000B4F22"/>
    <w:rsid w:val="000B5414"/>
    <w:rsid w:val="000B5888"/>
    <w:rsid w:val="000B60B9"/>
    <w:rsid w:val="000B62C6"/>
    <w:rsid w:val="000B7AA2"/>
    <w:rsid w:val="000C0344"/>
    <w:rsid w:val="000C075F"/>
    <w:rsid w:val="000C0DC4"/>
    <w:rsid w:val="000C0ECD"/>
    <w:rsid w:val="000C11C4"/>
    <w:rsid w:val="000C1A25"/>
    <w:rsid w:val="000C1A68"/>
    <w:rsid w:val="000C279B"/>
    <w:rsid w:val="000C2A92"/>
    <w:rsid w:val="000C36B4"/>
    <w:rsid w:val="000C3C34"/>
    <w:rsid w:val="000C41CD"/>
    <w:rsid w:val="000C4AD7"/>
    <w:rsid w:val="000C4D67"/>
    <w:rsid w:val="000C53BE"/>
    <w:rsid w:val="000C5EFA"/>
    <w:rsid w:val="000C6E8D"/>
    <w:rsid w:val="000C75FE"/>
    <w:rsid w:val="000D0A1C"/>
    <w:rsid w:val="000D10F4"/>
    <w:rsid w:val="000D3BEF"/>
    <w:rsid w:val="000D3CE8"/>
    <w:rsid w:val="000D4A27"/>
    <w:rsid w:val="000D5D6E"/>
    <w:rsid w:val="000D777E"/>
    <w:rsid w:val="000D786F"/>
    <w:rsid w:val="000D7E66"/>
    <w:rsid w:val="000E01E0"/>
    <w:rsid w:val="000E0C87"/>
    <w:rsid w:val="000E11E5"/>
    <w:rsid w:val="000E1F0E"/>
    <w:rsid w:val="000E1F91"/>
    <w:rsid w:val="000E2D2C"/>
    <w:rsid w:val="000E34DD"/>
    <w:rsid w:val="000E35D4"/>
    <w:rsid w:val="000E43D0"/>
    <w:rsid w:val="000E448D"/>
    <w:rsid w:val="000E4B70"/>
    <w:rsid w:val="000E5570"/>
    <w:rsid w:val="000E7D80"/>
    <w:rsid w:val="000F0CC7"/>
    <w:rsid w:val="000F0E52"/>
    <w:rsid w:val="000F0F53"/>
    <w:rsid w:val="000F1550"/>
    <w:rsid w:val="000F1D24"/>
    <w:rsid w:val="000F304B"/>
    <w:rsid w:val="000F31D3"/>
    <w:rsid w:val="000F33CE"/>
    <w:rsid w:val="000F4303"/>
    <w:rsid w:val="000F45DF"/>
    <w:rsid w:val="000F6870"/>
    <w:rsid w:val="000F771D"/>
    <w:rsid w:val="000F7C84"/>
    <w:rsid w:val="001009A6"/>
    <w:rsid w:val="00100C95"/>
    <w:rsid w:val="00101CEB"/>
    <w:rsid w:val="00102201"/>
    <w:rsid w:val="00102469"/>
    <w:rsid w:val="0010274A"/>
    <w:rsid w:val="001028BC"/>
    <w:rsid w:val="001032FE"/>
    <w:rsid w:val="001038B1"/>
    <w:rsid w:val="0010443F"/>
    <w:rsid w:val="001060A5"/>
    <w:rsid w:val="00107E6D"/>
    <w:rsid w:val="001106C1"/>
    <w:rsid w:val="00111011"/>
    <w:rsid w:val="00111E81"/>
    <w:rsid w:val="0011363F"/>
    <w:rsid w:val="00113B81"/>
    <w:rsid w:val="0011402D"/>
    <w:rsid w:val="0011418E"/>
    <w:rsid w:val="0011469F"/>
    <w:rsid w:val="0011473E"/>
    <w:rsid w:val="0011619F"/>
    <w:rsid w:val="0011651D"/>
    <w:rsid w:val="00116540"/>
    <w:rsid w:val="00117403"/>
    <w:rsid w:val="00117A88"/>
    <w:rsid w:val="00117FC2"/>
    <w:rsid w:val="00121013"/>
    <w:rsid w:val="0012373F"/>
    <w:rsid w:val="00124AD6"/>
    <w:rsid w:val="00124E70"/>
    <w:rsid w:val="00125647"/>
    <w:rsid w:val="00126FB8"/>
    <w:rsid w:val="00127917"/>
    <w:rsid w:val="001279D1"/>
    <w:rsid w:val="00130A5D"/>
    <w:rsid w:val="00130B50"/>
    <w:rsid w:val="00131117"/>
    <w:rsid w:val="00131670"/>
    <w:rsid w:val="00131980"/>
    <w:rsid w:val="00131BC0"/>
    <w:rsid w:val="001339AA"/>
    <w:rsid w:val="00134C27"/>
    <w:rsid w:val="0013520D"/>
    <w:rsid w:val="00135F8A"/>
    <w:rsid w:val="001362CC"/>
    <w:rsid w:val="00136F4B"/>
    <w:rsid w:val="00137073"/>
    <w:rsid w:val="00137470"/>
    <w:rsid w:val="001414D3"/>
    <w:rsid w:val="00141927"/>
    <w:rsid w:val="001422F2"/>
    <w:rsid w:val="00142A1E"/>
    <w:rsid w:val="001432F1"/>
    <w:rsid w:val="0014364E"/>
    <w:rsid w:val="00144479"/>
    <w:rsid w:val="001457E7"/>
    <w:rsid w:val="0014587D"/>
    <w:rsid w:val="00146383"/>
    <w:rsid w:val="00146C7F"/>
    <w:rsid w:val="00147249"/>
    <w:rsid w:val="00147C0F"/>
    <w:rsid w:val="00147D47"/>
    <w:rsid w:val="00150099"/>
    <w:rsid w:val="0015035E"/>
    <w:rsid w:val="00150901"/>
    <w:rsid w:val="00152A09"/>
    <w:rsid w:val="00153337"/>
    <w:rsid w:val="001541E7"/>
    <w:rsid w:val="00154855"/>
    <w:rsid w:val="00160059"/>
    <w:rsid w:val="00160835"/>
    <w:rsid w:val="00160A89"/>
    <w:rsid w:val="001611FC"/>
    <w:rsid w:val="00163055"/>
    <w:rsid w:val="00164C3E"/>
    <w:rsid w:val="00164FF3"/>
    <w:rsid w:val="0016665C"/>
    <w:rsid w:val="00166AB2"/>
    <w:rsid w:val="00167967"/>
    <w:rsid w:val="00167975"/>
    <w:rsid w:val="00170234"/>
    <w:rsid w:val="001706A9"/>
    <w:rsid w:val="00170963"/>
    <w:rsid w:val="00170E9E"/>
    <w:rsid w:val="001710F0"/>
    <w:rsid w:val="001715D7"/>
    <w:rsid w:val="00171AA8"/>
    <w:rsid w:val="00171DBC"/>
    <w:rsid w:val="00172283"/>
    <w:rsid w:val="00173649"/>
    <w:rsid w:val="00174075"/>
    <w:rsid w:val="001749CE"/>
    <w:rsid w:val="00174BD1"/>
    <w:rsid w:val="00174DDC"/>
    <w:rsid w:val="0017542C"/>
    <w:rsid w:val="00175577"/>
    <w:rsid w:val="001756B5"/>
    <w:rsid w:val="00175C23"/>
    <w:rsid w:val="00176A5A"/>
    <w:rsid w:val="00180854"/>
    <w:rsid w:val="00180A0E"/>
    <w:rsid w:val="0018105D"/>
    <w:rsid w:val="00181D3E"/>
    <w:rsid w:val="001857B8"/>
    <w:rsid w:val="00185A56"/>
    <w:rsid w:val="001867FE"/>
    <w:rsid w:val="0019039C"/>
    <w:rsid w:val="00190F0E"/>
    <w:rsid w:val="00191216"/>
    <w:rsid w:val="00191950"/>
    <w:rsid w:val="00191AE8"/>
    <w:rsid w:val="00191B1C"/>
    <w:rsid w:val="00191C70"/>
    <w:rsid w:val="00192FFA"/>
    <w:rsid w:val="001934A9"/>
    <w:rsid w:val="00194D4C"/>
    <w:rsid w:val="00195D8B"/>
    <w:rsid w:val="001960E2"/>
    <w:rsid w:val="001966ED"/>
    <w:rsid w:val="001A0DE9"/>
    <w:rsid w:val="001A137C"/>
    <w:rsid w:val="001A1D42"/>
    <w:rsid w:val="001A254D"/>
    <w:rsid w:val="001A28AD"/>
    <w:rsid w:val="001A29F9"/>
    <w:rsid w:val="001A2D5E"/>
    <w:rsid w:val="001A350D"/>
    <w:rsid w:val="001A41CD"/>
    <w:rsid w:val="001A4D17"/>
    <w:rsid w:val="001A50D4"/>
    <w:rsid w:val="001A5C6B"/>
    <w:rsid w:val="001A613A"/>
    <w:rsid w:val="001A6251"/>
    <w:rsid w:val="001A67DE"/>
    <w:rsid w:val="001A7DB7"/>
    <w:rsid w:val="001B07B2"/>
    <w:rsid w:val="001B1806"/>
    <w:rsid w:val="001B2191"/>
    <w:rsid w:val="001B2234"/>
    <w:rsid w:val="001B2E57"/>
    <w:rsid w:val="001B3D8A"/>
    <w:rsid w:val="001B3DDB"/>
    <w:rsid w:val="001B4259"/>
    <w:rsid w:val="001B4C14"/>
    <w:rsid w:val="001B5A69"/>
    <w:rsid w:val="001B656E"/>
    <w:rsid w:val="001B65CE"/>
    <w:rsid w:val="001B69BD"/>
    <w:rsid w:val="001B6C9C"/>
    <w:rsid w:val="001B7BC4"/>
    <w:rsid w:val="001B7DD0"/>
    <w:rsid w:val="001B7F30"/>
    <w:rsid w:val="001C1168"/>
    <w:rsid w:val="001C1685"/>
    <w:rsid w:val="001C2713"/>
    <w:rsid w:val="001C2DAF"/>
    <w:rsid w:val="001C4C02"/>
    <w:rsid w:val="001C5216"/>
    <w:rsid w:val="001C5775"/>
    <w:rsid w:val="001C6241"/>
    <w:rsid w:val="001C6400"/>
    <w:rsid w:val="001C6AB8"/>
    <w:rsid w:val="001C6FB1"/>
    <w:rsid w:val="001C7CA7"/>
    <w:rsid w:val="001C7CDF"/>
    <w:rsid w:val="001C7D2A"/>
    <w:rsid w:val="001C7DC2"/>
    <w:rsid w:val="001D07B2"/>
    <w:rsid w:val="001D0D64"/>
    <w:rsid w:val="001D1056"/>
    <w:rsid w:val="001D2E72"/>
    <w:rsid w:val="001D55E9"/>
    <w:rsid w:val="001D57B1"/>
    <w:rsid w:val="001D5D2B"/>
    <w:rsid w:val="001D69A2"/>
    <w:rsid w:val="001D7553"/>
    <w:rsid w:val="001D785F"/>
    <w:rsid w:val="001E02BB"/>
    <w:rsid w:val="001E12CD"/>
    <w:rsid w:val="001E1E63"/>
    <w:rsid w:val="001E2B73"/>
    <w:rsid w:val="001E2EF8"/>
    <w:rsid w:val="001E3DB7"/>
    <w:rsid w:val="001E6370"/>
    <w:rsid w:val="001E6DEE"/>
    <w:rsid w:val="001E6F40"/>
    <w:rsid w:val="001F078C"/>
    <w:rsid w:val="001F0BC8"/>
    <w:rsid w:val="001F0CDD"/>
    <w:rsid w:val="001F13DC"/>
    <w:rsid w:val="001F15A4"/>
    <w:rsid w:val="001F1F4E"/>
    <w:rsid w:val="001F24BD"/>
    <w:rsid w:val="001F2A2B"/>
    <w:rsid w:val="001F36CB"/>
    <w:rsid w:val="001F3EC6"/>
    <w:rsid w:val="001F43C8"/>
    <w:rsid w:val="001F46E5"/>
    <w:rsid w:val="001F5849"/>
    <w:rsid w:val="001F58C5"/>
    <w:rsid w:val="001F6BA2"/>
    <w:rsid w:val="001F74FB"/>
    <w:rsid w:val="00200269"/>
    <w:rsid w:val="00200C59"/>
    <w:rsid w:val="00201D05"/>
    <w:rsid w:val="002034A9"/>
    <w:rsid w:val="00203C19"/>
    <w:rsid w:val="00203DB9"/>
    <w:rsid w:val="002041A8"/>
    <w:rsid w:val="00204263"/>
    <w:rsid w:val="002042CC"/>
    <w:rsid w:val="002049D8"/>
    <w:rsid w:val="00204AEC"/>
    <w:rsid w:val="00204CE1"/>
    <w:rsid w:val="00204E00"/>
    <w:rsid w:val="00205BBD"/>
    <w:rsid w:val="00205D69"/>
    <w:rsid w:val="0020645A"/>
    <w:rsid w:val="00206BE7"/>
    <w:rsid w:val="0021028B"/>
    <w:rsid w:val="00211FAE"/>
    <w:rsid w:val="002126FE"/>
    <w:rsid w:val="002139A8"/>
    <w:rsid w:val="00215585"/>
    <w:rsid w:val="00215592"/>
    <w:rsid w:val="00215753"/>
    <w:rsid w:val="00215D20"/>
    <w:rsid w:val="0021606F"/>
    <w:rsid w:val="002163DC"/>
    <w:rsid w:val="0021669B"/>
    <w:rsid w:val="002208BB"/>
    <w:rsid w:val="0022104D"/>
    <w:rsid w:val="002213F6"/>
    <w:rsid w:val="002215DA"/>
    <w:rsid w:val="00221D8E"/>
    <w:rsid w:val="00221DC9"/>
    <w:rsid w:val="002220D7"/>
    <w:rsid w:val="002221D0"/>
    <w:rsid w:val="002226C4"/>
    <w:rsid w:val="00222913"/>
    <w:rsid w:val="00222E74"/>
    <w:rsid w:val="00222F99"/>
    <w:rsid w:val="002239F6"/>
    <w:rsid w:val="0022647B"/>
    <w:rsid w:val="00227D1F"/>
    <w:rsid w:val="00230B77"/>
    <w:rsid w:val="00230D5A"/>
    <w:rsid w:val="0023230B"/>
    <w:rsid w:val="00232498"/>
    <w:rsid w:val="0023307F"/>
    <w:rsid w:val="00233B5E"/>
    <w:rsid w:val="002403F9"/>
    <w:rsid w:val="00241D54"/>
    <w:rsid w:val="0024241F"/>
    <w:rsid w:val="00242967"/>
    <w:rsid w:val="00242CE7"/>
    <w:rsid w:val="00243EA4"/>
    <w:rsid w:val="00244244"/>
    <w:rsid w:val="00244B7A"/>
    <w:rsid w:val="00245361"/>
    <w:rsid w:val="0024575F"/>
    <w:rsid w:val="00245DF7"/>
    <w:rsid w:val="00246247"/>
    <w:rsid w:val="00246614"/>
    <w:rsid w:val="00246B8D"/>
    <w:rsid w:val="00247449"/>
    <w:rsid w:val="00250229"/>
    <w:rsid w:val="002504EA"/>
    <w:rsid w:val="0025088D"/>
    <w:rsid w:val="0025124D"/>
    <w:rsid w:val="00251E1C"/>
    <w:rsid w:val="00252FE7"/>
    <w:rsid w:val="00253236"/>
    <w:rsid w:val="0025344F"/>
    <w:rsid w:val="00253E46"/>
    <w:rsid w:val="00254625"/>
    <w:rsid w:val="00255AF8"/>
    <w:rsid w:val="00255B7C"/>
    <w:rsid w:val="002566CC"/>
    <w:rsid w:val="00256FA8"/>
    <w:rsid w:val="00257A94"/>
    <w:rsid w:val="00260546"/>
    <w:rsid w:val="00260BA4"/>
    <w:rsid w:val="00260C73"/>
    <w:rsid w:val="002610D3"/>
    <w:rsid w:val="00261602"/>
    <w:rsid w:val="00263C1E"/>
    <w:rsid w:val="00264910"/>
    <w:rsid w:val="00264FBA"/>
    <w:rsid w:val="00265DA8"/>
    <w:rsid w:val="00265DB0"/>
    <w:rsid w:val="002668CB"/>
    <w:rsid w:val="00266D17"/>
    <w:rsid w:val="00266D28"/>
    <w:rsid w:val="00267603"/>
    <w:rsid w:val="00271021"/>
    <w:rsid w:val="0027151B"/>
    <w:rsid w:val="00272741"/>
    <w:rsid w:val="0027470A"/>
    <w:rsid w:val="00274AF0"/>
    <w:rsid w:val="00274F39"/>
    <w:rsid w:val="00277526"/>
    <w:rsid w:val="002777E9"/>
    <w:rsid w:val="00280A6A"/>
    <w:rsid w:val="00280E60"/>
    <w:rsid w:val="00281298"/>
    <w:rsid w:val="0028148E"/>
    <w:rsid w:val="00281FCD"/>
    <w:rsid w:val="00282087"/>
    <w:rsid w:val="00284088"/>
    <w:rsid w:val="0028530C"/>
    <w:rsid w:val="002861B8"/>
    <w:rsid w:val="00286A67"/>
    <w:rsid w:val="00287473"/>
    <w:rsid w:val="00287F49"/>
    <w:rsid w:val="00287FE2"/>
    <w:rsid w:val="0029018C"/>
    <w:rsid w:val="002906B2"/>
    <w:rsid w:val="00290FF6"/>
    <w:rsid w:val="0029118F"/>
    <w:rsid w:val="00292D4F"/>
    <w:rsid w:val="00292F2F"/>
    <w:rsid w:val="00292F58"/>
    <w:rsid w:val="00294F1B"/>
    <w:rsid w:val="00295098"/>
    <w:rsid w:val="0029521A"/>
    <w:rsid w:val="002956B8"/>
    <w:rsid w:val="002957D7"/>
    <w:rsid w:val="002958FB"/>
    <w:rsid w:val="00296842"/>
    <w:rsid w:val="0029692B"/>
    <w:rsid w:val="002A0B27"/>
    <w:rsid w:val="002A332E"/>
    <w:rsid w:val="002A55A1"/>
    <w:rsid w:val="002A5624"/>
    <w:rsid w:val="002A615C"/>
    <w:rsid w:val="002A6BC2"/>
    <w:rsid w:val="002A6F3B"/>
    <w:rsid w:val="002A6FBF"/>
    <w:rsid w:val="002A7078"/>
    <w:rsid w:val="002B067A"/>
    <w:rsid w:val="002B0831"/>
    <w:rsid w:val="002B0A77"/>
    <w:rsid w:val="002B0EEB"/>
    <w:rsid w:val="002B0FB0"/>
    <w:rsid w:val="002B1E34"/>
    <w:rsid w:val="002B2882"/>
    <w:rsid w:val="002B2CB9"/>
    <w:rsid w:val="002B44C0"/>
    <w:rsid w:val="002B62DF"/>
    <w:rsid w:val="002B634A"/>
    <w:rsid w:val="002B7181"/>
    <w:rsid w:val="002B7208"/>
    <w:rsid w:val="002B76AA"/>
    <w:rsid w:val="002C0DBF"/>
    <w:rsid w:val="002C13CC"/>
    <w:rsid w:val="002C169B"/>
    <w:rsid w:val="002C16AB"/>
    <w:rsid w:val="002C1AE9"/>
    <w:rsid w:val="002C21AF"/>
    <w:rsid w:val="002C3219"/>
    <w:rsid w:val="002C35CB"/>
    <w:rsid w:val="002C3A6A"/>
    <w:rsid w:val="002C3D99"/>
    <w:rsid w:val="002C4C3D"/>
    <w:rsid w:val="002C6B76"/>
    <w:rsid w:val="002C6C0D"/>
    <w:rsid w:val="002C7590"/>
    <w:rsid w:val="002C7DD6"/>
    <w:rsid w:val="002D00D7"/>
    <w:rsid w:val="002D0486"/>
    <w:rsid w:val="002D1DDF"/>
    <w:rsid w:val="002D213E"/>
    <w:rsid w:val="002D311B"/>
    <w:rsid w:val="002D3BBB"/>
    <w:rsid w:val="002D53D9"/>
    <w:rsid w:val="002D6E76"/>
    <w:rsid w:val="002D786C"/>
    <w:rsid w:val="002D7EED"/>
    <w:rsid w:val="002E073E"/>
    <w:rsid w:val="002E0BC8"/>
    <w:rsid w:val="002E0D7D"/>
    <w:rsid w:val="002E0FD6"/>
    <w:rsid w:val="002E13D1"/>
    <w:rsid w:val="002E1458"/>
    <w:rsid w:val="002E2A30"/>
    <w:rsid w:val="002E31F9"/>
    <w:rsid w:val="002E3253"/>
    <w:rsid w:val="002E3909"/>
    <w:rsid w:val="002E3A88"/>
    <w:rsid w:val="002E5B6B"/>
    <w:rsid w:val="002E5BC7"/>
    <w:rsid w:val="002F0CBB"/>
    <w:rsid w:val="002F0F87"/>
    <w:rsid w:val="002F1135"/>
    <w:rsid w:val="002F1DF4"/>
    <w:rsid w:val="002F1F2B"/>
    <w:rsid w:val="002F3A71"/>
    <w:rsid w:val="002F3B68"/>
    <w:rsid w:val="002F3EDF"/>
    <w:rsid w:val="002F4543"/>
    <w:rsid w:val="002F4DE5"/>
    <w:rsid w:val="002F4E2F"/>
    <w:rsid w:val="002F59F1"/>
    <w:rsid w:val="002F6E1E"/>
    <w:rsid w:val="002F747D"/>
    <w:rsid w:val="00300D3A"/>
    <w:rsid w:val="00300FD8"/>
    <w:rsid w:val="0030204D"/>
    <w:rsid w:val="00302458"/>
    <w:rsid w:val="00302A70"/>
    <w:rsid w:val="003031DB"/>
    <w:rsid w:val="003031E1"/>
    <w:rsid w:val="003034E7"/>
    <w:rsid w:val="00303A11"/>
    <w:rsid w:val="003048DC"/>
    <w:rsid w:val="00304DFD"/>
    <w:rsid w:val="003058C4"/>
    <w:rsid w:val="00306A29"/>
    <w:rsid w:val="00307213"/>
    <w:rsid w:val="003075D1"/>
    <w:rsid w:val="00307F95"/>
    <w:rsid w:val="00310004"/>
    <w:rsid w:val="003115D1"/>
    <w:rsid w:val="00313019"/>
    <w:rsid w:val="00313872"/>
    <w:rsid w:val="00314041"/>
    <w:rsid w:val="00315B3E"/>
    <w:rsid w:val="00315D9C"/>
    <w:rsid w:val="003163CB"/>
    <w:rsid w:val="00316541"/>
    <w:rsid w:val="0031735D"/>
    <w:rsid w:val="003178FF"/>
    <w:rsid w:val="0031796F"/>
    <w:rsid w:val="0032032E"/>
    <w:rsid w:val="003211CD"/>
    <w:rsid w:val="00321356"/>
    <w:rsid w:val="0032197C"/>
    <w:rsid w:val="00321A95"/>
    <w:rsid w:val="00321F48"/>
    <w:rsid w:val="00324198"/>
    <w:rsid w:val="00324A91"/>
    <w:rsid w:val="00325386"/>
    <w:rsid w:val="00326293"/>
    <w:rsid w:val="00327305"/>
    <w:rsid w:val="003274F7"/>
    <w:rsid w:val="0033026A"/>
    <w:rsid w:val="00330D34"/>
    <w:rsid w:val="00331462"/>
    <w:rsid w:val="0033237C"/>
    <w:rsid w:val="003360AD"/>
    <w:rsid w:val="003365B1"/>
    <w:rsid w:val="00340155"/>
    <w:rsid w:val="003403AF"/>
    <w:rsid w:val="00340528"/>
    <w:rsid w:val="00341191"/>
    <w:rsid w:val="003417DC"/>
    <w:rsid w:val="00341E49"/>
    <w:rsid w:val="003427CF"/>
    <w:rsid w:val="00342AAF"/>
    <w:rsid w:val="0034304B"/>
    <w:rsid w:val="00343CFB"/>
    <w:rsid w:val="0034463A"/>
    <w:rsid w:val="00345F54"/>
    <w:rsid w:val="00346D47"/>
    <w:rsid w:val="00347C7E"/>
    <w:rsid w:val="00347FB7"/>
    <w:rsid w:val="00350890"/>
    <w:rsid w:val="0035271A"/>
    <w:rsid w:val="00352B41"/>
    <w:rsid w:val="00352DE7"/>
    <w:rsid w:val="003535D9"/>
    <w:rsid w:val="003543EF"/>
    <w:rsid w:val="00354BEE"/>
    <w:rsid w:val="00354D94"/>
    <w:rsid w:val="00355326"/>
    <w:rsid w:val="00355C05"/>
    <w:rsid w:val="003563D1"/>
    <w:rsid w:val="00356BF7"/>
    <w:rsid w:val="00356E86"/>
    <w:rsid w:val="0035762A"/>
    <w:rsid w:val="003577EE"/>
    <w:rsid w:val="00360612"/>
    <w:rsid w:val="003609E0"/>
    <w:rsid w:val="00361AE8"/>
    <w:rsid w:val="00362D7A"/>
    <w:rsid w:val="003637E9"/>
    <w:rsid w:val="00363B6B"/>
    <w:rsid w:val="00363F31"/>
    <w:rsid w:val="00364A3A"/>
    <w:rsid w:val="003653CD"/>
    <w:rsid w:val="00365791"/>
    <w:rsid w:val="00365D39"/>
    <w:rsid w:val="0036693C"/>
    <w:rsid w:val="003679D2"/>
    <w:rsid w:val="003708ED"/>
    <w:rsid w:val="00373668"/>
    <w:rsid w:val="0037397A"/>
    <w:rsid w:val="00375355"/>
    <w:rsid w:val="00375966"/>
    <w:rsid w:val="00375F88"/>
    <w:rsid w:val="00376563"/>
    <w:rsid w:val="00376DEE"/>
    <w:rsid w:val="00377887"/>
    <w:rsid w:val="00377E43"/>
    <w:rsid w:val="00380260"/>
    <w:rsid w:val="00380647"/>
    <w:rsid w:val="00382593"/>
    <w:rsid w:val="00382AD3"/>
    <w:rsid w:val="00383CA9"/>
    <w:rsid w:val="00384199"/>
    <w:rsid w:val="003842F4"/>
    <w:rsid w:val="00387CCA"/>
    <w:rsid w:val="003902FF"/>
    <w:rsid w:val="003911F3"/>
    <w:rsid w:val="00391CED"/>
    <w:rsid w:val="00392BA1"/>
    <w:rsid w:val="003937AC"/>
    <w:rsid w:val="00397BDB"/>
    <w:rsid w:val="003A0EB3"/>
    <w:rsid w:val="003A1052"/>
    <w:rsid w:val="003A1DD3"/>
    <w:rsid w:val="003A2487"/>
    <w:rsid w:val="003A274A"/>
    <w:rsid w:val="003A289D"/>
    <w:rsid w:val="003A3DE7"/>
    <w:rsid w:val="003A4444"/>
    <w:rsid w:val="003A4595"/>
    <w:rsid w:val="003A5CBF"/>
    <w:rsid w:val="003A5ECB"/>
    <w:rsid w:val="003A6FEB"/>
    <w:rsid w:val="003A7822"/>
    <w:rsid w:val="003B014D"/>
    <w:rsid w:val="003B08F3"/>
    <w:rsid w:val="003B0A7E"/>
    <w:rsid w:val="003B0D27"/>
    <w:rsid w:val="003B0DF7"/>
    <w:rsid w:val="003B1358"/>
    <w:rsid w:val="003B2C58"/>
    <w:rsid w:val="003B2D1B"/>
    <w:rsid w:val="003B3299"/>
    <w:rsid w:val="003B635F"/>
    <w:rsid w:val="003B647D"/>
    <w:rsid w:val="003B686B"/>
    <w:rsid w:val="003B7A60"/>
    <w:rsid w:val="003C033C"/>
    <w:rsid w:val="003C0489"/>
    <w:rsid w:val="003C0613"/>
    <w:rsid w:val="003C088A"/>
    <w:rsid w:val="003C0AC8"/>
    <w:rsid w:val="003C1260"/>
    <w:rsid w:val="003C1B74"/>
    <w:rsid w:val="003C3417"/>
    <w:rsid w:val="003C37FA"/>
    <w:rsid w:val="003C4541"/>
    <w:rsid w:val="003C4DE5"/>
    <w:rsid w:val="003C69AA"/>
    <w:rsid w:val="003C7025"/>
    <w:rsid w:val="003C72A7"/>
    <w:rsid w:val="003C79A0"/>
    <w:rsid w:val="003C7D41"/>
    <w:rsid w:val="003D02B4"/>
    <w:rsid w:val="003D1187"/>
    <w:rsid w:val="003D195F"/>
    <w:rsid w:val="003D2115"/>
    <w:rsid w:val="003D2AF4"/>
    <w:rsid w:val="003D2CF8"/>
    <w:rsid w:val="003D3143"/>
    <w:rsid w:val="003D3435"/>
    <w:rsid w:val="003D718F"/>
    <w:rsid w:val="003E005F"/>
    <w:rsid w:val="003E0412"/>
    <w:rsid w:val="003E15D6"/>
    <w:rsid w:val="003E1753"/>
    <w:rsid w:val="003E1C38"/>
    <w:rsid w:val="003E2295"/>
    <w:rsid w:val="003E2769"/>
    <w:rsid w:val="003E2D43"/>
    <w:rsid w:val="003E4060"/>
    <w:rsid w:val="003E5087"/>
    <w:rsid w:val="003E5088"/>
    <w:rsid w:val="003E5764"/>
    <w:rsid w:val="003E59DE"/>
    <w:rsid w:val="003E59EE"/>
    <w:rsid w:val="003E6882"/>
    <w:rsid w:val="003E7770"/>
    <w:rsid w:val="003E7B83"/>
    <w:rsid w:val="003F022C"/>
    <w:rsid w:val="003F2AC5"/>
    <w:rsid w:val="003F2CBA"/>
    <w:rsid w:val="003F2DC2"/>
    <w:rsid w:val="003F2F66"/>
    <w:rsid w:val="003F415E"/>
    <w:rsid w:val="003F4BAA"/>
    <w:rsid w:val="003F5B9B"/>
    <w:rsid w:val="003F669A"/>
    <w:rsid w:val="003F75FE"/>
    <w:rsid w:val="003F76FF"/>
    <w:rsid w:val="004015E2"/>
    <w:rsid w:val="004016A4"/>
    <w:rsid w:val="004019DF"/>
    <w:rsid w:val="004020FA"/>
    <w:rsid w:val="0040240F"/>
    <w:rsid w:val="00403BEF"/>
    <w:rsid w:val="00404906"/>
    <w:rsid w:val="00404D10"/>
    <w:rsid w:val="00404E7B"/>
    <w:rsid w:val="00406669"/>
    <w:rsid w:val="00406C70"/>
    <w:rsid w:val="00410274"/>
    <w:rsid w:val="00410C60"/>
    <w:rsid w:val="0041158A"/>
    <w:rsid w:val="00411C9E"/>
    <w:rsid w:val="00412454"/>
    <w:rsid w:val="00412471"/>
    <w:rsid w:val="0041351F"/>
    <w:rsid w:val="00415127"/>
    <w:rsid w:val="0041662A"/>
    <w:rsid w:val="0041711C"/>
    <w:rsid w:val="00417899"/>
    <w:rsid w:val="00420DCC"/>
    <w:rsid w:val="00422CBB"/>
    <w:rsid w:val="00422D9F"/>
    <w:rsid w:val="004232E3"/>
    <w:rsid w:val="0042330B"/>
    <w:rsid w:val="0042346E"/>
    <w:rsid w:val="00424044"/>
    <w:rsid w:val="00424141"/>
    <w:rsid w:val="0042416B"/>
    <w:rsid w:val="004247FA"/>
    <w:rsid w:val="00427BC4"/>
    <w:rsid w:val="00427DA1"/>
    <w:rsid w:val="00430779"/>
    <w:rsid w:val="00430CB0"/>
    <w:rsid w:val="004337DE"/>
    <w:rsid w:val="0043392F"/>
    <w:rsid w:val="00433D39"/>
    <w:rsid w:val="00433ED8"/>
    <w:rsid w:val="00434642"/>
    <w:rsid w:val="00434E29"/>
    <w:rsid w:val="00435458"/>
    <w:rsid w:val="004359F2"/>
    <w:rsid w:val="00435DAF"/>
    <w:rsid w:val="004372F7"/>
    <w:rsid w:val="00437653"/>
    <w:rsid w:val="0043775E"/>
    <w:rsid w:val="004403C9"/>
    <w:rsid w:val="00441836"/>
    <w:rsid w:val="00442314"/>
    <w:rsid w:val="00442774"/>
    <w:rsid w:val="0044314A"/>
    <w:rsid w:val="0044473F"/>
    <w:rsid w:val="004451F6"/>
    <w:rsid w:val="00445854"/>
    <w:rsid w:val="00445A16"/>
    <w:rsid w:val="00445E78"/>
    <w:rsid w:val="0045067B"/>
    <w:rsid w:val="004506BE"/>
    <w:rsid w:val="004509FE"/>
    <w:rsid w:val="00450EB8"/>
    <w:rsid w:val="004521FC"/>
    <w:rsid w:val="00452D65"/>
    <w:rsid w:val="00454B60"/>
    <w:rsid w:val="0045591E"/>
    <w:rsid w:val="00455AA7"/>
    <w:rsid w:val="00455FF3"/>
    <w:rsid w:val="00457178"/>
    <w:rsid w:val="0045761B"/>
    <w:rsid w:val="00457A70"/>
    <w:rsid w:val="00460718"/>
    <w:rsid w:val="00460764"/>
    <w:rsid w:val="00460B46"/>
    <w:rsid w:val="00461782"/>
    <w:rsid w:val="004617E0"/>
    <w:rsid w:val="0046185B"/>
    <w:rsid w:val="00461936"/>
    <w:rsid w:val="00461F46"/>
    <w:rsid w:val="004620FA"/>
    <w:rsid w:val="004624DE"/>
    <w:rsid w:val="00462CDB"/>
    <w:rsid w:val="00463827"/>
    <w:rsid w:val="0046447D"/>
    <w:rsid w:val="004648D4"/>
    <w:rsid w:val="00465859"/>
    <w:rsid w:val="0046669C"/>
    <w:rsid w:val="004669E3"/>
    <w:rsid w:val="004671A3"/>
    <w:rsid w:val="0046725D"/>
    <w:rsid w:val="00470395"/>
    <w:rsid w:val="0047254C"/>
    <w:rsid w:val="00472614"/>
    <w:rsid w:val="00472764"/>
    <w:rsid w:val="004734B2"/>
    <w:rsid w:val="004734DA"/>
    <w:rsid w:val="00473543"/>
    <w:rsid w:val="00473CFE"/>
    <w:rsid w:val="00474455"/>
    <w:rsid w:val="00474788"/>
    <w:rsid w:val="00474AC5"/>
    <w:rsid w:val="00475D90"/>
    <w:rsid w:val="00476016"/>
    <w:rsid w:val="00476646"/>
    <w:rsid w:val="004772C3"/>
    <w:rsid w:val="00480617"/>
    <w:rsid w:val="00481687"/>
    <w:rsid w:val="00482A22"/>
    <w:rsid w:val="00483CD5"/>
    <w:rsid w:val="004840B3"/>
    <w:rsid w:val="0048509B"/>
    <w:rsid w:val="00485770"/>
    <w:rsid w:val="00485D75"/>
    <w:rsid w:val="0048662C"/>
    <w:rsid w:val="004871C0"/>
    <w:rsid w:val="004871C3"/>
    <w:rsid w:val="004874F3"/>
    <w:rsid w:val="0048768D"/>
    <w:rsid w:val="004876D4"/>
    <w:rsid w:val="004907E9"/>
    <w:rsid w:val="00490B49"/>
    <w:rsid w:val="0049117B"/>
    <w:rsid w:val="004928EC"/>
    <w:rsid w:val="00492F1C"/>
    <w:rsid w:val="004934E1"/>
    <w:rsid w:val="00493BE7"/>
    <w:rsid w:val="00494EE3"/>
    <w:rsid w:val="00495EC3"/>
    <w:rsid w:val="0049628E"/>
    <w:rsid w:val="0049681F"/>
    <w:rsid w:val="00497B54"/>
    <w:rsid w:val="00497C90"/>
    <w:rsid w:val="004A0C3C"/>
    <w:rsid w:val="004A13A7"/>
    <w:rsid w:val="004A16D8"/>
    <w:rsid w:val="004A215E"/>
    <w:rsid w:val="004A21A2"/>
    <w:rsid w:val="004A2526"/>
    <w:rsid w:val="004A2D02"/>
    <w:rsid w:val="004A2E81"/>
    <w:rsid w:val="004A2F11"/>
    <w:rsid w:val="004A3F94"/>
    <w:rsid w:val="004A4980"/>
    <w:rsid w:val="004A5453"/>
    <w:rsid w:val="004A5793"/>
    <w:rsid w:val="004A61D0"/>
    <w:rsid w:val="004A6898"/>
    <w:rsid w:val="004A689C"/>
    <w:rsid w:val="004A70CA"/>
    <w:rsid w:val="004B002D"/>
    <w:rsid w:val="004B04CC"/>
    <w:rsid w:val="004B0810"/>
    <w:rsid w:val="004B1701"/>
    <w:rsid w:val="004B1DD5"/>
    <w:rsid w:val="004B1F3E"/>
    <w:rsid w:val="004B2554"/>
    <w:rsid w:val="004B308C"/>
    <w:rsid w:val="004B3874"/>
    <w:rsid w:val="004B3B66"/>
    <w:rsid w:val="004B3CF1"/>
    <w:rsid w:val="004B4D1E"/>
    <w:rsid w:val="004B4F9D"/>
    <w:rsid w:val="004B5769"/>
    <w:rsid w:val="004B5CA9"/>
    <w:rsid w:val="004B5D76"/>
    <w:rsid w:val="004B6E95"/>
    <w:rsid w:val="004B710F"/>
    <w:rsid w:val="004C0725"/>
    <w:rsid w:val="004C0853"/>
    <w:rsid w:val="004C0B59"/>
    <w:rsid w:val="004C1200"/>
    <w:rsid w:val="004C269F"/>
    <w:rsid w:val="004C33CC"/>
    <w:rsid w:val="004C4113"/>
    <w:rsid w:val="004C59DC"/>
    <w:rsid w:val="004C5F5E"/>
    <w:rsid w:val="004C787C"/>
    <w:rsid w:val="004C7CD1"/>
    <w:rsid w:val="004D049B"/>
    <w:rsid w:val="004D0DD8"/>
    <w:rsid w:val="004D14E4"/>
    <w:rsid w:val="004D1597"/>
    <w:rsid w:val="004D1735"/>
    <w:rsid w:val="004D19C8"/>
    <w:rsid w:val="004D2C6F"/>
    <w:rsid w:val="004D38C1"/>
    <w:rsid w:val="004D3ABC"/>
    <w:rsid w:val="004D3E7D"/>
    <w:rsid w:val="004D3EA5"/>
    <w:rsid w:val="004D4920"/>
    <w:rsid w:val="004D53DD"/>
    <w:rsid w:val="004D5491"/>
    <w:rsid w:val="004D5A33"/>
    <w:rsid w:val="004D5C4A"/>
    <w:rsid w:val="004D60D5"/>
    <w:rsid w:val="004D6175"/>
    <w:rsid w:val="004D6968"/>
    <w:rsid w:val="004D7E97"/>
    <w:rsid w:val="004E03B3"/>
    <w:rsid w:val="004E1914"/>
    <w:rsid w:val="004E2333"/>
    <w:rsid w:val="004E346A"/>
    <w:rsid w:val="004E438A"/>
    <w:rsid w:val="004E678D"/>
    <w:rsid w:val="004E6B51"/>
    <w:rsid w:val="004E7D32"/>
    <w:rsid w:val="004F0A9D"/>
    <w:rsid w:val="004F1102"/>
    <w:rsid w:val="004F1887"/>
    <w:rsid w:val="004F1C7A"/>
    <w:rsid w:val="004F1C80"/>
    <w:rsid w:val="004F1DD1"/>
    <w:rsid w:val="004F2632"/>
    <w:rsid w:val="004F320D"/>
    <w:rsid w:val="004F34F7"/>
    <w:rsid w:val="004F3757"/>
    <w:rsid w:val="004F37CB"/>
    <w:rsid w:val="004F4633"/>
    <w:rsid w:val="004F4E07"/>
    <w:rsid w:val="004F5108"/>
    <w:rsid w:val="004F52F4"/>
    <w:rsid w:val="004F5766"/>
    <w:rsid w:val="004F5902"/>
    <w:rsid w:val="004F596B"/>
    <w:rsid w:val="004F633A"/>
    <w:rsid w:val="004F7F91"/>
    <w:rsid w:val="00500393"/>
    <w:rsid w:val="00501530"/>
    <w:rsid w:val="0050180F"/>
    <w:rsid w:val="00502926"/>
    <w:rsid w:val="00502E9E"/>
    <w:rsid w:val="0050490D"/>
    <w:rsid w:val="00505344"/>
    <w:rsid w:val="005067A4"/>
    <w:rsid w:val="005067DC"/>
    <w:rsid w:val="00506925"/>
    <w:rsid w:val="00506F0B"/>
    <w:rsid w:val="00510B18"/>
    <w:rsid w:val="00510F8D"/>
    <w:rsid w:val="0051210E"/>
    <w:rsid w:val="00512FA6"/>
    <w:rsid w:val="00514062"/>
    <w:rsid w:val="00514715"/>
    <w:rsid w:val="00516831"/>
    <w:rsid w:val="00517564"/>
    <w:rsid w:val="005200C4"/>
    <w:rsid w:val="00520D87"/>
    <w:rsid w:val="00521500"/>
    <w:rsid w:val="00521F46"/>
    <w:rsid w:val="00522B3D"/>
    <w:rsid w:val="00523005"/>
    <w:rsid w:val="0052348A"/>
    <w:rsid w:val="00523935"/>
    <w:rsid w:val="00523C3A"/>
    <w:rsid w:val="0052400C"/>
    <w:rsid w:val="00524611"/>
    <w:rsid w:val="00524B50"/>
    <w:rsid w:val="005260F4"/>
    <w:rsid w:val="00526481"/>
    <w:rsid w:val="00526AA3"/>
    <w:rsid w:val="00527489"/>
    <w:rsid w:val="0052784F"/>
    <w:rsid w:val="00527CCE"/>
    <w:rsid w:val="00527E4F"/>
    <w:rsid w:val="0053016C"/>
    <w:rsid w:val="005303F0"/>
    <w:rsid w:val="0053146F"/>
    <w:rsid w:val="005314D1"/>
    <w:rsid w:val="005321A7"/>
    <w:rsid w:val="0053224E"/>
    <w:rsid w:val="0053246B"/>
    <w:rsid w:val="005328F8"/>
    <w:rsid w:val="00532F99"/>
    <w:rsid w:val="005332EC"/>
    <w:rsid w:val="005339DB"/>
    <w:rsid w:val="00533FD2"/>
    <w:rsid w:val="00534E33"/>
    <w:rsid w:val="00534FC1"/>
    <w:rsid w:val="005359C6"/>
    <w:rsid w:val="005361F1"/>
    <w:rsid w:val="005361FF"/>
    <w:rsid w:val="00536216"/>
    <w:rsid w:val="00536CE7"/>
    <w:rsid w:val="00536D9D"/>
    <w:rsid w:val="0053757E"/>
    <w:rsid w:val="005432D7"/>
    <w:rsid w:val="005457D2"/>
    <w:rsid w:val="00545B40"/>
    <w:rsid w:val="005476F5"/>
    <w:rsid w:val="00547D32"/>
    <w:rsid w:val="00547DC9"/>
    <w:rsid w:val="005502BE"/>
    <w:rsid w:val="00551F55"/>
    <w:rsid w:val="00552C5A"/>
    <w:rsid w:val="005533C4"/>
    <w:rsid w:val="00553AF1"/>
    <w:rsid w:val="0055487A"/>
    <w:rsid w:val="00555054"/>
    <w:rsid w:val="005557C0"/>
    <w:rsid w:val="00555922"/>
    <w:rsid w:val="005563ED"/>
    <w:rsid w:val="00556474"/>
    <w:rsid w:val="00556830"/>
    <w:rsid w:val="005568FB"/>
    <w:rsid w:val="00557714"/>
    <w:rsid w:val="00557944"/>
    <w:rsid w:val="00557996"/>
    <w:rsid w:val="005601C9"/>
    <w:rsid w:val="00560D51"/>
    <w:rsid w:val="00562301"/>
    <w:rsid w:val="005623C0"/>
    <w:rsid w:val="00563088"/>
    <w:rsid w:val="005644BD"/>
    <w:rsid w:val="00564A01"/>
    <w:rsid w:val="00565E58"/>
    <w:rsid w:val="005667C1"/>
    <w:rsid w:val="005678DE"/>
    <w:rsid w:val="00567ADD"/>
    <w:rsid w:val="00570585"/>
    <w:rsid w:val="00571C86"/>
    <w:rsid w:val="0057270A"/>
    <w:rsid w:val="00574B3E"/>
    <w:rsid w:val="00575460"/>
    <w:rsid w:val="0057634E"/>
    <w:rsid w:val="00576444"/>
    <w:rsid w:val="00576583"/>
    <w:rsid w:val="00576977"/>
    <w:rsid w:val="00576EA1"/>
    <w:rsid w:val="00577829"/>
    <w:rsid w:val="0058066B"/>
    <w:rsid w:val="00580926"/>
    <w:rsid w:val="00580C05"/>
    <w:rsid w:val="005811DB"/>
    <w:rsid w:val="00581D2B"/>
    <w:rsid w:val="00582B25"/>
    <w:rsid w:val="00582B6B"/>
    <w:rsid w:val="005838C9"/>
    <w:rsid w:val="00583EC1"/>
    <w:rsid w:val="00583FE6"/>
    <w:rsid w:val="00584323"/>
    <w:rsid w:val="00585ABA"/>
    <w:rsid w:val="00586960"/>
    <w:rsid w:val="00587B45"/>
    <w:rsid w:val="00591544"/>
    <w:rsid w:val="00591B18"/>
    <w:rsid w:val="005942E8"/>
    <w:rsid w:val="0059430A"/>
    <w:rsid w:val="00594C2F"/>
    <w:rsid w:val="0059533F"/>
    <w:rsid w:val="00595699"/>
    <w:rsid w:val="00595C7F"/>
    <w:rsid w:val="00596C04"/>
    <w:rsid w:val="005970B7"/>
    <w:rsid w:val="005976C5"/>
    <w:rsid w:val="00597970"/>
    <w:rsid w:val="00597B0E"/>
    <w:rsid w:val="005A01B6"/>
    <w:rsid w:val="005A027A"/>
    <w:rsid w:val="005A0331"/>
    <w:rsid w:val="005A05F3"/>
    <w:rsid w:val="005A09EA"/>
    <w:rsid w:val="005A17B0"/>
    <w:rsid w:val="005A3542"/>
    <w:rsid w:val="005A370A"/>
    <w:rsid w:val="005A3FEB"/>
    <w:rsid w:val="005A65A0"/>
    <w:rsid w:val="005A6D13"/>
    <w:rsid w:val="005A73D6"/>
    <w:rsid w:val="005A7D3A"/>
    <w:rsid w:val="005A7D7C"/>
    <w:rsid w:val="005B1B2E"/>
    <w:rsid w:val="005B26F4"/>
    <w:rsid w:val="005B3355"/>
    <w:rsid w:val="005B358A"/>
    <w:rsid w:val="005B4A2B"/>
    <w:rsid w:val="005B50BA"/>
    <w:rsid w:val="005B541E"/>
    <w:rsid w:val="005B56C5"/>
    <w:rsid w:val="005B5FBA"/>
    <w:rsid w:val="005B6D00"/>
    <w:rsid w:val="005C0E74"/>
    <w:rsid w:val="005C0EE0"/>
    <w:rsid w:val="005C1637"/>
    <w:rsid w:val="005C391A"/>
    <w:rsid w:val="005C3EEB"/>
    <w:rsid w:val="005C45B8"/>
    <w:rsid w:val="005C7372"/>
    <w:rsid w:val="005C7CAE"/>
    <w:rsid w:val="005C7CED"/>
    <w:rsid w:val="005D06A8"/>
    <w:rsid w:val="005D1D13"/>
    <w:rsid w:val="005D2F0C"/>
    <w:rsid w:val="005D3464"/>
    <w:rsid w:val="005D395C"/>
    <w:rsid w:val="005D39D6"/>
    <w:rsid w:val="005D3E35"/>
    <w:rsid w:val="005D469E"/>
    <w:rsid w:val="005D4C20"/>
    <w:rsid w:val="005D4DF3"/>
    <w:rsid w:val="005D5407"/>
    <w:rsid w:val="005D60B5"/>
    <w:rsid w:val="005D6E54"/>
    <w:rsid w:val="005D7E17"/>
    <w:rsid w:val="005E02D0"/>
    <w:rsid w:val="005E07E2"/>
    <w:rsid w:val="005E1512"/>
    <w:rsid w:val="005E1672"/>
    <w:rsid w:val="005E1875"/>
    <w:rsid w:val="005E21D3"/>
    <w:rsid w:val="005E3681"/>
    <w:rsid w:val="005E3C5A"/>
    <w:rsid w:val="005E3EA6"/>
    <w:rsid w:val="005E400E"/>
    <w:rsid w:val="005E42C6"/>
    <w:rsid w:val="005E475B"/>
    <w:rsid w:val="005E4A90"/>
    <w:rsid w:val="005E4E2A"/>
    <w:rsid w:val="005E525A"/>
    <w:rsid w:val="005E5419"/>
    <w:rsid w:val="005E5539"/>
    <w:rsid w:val="005E5B9E"/>
    <w:rsid w:val="005E6137"/>
    <w:rsid w:val="005E7C13"/>
    <w:rsid w:val="005E7FF3"/>
    <w:rsid w:val="005F00E9"/>
    <w:rsid w:val="005F01ED"/>
    <w:rsid w:val="005F0AA8"/>
    <w:rsid w:val="005F0C1A"/>
    <w:rsid w:val="005F13A0"/>
    <w:rsid w:val="005F3662"/>
    <w:rsid w:val="005F5A0A"/>
    <w:rsid w:val="005F62EB"/>
    <w:rsid w:val="005F67AE"/>
    <w:rsid w:val="005F75BB"/>
    <w:rsid w:val="005F7972"/>
    <w:rsid w:val="00600360"/>
    <w:rsid w:val="00600BF6"/>
    <w:rsid w:val="00600EF6"/>
    <w:rsid w:val="00601637"/>
    <w:rsid w:val="00601CF4"/>
    <w:rsid w:val="00602377"/>
    <w:rsid w:val="00602B36"/>
    <w:rsid w:val="006030D2"/>
    <w:rsid w:val="00603528"/>
    <w:rsid w:val="006042A0"/>
    <w:rsid w:val="006048E5"/>
    <w:rsid w:val="00605361"/>
    <w:rsid w:val="0060589F"/>
    <w:rsid w:val="00605964"/>
    <w:rsid w:val="006060D2"/>
    <w:rsid w:val="00607375"/>
    <w:rsid w:val="0061008A"/>
    <w:rsid w:val="00610352"/>
    <w:rsid w:val="00610BEC"/>
    <w:rsid w:val="00611FAD"/>
    <w:rsid w:val="00612210"/>
    <w:rsid w:val="0061313E"/>
    <w:rsid w:val="0061317F"/>
    <w:rsid w:val="00613371"/>
    <w:rsid w:val="00613EB5"/>
    <w:rsid w:val="006140D8"/>
    <w:rsid w:val="00614E1F"/>
    <w:rsid w:val="00615712"/>
    <w:rsid w:val="0061587B"/>
    <w:rsid w:val="0061590C"/>
    <w:rsid w:val="00616B1C"/>
    <w:rsid w:val="0061795D"/>
    <w:rsid w:val="00617AC2"/>
    <w:rsid w:val="00617FF0"/>
    <w:rsid w:val="006211BB"/>
    <w:rsid w:val="006211E9"/>
    <w:rsid w:val="00621345"/>
    <w:rsid w:val="00621EAC"/>
    <w:rsid w:val="006243EF"/>
    <w:rsid w:val="00624DB0"/>
    <w:rsid w:val="00625719"/>
    <w:rsid w:val="00625BE6"/>
    <w:rsid w:val="00625FE6"/>
    <w:rsid w:val="0062652F"/>
    <w:rsid w:val="00627F81"/>
    <w:rsid w:val="00630029"/>
    <w:rsid w:val="00630446"/>
    <w:rsid w:val="00630CA0"/>
    <w:rsid w:val="0063194D"/>
    <w:rsid w:val="00631AAA"/>
    <w:rsid w:val="0063283C"/>
    <w:rsid w:val="00633A62"/>
    <w:rsid w:val="006349DA"/>
    <w:rsid w:val="00635115"/>
    <w:rsid w:val="006358A6"/>
    <w:rsid w:val="006369BD"/>
    <w:rsid w:val="00637269"/>
    <w:rsid w:val="00637588"/>
    <w:rsid w:val="00641E65"/>
    <w:rsid w:val="00641EB4"/>
    <w:rsid w:val="00641F46"/>
    <w:rsid w:val="006424E6"/>
    <w:rsid w:val="0064253D"/>
    <w:rsid w:val="00642A60"/>
    <w:rsid w:val="00643230"/>
    <w:rsid w:val="00643DBD"/>
    <w:rsid w:val="0064631C"/>
    <w:rsid w:val="006469FA"/>
    <w:rsid w:val="00647022"/>
    <w:rsid w:val="00647E09"/>
    <w:rsid w:val="006501EF"/>
    <w:rsid w:val="00652510"/>
    <w:rsid w:val="00652585"/>
    <w:rsid w:val="00652A97"/>
    <w:rsid w:val="00653E9D"/>
    <w:rsid w:val="006540E0"/>
    <w:rsid w:val="006544BD"/>
    <w:rsid w:val="0065480D"/>
    <w:rsid w:val="006549C7"/>
    <w:rsid w:val="0065502C"/>
    <w:rsid w:val="006564D3"/>
    <w:rsid w:val="00657A0C"/>
    <w:rsid w:val="00657B89"/>
    <w:rsid w:val="00657EA5"/>
    <w:rsid w:val="00657F6F"/>
    <w:rsid w:val="006605DE"/>
    <w:rsid w:val="0066074B"/>
    <w:rsid w:val="00660B94"/>
    <w:rsid w:val="00661274"/>
    <w:rsid w:val="00661EC7"/>
    <w:rsid w:val="00662800"/>
    <w:rsid w:val="006636C1"/>
    <w:rsid w:val="006636DF"/>
    <w:rsid w:val="006636EE"/>
    <w:rsid w:val="00664C99"/>
    <w:rsid w:val="00665EC9"/>
    <w:rsid w:val="006672C9"/>
    <w:rsid w:val="006675C4"/>
    <w:rsid w:val="006718F8"/>
    <w:rsid w:val="00671990"/>
    <w:rsid w:val="00671F1D"/>
    <w:rsid w:val="006729F0"/>
    <w:rsid w:val="00672D68"/>
    <w:rsid w:val="00673DC9"/>
    <w:rsid w:val="00674215"/>
    <w:rsid w:val="0067458F"/>
    <w:rsid w:val="00674CAE"/>
    <w:rsid w:val="00674D03"/>
    <w:rsid w:val="00675209"/>
    <w:rsid w:val="006758F2"/>
    <w:rsid w:val="006759BB"/>
    <w:rsid w:val="006774A6"/>
    <w:rsid w:val="00677749"/>
    <w:rsid w:val="00677B6D"/>
    <w:rsid w:val="00677BBD"/>
    <w:rsid w:val="00680151"/>
    <w:rsid w:val="00680949"/>
    <w:rsid w:val="00680E4B"/>
    <w:rsid w:val="00681FC8"/>
    <w:rsid w:val="0068489C"/>
    <w:rsid w:val="00685702"/>
    <w:rsid w:val="0068610F"/>
    <w:rsid w:val="00690AA8"/>
    <w:rsid w:val="00691000"/>
    <w:rsid w:val="006919BD"/>
    <w:rsid w:val="00691DA3"/>
    <w:rsid w:val="00692059"/>
    <w:rsid w:val="00692670"/>
    <w:rsid w:val="006941A5"/>
    <w:rsid w:val="00694683"/>
    <w:rsid w:val="00694E7F"/>
    <w:rsid w:val="00695F8F"/>
    <w:rsid w:val="0069602E"/>
    <w:rsid w:val="00697325"/>
    <w:rsid w:val="00697AFE"/>
    <w:rsid w:val="00697F7F"/>
    <w:rsid w:val="006A00F0"/>
    <w:rsid w:val="006A12E2"/>
    <w:rsid w:val="006A1D24"/>
    <w:rsid w:val="006A2639"/>
    <w:rsid w:val="006A26B3"/>
    <w:rsid w:val="006A2799"/>
    <w:rsid w:val="006A2EDB"/>
    <w:rsid w:val="006A3A7C"/>
    <w:rsid w:val="006A3BEA"/>
    <w:rsid w:val="006A45C2"/>
    <w:rsid w:val="006A45F3"/>
    <w:rsid w:val="006A4C2A"/>
    <w:rsid w:val="006A518B"/>
    <w:rsid w:val="006A6965"/>
    <w:rsid w:val="006A75DE"/>
    <w:rsid w:val="006A76FE"/>
    <w:rsid w:val="006A7754"/>
    <w:rsid w:val="006A7F59"/>
    <w:rsid w:val="006B0542"/>
    <w:rsid w:val="006B1557"/>
    <w:rsid w:val="006B1801"/>
    <w:rsid w:val="006B294F"/>
    <w:rsid w:val="006B29F9"/>
    <w:rsid w:val="006B46E3"/>
    <w:rsid w:val="006B509B"/>
    <w:rsid w:val="006B6329"/>
    <w:rsid w:val="006B7981"/>
    <w:rsid w:val="006B7D52"/>
    <w:rsid w:val="006C07DB"/>
    <w:rsid w:val="006C09E7"/>
    <w:rsid w:val="006C0D2E"/>
    <w:rsid w:val="006C138E"/>
    <w:rsid w:val="006C1510"/>
    <w:rsid w:val="006C1A5F"/>
    <w:rsid w:val="006C2C99"/>
    <w:rsid w:val="006C3D0B"/>
    <w:rsid w:val="006C40C7"/>
    <w:rsid w:val="006C4B3A"/>
    <w:rsid w:val="006C5635"/>
    <w:rsid w:val="006C5677"/>
    <w:rsid w:val="006C5B43"/>
    <w:rsid w:val="006C5C76"/>
    <w:rsid w:val="006C67C8"/>
    <w:rsid w:val="006C708E"/>
    <w:rsid w:val="006C7514"/>
    <w:rsid w:val="006C7AF9"/>
    <w:rsid w:val="006D0047"/>
    <w:rsid w:val="006D0879"/>
    <w:rsid w:val="006D0B41"/>
    <w:rsid w:val="006D114D"/>
    <w:rsid w:val="006D1AB1"/>
    <w:rsid w:val="006D1C25"/>
    <w:rsid w:val="006D1F62"/>
    <w:rsid w:val="006D254E"/>
    <w:rsid w:val="006D2A33"/>
    <w:rsid w:val="006D2D15"/>
    <w:rsid w:val="006D3045"/>
    <w:rsid w:val="006D343C"/>
    <w:rsid w:val="006D3E67"/>
    <w:rsid w:val="006D460D"/>
    <w:rsid w:val="006D4EB8"/>
    <w:rsid w:val="006D54AB"/>
    <w:rsid w:val="006D5826"/>
    <w:rsid w:val="006D5828"/>
    <w:rsid w:val="006D58EE"/>
    <w:rsid w:val="006D6436"/>
    <w:rsid w:val="006D71F0"/>
    <w:rsid w:val="006D78F0"/>
    <w:rsid w:val="006D7949"/>
    <w:rsid w:val="006E0BB8"/>
    <w:rsid w:val="006E0F32"/>
    <w:rsid w:val="006E0FC2"/>
    <w:rsid w:val="006E1840"/>
    <w:rsid w:val="006E22A8"/>
    <w:rsid w:val="006E25C6"/>
    <w:rsid w:val="006E2A25"/>
    <w:rsid w:val="006E4AD6"/>
    <w:rsid w:val="006E4C4F"/>
    <w:rsid w:val="006E5328"/>
    <w:rsid w:val="006E5394"/>
    <w:rsid w:val="006E545D"/>
    <w:rsid w:val="006E5F85"/>
    <w:rsid w:val="006E62C1"/>
    <w:rsid w:val="006E667B"/>
    <w:rsid w:val="006E6E15"/>
    <w:rsid w:val="006E772F"/>
    <w:rsid w:val="006E7B50"/>
    <w:rsid w:val="006F0CA5"/>
    <w:rsid w:val="006F0E42"/>
    <w:rsid w:val="006F0E44"/>
    <w:rsid w:val="006F0E4E"/>
    <w:rsid w:val="006F0EE6"/>
    <w:rsid w:val="006F10AF"/>
    <w:rsid w:val="006F292D"/>
    <w:rsid w:val="006F2B0B"/>
    <w:rsid w:val="006F2F23"/>
    <w:rsid w:val="006F2F40"/>
    <w:rsid w:val="006F3F51"/>
    <w:rsid w:val="006F4390"/>
    <w:rsid w:val="006F4401"/>
    <w:rsid w:val="006F4D73"/>
    <w:rsid w:val="006F4FAE"/>
    <w:rsid w:val="006F51CE"/>
    <w:rsid w:val="006F5527"/>
    <w:rsid w:val="006F64CB"/>
    <w:rsid w:val="006F6E6E"/>
    <w:rsid w:val="006F70B5"/>
    <w:rsid w:val="006F7BDE"/>
    <w:rsid w:val="00700012"/>
    <w:rsid w:val="00700123"/>
    <w:rsid w:val="00700218"/>
    <w:rsid w:val="00700C75"/>
    <w:rsid w:val="0070228B"/>
    <w:rsid w:val="0070298D"/>
    <w:rsid w:val="00704271"/>
    <w:rsid w:val="007053D4"/>
    <w:rsid w:val="007067C0"/>
    <w:rsid w:val="007071A3"/>
    <w:rsid w:val="00707D7A"/>
    <w:rsid w:val="007101C4"/>
    <w:rsid w:val="00710507"/>
    <w:rsid w:val="00710A01"/>
    <w:rsid w:val="00710D6D"/>
    <w:rsid w:val="007117EB"/>
    <w:rsid w:val="00712997"/>
    <w:rsid w:val="00712AE2"/>
    <w:rsid w:val="0071442C"/>
    <w:rsid w:val="00714472"/>
    <w:rsid w:val="007146F3"/>
    <w:rsid w:val="00714D26"/>
    <w:rsid w:val="00714D3E"/>
    <w:rsid w:val="00715A35"/>
    <w:rsid w:val="0071706B"/>
    <w:rsid w:val="007178B3"/>
    <w:rsid w:val="007204EA"/>
    <w:rsid w:val="0072088F"/>
    <w:rsid w:val="00720F07"/>
    <w:rsid w:val="00721E8F"/>
    <w:rsid w:val="00721F8E"/>
    <w:rsid w:val="00722120"/>
    <w:rsid w:val="00722BB3"/>
    <w:rsid w:val="00723EE3"/>
    <w:rsid w:val="0072600C"/>
    <w:rsid w:val="00726B97"/>
    <w:rsid w:val="007278C2"/>
    <w:rsid w:val="00727C35"/>
    <w:rsid w:val="00727D32"/>
    <w:rsid w:val="007300B3"/>
    <w:rsid w:val="00730757"/>
    <w:rsid w:val="00730F60"/>
    <w:rsid w:val="00731239"/>
    <w:rsid w:val="007325F4"/>
    <w:rsid w:val="007335DE"/>
    <w:rsid w:val="007345CF"/>
    <w:rsid w:val="0073471D"/>
    <w:rsid w:val="007356DF"/>
    <w:rsid w:val="0073583D"/>
    <w:rsid w:val="007359B3"/>
    <w:rsid w:val="00736748"/>
    <w:rsid w:val="00736753"/>
    <w:rsid w:val="00736AA3"/>
    <w:rsid w:val="00736D5F"/>
    <w:rsid w:val="00737F7C"/>
    <w:rsid w:val="007401CA"/>
    <w:rsid w:val="00740790"/>
    <w:rsid w:val="00741373"/>
    <w:rsid w:val="00742D67"/>
    <w:rsid w:val="007430BE"/>
    <w:rsid w:val="00743426"/>
    <w:rsid w:val="00743560"/>
    <w:rsid w:val="00743E25"/>
    <w:rsid w:val="00743E34"/>
    <w:rsid w:val="00744246"/>
    <w:rsid w:val="007443F9"/>
    <w:rsid w:val="00744433"/>
    <w:rsid w:val="007446AF"/>
    <w:rsid w:val="007448F8"/>
    <w:rsid w:val="00744C41"/>
    <w:rsid w:val="0074571E"/>
    <w:rsid w:val="007464CB"/>
    <w:rsid w:val="00746FD7"/>
    <w:rsid w:val="00750655"/>
    <w:rsid w:val="0075264A"/>
    <w:rsid w:val="0075298C"/>
    <w:rsid w:val="00754018"/>
    <w:rsid w:val="007542F0"/>
    <w:rsid w:val="00754E4D"/>
    <w:rsid w:val="00756B96"/>
    <w:rsid w:val="00756CDE"/>
    <w:rsid w:val="00756E06"/>
    <w:rsid w:val="0075702C"/>
    <w:rsid w:val="0075746F"/>
    <w:rsid w:val="00757D8E"/>
    <w:rsid w:val="007601BF"/>
    <w:rsid w:val="0076211D"/>
    <w:rsid w:val="00762149"/>
    <w:rsid w:val="00762162"/>
    <w:rsid w:val="0076317D"/>
    <w:rsid w:val="007637A2"/>
    <w:rsid w:val="0076390F"/>
    <w:rsid w:val="00763F29"/>
    <w:rsid w:val="0076425B"/>
    <w:rsid w:val="007652B1"/>
    <w:rsid w:val="00765A7C"/>
    <w:rsid w:val="00765C17"/>
    <w:rsid w:val="00766323"/>
    <w:rsid w:val="00770D1D"/>
    <w:rsid w:val="00771495"/>
    <w:rsid w:val="00772667"/>
    <w:rsid w:val="007729E8"/>
    <w:rsid w:val="00772C18"/>
    <w:rsid w:val="00773774"/>
    <w:rsid w:val="007761F8"/>
    <w:rsid w:val="007766FA"/>
    <w:rsid w:val="0077676B"/>
    <w:rsid w:val="007769BE"/>
    <w:rsid w:val="00776BF9"/>
    <w:rsid w:val="00776FE6"/>
    <w:rsid w:val="007774ED"/>
    <w:rsid w:val="007777E5"/>
    <w:rsid w:val="00777D82"/>
    <w:rsid w:val="00777EC0"/>
    <w:rsid w:val="00777FAB"/>
    <w:rsid w:val="007803FA"/>
    <w:rsid w:val="00780E0C"/>
    <w:rsid w:val="0078204F"/>
    <w:rsid w:val="00782AE7"/>
    <w:rsid w:val="00783C16"/>
    <w:rsid w:val="0078460F"/>
    <w:rsid w:val="00784896"/>
    <w:rsid w:val="0078513D"/>
    <w:rsid w:val="00785338"/>
    <w:rsid w:val="0078601B"/>
    <w:rsid w:val="007872EB"/>
    <w:rsid w:val="0078736F"/>
    <w:rsid w:val="007878B4"/>
    <w:rsid w:val="00787BA4"/>
    <w:rsid w:val="00787C16"/>
    <w:rsid w:val="00787FE5"/>
    <w:rsid w:val="00791646"/>
    <w:rsid w:val="00791689"/>
    <w:rsid w:val="007916D8"/>
    <w:rsid w:val="007924CE"/>
    <w:rsid w:val="00792F6B"/>
    <w:rsid w:val="007936D5"/>
    <w:rsid w:val="0079390C"/>
    <w:rsid w:val="00794240"/>
    <w:rsid w:val="007948C7"/>
    <w:rsid w:val="00794A59"/>
    <w:rsid w:val="00795117"/>
    <w:rsid w:val="00796204"/>
    <w:rsid w:val="00796B20"/>
    <w:rsid w:val="00797573"/>
    <w:rsid w:val="00797985"/>
    <w:rsid w:val="00797EA3"/>
    <w:rsid w:val="007A0F3F"/>
    <w:rsid w:val="007A18D9"/>
    <w:rsid w:val="007A2048"/>
    <w:rsid w:val="007A2761"/>
    <w:rsid w:val="007A4A97"/>
    <w:rsid w:val="007A55FF"/>
    <w:rsid w:val="007A5EEA"/>
    <w:rsid w:val="007A66B1"/>
    <w:rsid w:val="007A69BB"/>
    <w:rsid w:val="007A6CD2"/>
    <w:rsid w:val="007A7041"/>
    <w:rsid w:val="007A70E2"/>
    <w:rsid w:val="007B0875"/>
    <w:rsid w:val="007B0F41"/>
    <w:rsid w:val="007B105F"/>
    <w:rsid w:val="007B1559"/>
    <w:rsid w:val="007B162E"/>
    <w:rsid w:val="007B18B4"/>
    <w:rsid w:val="007B21C8"/>
    <w:rsid w:val="007B2AF1"/>
    <w:rsid w:val="007B327B"/>
    <w:rsid w:val="007B359F"/>
    <w:rsid w:val="007B5163"/>
    <w:rsid w:val="007B53D8"/>
    <w:rsid w:val="007B5867"/>
    <w:rsid w:val="007B7AC2"/>
    <w:rsid w:val="007C07BC"/>
    <w:rsid w:val="007C2CAF"/>
    <w:rsid w:val="007C2D89"/>
    <w:rsid w:val="007C30F0"/>
    <w:rsid w:val="007C34A3"/>
    <w:rsid w:val="007C4771"/>
    <w:rsid w:val="007C4B44"/>
    <w:rsid w:val="007C4EBA"/>
    <w:rsid w:val="007C5736"/>
    <w:rsid w:val="007C68FC"/>
    <w:rsid w:val="007C705E"/>
    <w:rsid w:val="007C7E46"/>
    <w:rsid w:val="007D05AE"/>
    <w:rsid w:val="007D0A42"/>
    <w:rsid w:val="007D1301"/>
    <w:rsid w:val="007D29D1"/>
    <w:rsid w:val="007D343A"/>
    <w:rsid w:val="007D38E3"/>
    <w:rsid w:val="007D3D70"/>
    <w:rsid w:val="007D4518"/>
    <w:rsid w:val="007D4F0F"/>
    <w:rsid w:val="007D58D8"/>
    <w:rsid w:val="007D62CD"/>
    <w:rsid w:val="007D6A00"/>
    <w:rsid w:val="007D6DA7"/>
    <w:rsid w:val="007D7130"/>
    <w:rsid w:val="007D71B1"/>
    <w:rsid w:val="007D7778"/>
    <w:rsid w:val="007E03F2"/>
    <w:rsid w:val="007E0493"/>
    <w:rsid w:val="007E09F7"/>
    <w:rsid w:val="007E1193"/>
    <w:rsid w:val="007E27D2"/>
    <w:rsid w:val="007E2CC9"/>
    <w:rsid w:val="007E34DB"/>
    <w:rsid w:val="007E394A"/>
    <w:rsid w:val="007E5DCD"/>
    <w:rsid w:val="007E6314"/>
    <w:rsid w:val="007E6562"/>
    <w:rsid w:val="007E6801"/>
    <w:rsid w:val="007E7F52"/>
    <w:rsid w:val="007F1410"/>
    <w:rsid w:val="007F2EF6"/>
    <w:rsid w:val="007F3F4E"/>
    <w:rsid w:val="007F44ED"/>
    <w:rsid w:val="007F5E8C"/>
    <w:rsid w:val="007F6253"/>
    <w:rsid w:val="007F62FE"/>
    <w:rsid w:val="007F6C67"/>
    <w:rsid w:val="007F77D8"/>
    <w:rsid w:val="0080122D"/>
    <w:rsid w:val="008013B8"/>
    <w:rsid w:val="00802E32"/>
    <w:rsid w:val="00802E7E"/>
    <w:rsid w:val="008042B8"/>
    <w:rsid w:val="008042DE"/>
    <w:rsid w:val="008050B4"/>
    <w:rsid w:val="00805322"/>
    <w:rsid w:val="00805A2B"/>
    <w:rsid w:val="00805ECC"/>
    <w:rsid w:val="008064EB"/>
    <w:rsid w:val="0080656C"/>
    <w:rsid w:val="00806F4D"/>
    <w:rsid w:val="00807118"/>
    <w:rsid w:val="00807C60"/>
    <w:rsid w:val="0081070D"/>
    <w:rsid w:val="00810FA5"/>
    <w:rsid w:val="00811929"/>
    <w:rsid w:val="00811E87"/>
    <w:rsid w:val="0081212B"/>
    <w:rsid w:val="00812B9B"/>
    <w:rsid w:val="008136F3"/>
    <w:rsid w:val="00814027"/>
    <w:rsid w:val="008201B9"/>
    <w:rsid w:val="0082029F"/>
    <w:rsid w:val="008203B9"/>
    <w:rsid w:val="008203ED"/>
    <w:rsid w:val="00820838"/>
    <w:rsid w:val="008213FF"/>
    <w:rsid w:val="00821DF9"/>
    <w:rsid w:val="00821E51"/>
    <w:rsid w:val="0082249D"/>
    <w:rsid w:val="008224B6"/>
    <w:rsid w:val="00826DE0"/>
    <w:rsid w:val="0082730D"/>
    <w:rsid w:val="00827718"/>
    <w:rsid w:val="0083053F"/>
    <w:rsid w:val="00830C2E"/>
    <w:rsid w:val="00831D1F"/>
    <w:rsid w:val="008332F6"/>
    <w:rsid w:val="008343C8"/>
    <w:rsid w:val="00835314"/>
    <w:rsid w:val="008362FA"/>
    <w:rsid w:val="00836E39"/>
    <w:rsid w:val="00837021"/>
    <w:rsid w:val="0083797F"/>
    <w:rsid w:val="00840BA9"/>
    <w:rsid w:val="00840F09"/>
    <w:rsid w:val="00841144"/>
    <w:rsid w:val="00842016"/>
    <w:rsid w:val="008423E2"/>
    <w:rsid w:val="00842C99"/>
    <w:rsid w:val="00842E4F"/>
    <w:rsid w:val="008438D4"/>
    <w:rsid w:val="00844467"/>
    <w:rsid w:val="008460C6"/>
    <w:rsid w:val="008464AC"/>
    <w:rsid w:val="00847201"/>
    <w:rsid w:val="008476CB"/>
    <w:rsid w:val="008477AB"/>
    <w:rsid w:val="00847A5C"/>
    <w:rsid w:val="0085037B"/>
    <w:rsid w:val="00850A1D"/>
    <w:rsid w:val="00850A28"/>
    <w:rsid w:val="00850C1B"/>
    <w:rsid w:val="00850C70"/>
    <w:rsid w:val="00850F70"/>
    <w:rsid w:val="00851F56"/>
    <w:rsid w:val="0085243E"/>
    <w:rsid w:val="00852A4F"/>
    <w:rsid w:val="00852D19"/>
    <w:rsid w:val="00853309"/>
    <w:rsid w:val="0085363D"/>
    <w:rsid w:val="00853E8C"/>
    <w:rsid w:val="00855BD4"/>
    <w:rsid w:val="0085675F"/>
    <w:rsid w:val="00856CE2"/>
    <w:rsid w:val="00857076"/>
    <w:rsid w:val="008570C9"/>
    <w:rsid w:val="00857301"/>
    <w:rsid w:val="008578BF"/>
    <w:rsid w:val="00857CB4"/>
    <w:rsid w:val="00857F2A"/>
    <w:rsid w:val="00860351"/>
    <w:rsid w:val="00860DB7"/>
    <w:rsid w:val="00860ECF"/>
    <w:rsid w:val="008612F3"/>
    <w:rsid w:val="0086163E"/>
    <w:rsid w:val="00861BBC"/>
    <w:rsid w:val="0086214E"/>
    <w:rsid w:val="0086318B"/>
    <w:rsid w:val="00863268"/>
    <w:rsid w:val="00863300"/>
    <w:rsid w:val="00863A20"/>
    <w:rsid w:val="00864363"/>
    <w:rsid w:val="00864D25"/>
    <w:rsid w:val="008701A8"/>
    <w:rsid w:val="008708A2"/>
    <w:rsid w:val="00871F30"/>
    <w:rsid w:val="00872165"/>
    <w:rsid w:val="008728D7"/>
    <w:rsid w:val="00872E0D"/>
    <w:rsid w:val="00872F20"/>
    <w:rsid w:val="00872FFC"/>
    <w:rsid w:val="0087390E"/>
    <w:rsid w:val="00873A4F"/>
    <w:rsid w:val="00874BE8"/>
    <w:rsid w:val="00874F6C"/>
    <w:rsid w:val="00875325"/>
    <w:rsid w:val="008753EE"/>
    <w:rsid w:val="008764D5"/>
    <w:rsid w:val="008768CC"/>
    <w:rsid w:val="00877363"/>
    <w:rsid w:val="008777F9"/>
    <w:rsid w:val="0088100B"/>
    <w:rsid w:val="00881B57"/>
    <w:rsid w:val="00881C1D"/>
    <w:rsid w:val="0088202A"/>
    <w:rsid w:val="00883299"/>
    <w:rsid w:val="0088347E"/>
    <w:rsid w:val="0088390C"/>
    <w:rsid w:val="008839AF"/>
    <w:rsid w:val="00883F26"/>
    <w:rsid w:val="00884D4E"/>
    <w:rsid w:val="00884F98"/>
    <w:rsid w:val="0088577C"/>
    <w:rsid w:val="008857E9"/>
    <w:rsid w:val="008858B7"/>
    <w:rsid w:val="008871F8"/>
    <w:rsid w:val="00887F9F"/>
    <w:rsid w:val="00890315"/>
    <w:rsid w:val="0089062A"/>
    <w:rsid w:val="00891E25"/>
    <w:rsid w:val="008924D0"/>
    <w:rsid w:val="00893975"/>
    <w:rsid w:val="008939EF"/>
    <w:rsid w:val="00893D0E"/>
    <w:rsid w:val="00893D73"/>
    <w:rsid w:val="00893F58"/>
    <w:rsid w:val="008948B0"/>
    <w:rsid w:val="00895451"/>
    <w:rsid w:val="00896B8B"/>
    <w:rsid w:val="008A0E22"/>
    <w:rsid w:val="008A1A2E"/>
    <w:rsid w:val="008A1A67"/>
    <w:rsid w:val="008A1D5A"/>
    <w:rsid w:val="008A217F"/>
    <w:rsid w:val="008A23CC"/>
    <w:rsid w:val="008A3A16"/>
    <w:rsid w:val="008A4C4C"/>
    <w:rsid w:val="008A4EC5"/>
    <w:rsid w:val="008A65B9"/>
    <w:rsid w:val="008A67F3"/>
    <w:rsid w:val="008A6ABA"/>
    <w:rsid w:val="008A6B22"/>
    <w:rsid w:val="008A6BC1"/>
    <w:rsid w:val="008A7C41"/>
    <w:rsid w:val="008B0C2F"/>
    <w:rsid w:val="008B22F5"/>
    <w:rsid w:val="008B2C6D"/>
    <w:rsid w:val="008B2EF8"/>
    <w:rsid w:val="008B37F1"/>
    <w:rsid w:val="008B418F"/>
    <w:rsid w:val="008B50A7"/>
    <w:rsid w:val="008B5887"/>
    <w:rsid w:val="008B6420"/>
    <w:rsid w:val="008C03DC"/>
    <w:rsid w:val="008C04C3"/>
    <w:rsid w:val="008C0550"/>
    <w:rsid w:val="008C10A9"/>
    <w:rsid w:val="008C13D3"/>
    <w:rsid w:val="008C15E3"/>
    <w:rsid w:val="008C1705"/>
    <w:rsid w:val="008C1784"/>
    <w:rsid w:val="008C2D05"/>
    <w:rsid w:val="008C2F2C"/>
    <w:rsid w:val="008C3001"/>
    <w:rsid w:val="008C3D8D"/>
    <w:rsid w:val="008C440C"/>
    <w:rsid w:val="008C5E1B"/>
    <w:rsid w:val="008C5ECD"/>
    <w:rsid w:val="008C6480"/>
    <w:rsid w:val="008C69DA"/>
    <w:rsid w:val="008C7047"/>
    <w:rsid w:val="008C7AC4"/>
    <w:rsid w:val="008D0017"/>
    <w:rsid w:val="008D0D72"/>
    <w:rsid w:val="008D1141"/>
    <w:rsid w:val="008D3189"/>
    <w:rsid w:val="008D4D2C"/>
    <w:rsid w:val="008D5392"/>
    <w:rsid w:val="008D53DE"/>
    <w:rsid w:val="008D5981"/>
    <w:rsid w:val="008D5C84"/>
    <w:rsid w:val="008D5FA4"/>
    <w:rsid w:val="008D6CEB"/>
    <w:rsid w:val="008D7320"/>
    <w:rsid w:val="008D74C9"/>
    <w:rsid w:val="008D7A5F"/>
    <w:rsid w:val="008D7F39"/>
    <w:rsid w:val="008E0156"/>
    <w:rsid w:val="008E0614"/>
    <w:rsid w:val="008E0A28"/>
    <w:rsid w:val="008E0BC4"/>
    <w:rsid w:val="008E0C40"/>
    <w:rsid w:val="008E102C"/>
    <w:rsid w:val="008E2409"/>
    <w:rsid w:val="008E2694"/>
    <w:rsid w:val="008E342B"/>
    <w:rsid w:val="008E3862"/>
    <w:rsid w:val="008E3B15"/>
    <w:rsid w:val="008E3FA2"/>
    <w:rsid w:val="008E4821"/>
    <w:rsid w:val="008E4A27"/>
    <w:rsid w:val="008E4AD8"/>
    <w:rsid w:val="008E4CE4"/>
    <w:rsid w:val="008E4D45"/>
    <w:rsid w:val="008E6006"/>
    <w:rsid w:val="008E62B1"/>
    <w:rsid w:val="008E6318"/>
    <w:rsid w:val="008E691D"/>
    <w:rsid w:val="008F076A"/>
    <w:rsid w:val="008F08C7"/>
    <w:rsid w:val="008F08E2"/>
    <w:rsid w:val="008F138B"/>
    <w:rsid w:val="008F1981"/>
    <w:rsid w:val="008F1D32"/>
    <w:rsid w:val="008F2C43"/>
    <w:rsid w:val="008F32A9"/>
    <w:rsid w:val="008F465B"/>
    <w:rsid w:val="008F593A"/>
    <w:rsid w:val="008F5AEA"/>
    <w:rsid w:val="008F6A74"/>
    <w:rsid w:val="008F6D58"/>
    <w:rsid w:val="008F73C4"/>
    <w:rsid w:val="008F7634"/>
    <w:rsid w:val="008F7759"/>
    <w:rsid w:val="008F777A"/>
    <w:rsid w:val="008F79FC"/>
    <w:rsid w:val="008F7C78"/>
    <w:rsid w:val="00901BA1"/>
    <w:rsid w:val="00901CD3"/>
    <w:rsid w:val="00902398"/>
    <w:rsid w:val="00902561"/>
    <w:rsid w:val="009026CF"/>
    <w:rsid w:val="009037A2"/>
    <w:rsid w:val="00904B2E"/>
    <w:rsid w:val="00904D9E"/>
    <w:rsid w:val="0090674B"/>
    <w:rsid w:val="00907AEF"/>
    <w:rsid w:val="00907FA8"/>
    <w:rsid w:val="009104ED"/>
    <w:rsid w:val="009112B4"/>
    <w:rsid w:val="009113CE"/>
    <w:rsid w:val="0091167B"/>
    <w:rsid w:val="009117D7"/>
    <w:rsid w:val="009118F0"/>
    <w:rsid w:val="00911913"/>
    <w:rsid w:val="00911D6C"/>
    <w:rsid w:val="00912C09"/>
    <w:rsid w:val="00912DE0"/>
    <w:rsid w:val="00912E04"/>
    <w:rsid w:val="00913349"/>
    <w:rsid w:val="009137DA"/>
    <w:rsid w:val="00913BD9"/>
    <w:rsid w:val="009158B3"/>
    <w:rsid w:val="00915B4D"/>
    <w:rsid w:val="00915EB2"/>
    <w:rsid w:val="009162A3"/>
    <w:rsid w:val="00917BF7"/>
    <w:rsid w:val="009203AE"/>
    <w:rsid w:val="00921214"/>
    <w:rsid w:val="0092157A"/>
    <w:rsid w:val="00922575"/>
    <w:rsid w:val="00922E1C"/>
    <w:rsid w:val="009230C8"/>
    <w:rsid w:val="00923DC4"/>
    <w:rsid w:val="009241CC"/>
    <w:rsid w:val="00924981"/>
    <w:rsid w:val="00924A37"/>
    <w:rsid w:val="00925404"/>
    <w:rsid w:val="00925918"/>
    <w:rsid w:val="009276D1"/>
    <w:rsid w:val="00927B21"/>
    <w:rsid w:val="00927E3A"/>
    <w:rsid w:val="0093047E"/>
    <w:rsid w:val="00931E44"/>
    <w:rsid w:val="009325E4"/>
    <w:rsid w:val="009329AD"/>
    <w:rsid w:val="00932D31"/>
    <w:rsid w:val="009335BA"/>
    <w:rsid w:val="0093487B"/>
    <w:rsid w:val="009364D3"/>
    <w:rsid w:val="00936510"/>
    <w:rsid w:val="00936D51"/>
    <w:rsid w:val="00936DCE"/>
    <w:rsid w:val="009374CC"/>
    <w:rsid w:val="00940565"/>
    <w:rsid w:val="009408C3"/>
    <w:rsid w:val="00940DDB"/>
    <w:rsid w:val="009411FF"/>
    <w:rsid w:val="00943D8C"/>
    <w:rsid w:val="00943F1D"/>
    <w:rsid w:val="00944347"/>
    <w:rsid w:val="0094631B"/>
    <w:rsid w:val="009465BE"/>
    <w:rsid w:val="009479BE"/>
    <w:rsid w:val="00950730"/>
    <w:rsid w:val="009519E5"/>
    <w:rsid w:val="00954C0B"/>
    <w:rsid w:val="00954E37"/>
    <w:rsid w:val="00955AE0"/>
    <w:rsid w:val="00957B52"/>
    <w:rsid w:val="0096075F"/>
    <w:rsid w:val="00960BB3"/>
    <w:rsid w:val="00960FE5"/>
    <w:rsid w:val="00961245"/>
    <w:rsid w:val="009618D0"/>
    <w:rsid w:val="00962099"/>
    <w:rsid w:val="009638ED"/>
    <w:rsid w:val="00963B18"/>
    <w:rsid w:val="009643A9"/>
    <w:rsid w:val="009648DA"/>
    <w:rsid w:val="00964C17"/>
    <w:rsid w:val="00965260"/>
    <w:rsid w:val="0096573F"/>
    <w:rsid w:val="00965BD5"/>
    <w:rsid w:val="0096657C"/>
    <w:rsid w:val="00966986"/>
    <w:rsid w:val="0096707D"/>
    <w:rsid w:val="00967920"/>
    <w:rsid w:val="0097080E"/>
    <w:rsid w:val="0097091C"/>
    <w:rsid w:val="00971277"/>
    <w:rsid w:val="0097399F"/>
    <w:rsid w:val="00974A44"/>
    <w:rsid w:val="00974E82"/>
    <w:rsid w:val="00976CA5"/>
    <w:rsid w:val="0097754B"/>
    <w:rsid w:val="009811A1"/>
    <w:rsid w:val="00981504"/>
    <w:rsid w:val="00981DC6"/>
    <w:rsid w:val="00981E08"/>
    <w:rsid w:val="00982BA7"/>
    <w:rsid w:val="00984025"/>
    <w:rsid w:val="00984460"/>
    <w:rsid w:val="00984F5F"/>
    <w:rsid w:val="009865E6"/>
    <w:rsid w:val="0098690B"/>
    <w:rsid w:val="0099108A"/>
    <w:rsid w:val="00992901"/>
    <w:rsid w:val="00992E8B"/>
    <w:rsid w:val="00993037"/>
    <w:rsid w:val="009933A5"/>
    <w:rsid w:val="00993D0E"/>
    <w:rsid w:val="00993E91"/>
    <w:rsid w:val="00993F5D"/>
    <w:rsid w:val="0099430F"/>
    <w:rsid w:val="00994772"/>
    <w:rsid w:val="00994915"/>
    <w:rsid w:val="00994A20"/>
    <w:rsid w:val="00995E79"/>
    <w:rsid w:val="0099619F"/>
    <w:rsid w:val="00996F12"/>
    <w:rsid w:val="0099768A"/>
    <w:rsid w:val="009A0BB6"/>
    <w:rsid w:val="009A0C68"/>
    <w:rsid w:val="009A1186"/>
    <w:rsid w:val="009A132D"/>
    <w:rsid w:val="009A1992"/>
    <w:rsid w:val="009A1C44"/>
    <w:rsid w:val="009A2057"/>
    <w:rsid w:val="009A20B8"/>
    <w:rsid w:val="009A22CF"/>
    <w:rsid w:val="009A2422"/>
    <w:rsid w:val="009A256D"/>
    <w:rsid w:val="009A2E49"/>
    <w:rsid w:val="009A303E"/>
    <w:rsid w:val="009A414D"/>
    <w:rsid w:val="009A4590"/>
    <w:rsid w:val="009A4D94"/>
    <w:rsid w:val="009A590B"/>
    <w:rsid w:val="009A6DD6"/>
    <w:rsid w:val="009A74EE"/>
    <w:rsid w:val="009B07D5"/>
    <w:rsid w:val="009B1247"/>
    <w:rsid w:val="009B198F"/>
    <w:rsid w:val="009B1A73"/>
    <w:rsid w:val="009B1CF6"/>
    <w:rsid w:val="009B23AE"/>
    <w:rsid w:val="009B36FB"/>
    <w:rsid w:val="009B3ED8"/>
    <w:rsid w:val="009B3F73"/>
    <w:rsid w:val="009B4BD8"/>
    <w:rsid w:val="009B515C"/>
    <w:rsid w:val="009B5931"/>
    <w:rsid w:val="009B6C10"/>
    <w:rsid w:val="009B6DAC"/>
    <w:rsid w:val="009B750C"/>
    <w:rsid w:val="009C0920"/>
    <w:rsid w:val="009C1A55"/>
    <w:rsid w:val="009C2199"/>
    <w:rsid w:val="009C259D"/>
    <w:rsid w:val="009C2797"/>
    <w:rsid w:val="009C27E8"/>
    <w:rsid w:val="009C2D46"/>
    <w:rsid w:val="009C33DF"/>
    <w:rsid w:val="009C51A0"/>
    <w:rsid w:val="009C521E"/>
    <w:rsid w:val="009C6A73"/>
    <w:rsid w:val="009C6E2A"/>
    <w:rsid w:val="009C7CB4"/>
    <w:rsid w:val="009C7CBA"/>
    <w:rsid w:val="009C7CEA"/>
    <w:rsid w:val="009D0049"/>
    <w:rsid w:val="009D1B6E"/>
    <w:rsid w:val="009D1B7F"/>
    <w:rsid w:val="009D2517"/>
    <w:rsid w:val="009D2C93"/>
    <w:rsid w:val="009D3C80"/>
    <w:rsid w:val="009D4361"/>
    <w:rsid w:val="009D45C1"/>
    <w:rsid w:val="009D4625"/>
    <w:rsid w:val="009D4799"/>
    <w:rsid w:val="009D4D2F"/>
    <w:rsid w:val="009D6339"/>
    <w:rsid w:val="009D687C"/>
    <w:rsid w:val="009D72D8"/>
    <w:rsid w:val="009D79CA"/>
    <w:rsid w:val="009D7D75"/>
    <w:rsid w:val="009E05C3"/>
    <w:rsid w:val="009E08D9"/>
    <w:rsid w:val="009E165D"/>
    <w:rsid w:val="009E177D"/>
    <w:rsid w:val="009E1E5D"/>
    <w:rsid w:val="009E2704"/>
    <w:rsid w:val="009E2F0B"/>
    <w:rsid w:val="009E330C"/>
    <w:rsid w:val="009E35DD"/>
    <w:rsid w:val="009E47B7"/>
    <w:rsid w:val="009E562A"/>
    <w:rsid w:val="009E5810"/>
    <w:rsid w:val="009E58E3"/>
    <w:rsid w:val="009E5A4E"/>
    <w:rsid w:val="009E6435"/>
    <w:rsid w:val="009E7527"/>
    <w:rsid w:val="009F0532"/>
    <w:rsid w:val="009F181A"/>
    <w:rsid w:val="009F2044"/>
    <w:rsid w:val="009F22F8"/>
    <w:rsid w:val="009F26A0"/>
    <w:rsid w:val="009F297A"/>
    <w:rsid w:val="009F2E26"/>
    <w:rsid w:val="009F31E9"/>
    <w:rsid w:val="009F3F41"/>
    <w:rsid w:val="009F4AF5"/>
    <w:rsid w:val="009F4BF5"/>
    <w:rsid w:val="009F5896"/>
    <w:rsid w:val="009F5D06"/>
    <w:rsid w:val="009F5F77"/>
    <w:rsid w:val="009F611F"/>
    <w:rsid w:val="009F6340"/>
    <w:rsid w:val="009F6AC2"/>
    <w:rsid w:val="009F70BD"/>
    <w:rsid w:val="009F7DEF"/>
    <w:rsid w:val="00A00CA7"/>
    <w:rsid w:val="00A00DAB"/>
    <w:rsid w:val="00A00E63"/>
    <w:rsid w:val="00A01292"/>
    <w:rsid w:val="00A017C7"/>
    <w:rsid w:val="00A018D9"/>
    <w:rsid w:val="00A02716"/>
    <w:rsid w:val="00A02778"/>
    <w:rsid w:val="00A030B6"/>
    <w:rsid w:val="00A0375A"/>
    <w:rsid w:val="00A0386D"/>
    <w:rsid w:val="00A03995"/>
    <w:rsid w:val="00A03E14"/>
    <w:rsid w:val="00A0437F"/>
    <w:rsid w:val="00A04487"/>
    <w:rsid w:val="00A04565"/>
    <w:rsid w:val="00A04A39"/>
    <w:rsid w:val="00A05997"/>
    <w:rsid w:val="00A05CB1"/>
    <w:rsid w:val="00A0720E"/>
    <w:rsid w:val="00A07512"/>
    <w:rsid w:val="00A07C18"/>
    <w:rsid w:val="00A07FA4"/>
    <w:rsid w:val="00A111AE"/>
    <w:rsid w:val="00A11AE2"/>
    <w:rsid w:val="00A11D3B"/>
    <w:rsid w:val="00A123E2"/>
    <w:rsid w:val="00A13259"/>
    <w:rsid w:val="00A13602"/>
    <w:rsid w:val="00A1570F"/>
    <w:rsid w:val="00A165A6"/>
    <w:rsid w:val="00A1714A"/>
    <w:rsid w:val="00A17A52"/>
    <w:rsid w:val="00A20182"/>
    <w:rsid w:val="00A21580"/>
    <w:rsid w:val="00A219BF"/>
    <w:rsid w:val="00A21BDB"/>
    <w:rsid w:val="00A21E4C"/>
    <w:rsid w:val="00A2274E"/>
    <w:rsid w:val="00A22A6F"/>
    <w:rsid w:val="00A22C9A"/>
    <w:rsid w:val="00A23F6A"/>
    <w:rsid w:val="00A243DE"/>
    <w:rsid w:val="00A260E0"/>
    <w:rsid w:val="00A26568"/>
    <w:rsid w:val="00A26C0A"/>
    <w:rsid w:val="00A30C40"/>
    <w:rsid w:val="00A3167E"/>
    <w:rsid w:val="00A319AC"/>
    <w:rsid w:val="00A33206"/>
    <w:rsid w:val="00A33F37"/>
    <w:rsid w:val="00A3418E"/>
    <w:rsid w:val="00A343B2"/>
    <w:rsid w:val="00A3467F"/>
    <w:rsid w:val="00A34A28"/>
    <w:rsid w:val="00A34BFF"/>
    <w:rsid w:val="00A41077"/>
    <w:rsid w:val="00A419E1"/>
    <w:rsid w:val="00A428B0"/>
    <w:rsid w:val="00A42901"/>
    <w:rsid w:val="00A43ECC"/>
    <w:rsid w:val="00A453CF"/>
    <w:rsid w:val="00A45A84"/>
    <w:rsid w:val="00A462EC"/>
    <w:rsid w:val="00A47B4F"/>
    <w:rsid w:val="00A47EC6"/>
    <w:rsid w:val="00A507B2"/>
    <w:rsid w:val="00A50A45"/>
    <w:rsid w:val="00A52CBB"/>
    <w:rsid w:val="00A532B9"/>
    <w:rsid w:val="00A53F72"/>
    <w:rsid w:val="00A55394"/>
    <w:rsid w:val="00A55969"/>
    <w:rsid w:val="00A55C70"/>
    <w:rsid w:val="00A57CFD"/>
    <w:rsid w:val="00A600B4"/>
    <w:rsid w:val="00A60157"/>
    <w:rsid w:val="00A601D7"/>
    <w:rsid w:val="00A60585"/>
    <w:rsid w:val="00A6060F"/>
    <w:rsid w:val="00A61F17"/>
    <w:rsid w:val="00A63215"/>
    <w:rsid w:val="00A63236"/>
    <w:rsid w:val="00A635C0"/>
    <w:rsid w:val="00A63B67"/>
    <w:rsid w:val="00A65142"/>
    <w:rsid w:val="00A65493"/>
    <w:rsid w:val="00A65DE6"/>
    <w:rsid w:val="00A67B1C"/>
    <w:rsid w:val="00A705BF"/>
    <w:rsid w:val="00A706D1"/>
    <w:rsid w:val="00A70E1B"/>
    <w:rsid w:val="00A70E89"/>
    <w:rsid w:val="00A71451"/>
    <w:rsid w:val="00A7189D"/>
    <w:rsid w:val="00A71977"/>
    <w:rsid w:val="00A71D85"/>
    <w:rsid w:val="00A7285A"/>
    <w:rsid w:val="00A73CE6"/>
    <w:rsid w:val="00A7422A"/>
    <w:rsid w:val="00A74538"/>
    <w:rsid w:val="00A74E6A"/>
    <w:rsid w:val="00A75170"/>
    <w:rsid w:val="00A751BF"/>
    <w:rsid w:val="00A75333"/>
    <w:rsid w:val="00A75EAF"/>
    <w:rsid w:val="00A7609B"/>
    <w:rsid w:val="00A765C4"/>
    <w:rsid w:val="00A766BB"/>
    <w:rsid w:val="00A770D5"/>
    <w:rsid w:val="00A80D03"/>
    <w:rsid w:val="00A80FF3"/>
    <w:rsid w:val="00A812F2"/>
    <w:rsid w:val="00A816E4"/>
    <w:rsid w:val="00A81CC7"/>
    <w:rsid w:val="00A829DD"/>
    <w:rsid w:val="00A82F99"/>
    <w:rsid w:val="00A831CA"/>
    <w:rsid w:val="00A8356B"/>
    <w:rsid w:val="00A85E57"/>
    <w:rsid w:val="00A861C2"/>
    <w:rsid w:val="00A8631A"/>
    <w:rsid w:val="00A864A7"/>
    <w:rsid w:val="00A870F6"/>
    <w:rsid w:val="00A9147F"/>
    <w:rsid w:val="00A91867"/>
    <w:rsid w:val="00A92500"/>
    <w:rsid w:val="00A92884"/>
    <w:rsid w:val="00A92BA9"/>
    <w:rsid w:val="00A93052"/>
    <w:rsid w:val="00A937E5"/>
    <w:rsid w:val="00A9491F"/>
    <w:rsid w:val="00A9497C"/>
    <w:rsid w:val="00A94E0F"/>
    <w:rsid w:val="00A94E98"/>
    <w:rsid w:val="00A94F1A"/>
    <w:rsid w:val="00A9518D"/>
    <w:rsid w:val="00A95C1E"/>
    <w:rsid w:val="00A95C6E"/>
    <w:rsid w:val="00A95DB1"/>
    <w:rsid w:val="00A9614F"/>
    <w:rsid w:val="00A96278"/>
    <w:rsid w:val="00A97643"/>
    <w:rsid w:val="00AA095D"/>
    <w:rsid w:val="00AA18FE"/>
    <w:rsid w:val="00AA1C55"/>
    <w:rsid w:val="00AA25EB"/>
    <w:rsid w:val="00AA2749"/>
    <w:rsid w:val="00AA2B03"/>
    <w:rsid w:val="00AA2CFA"/>
    <w:rsid w:val="00AA3F57"/>
    <w:rsid w:val="00AA4F1F"/>
    <w:rsid w:val="00AA50E5"/>
    <w:rsid w:val="00AA5B60"/>
    <w:rsid w:val="00AA5C01"/>
    <w:rsid w:val="00AA6230"/>
    <w:rsid w:val="00AA666D"/>
    <w:rsid w:val="00AA6EC6"/>
    <w:rsid w:val="00AA7541"/>
    <w:rsid w:val="00AA798B"/>
    <w:rsid w:val="00AA7A93"/>
    <w:rsid w:val="00AB0168"/>
    <w:rsid w:val="00AB1A2F"/>
    <w:rsid w:val="00AB214E"/>
    <w:rsid w:val="00AB2B70"/>
    <w:rsid w:val="00AB2D0A"/>
    <w:rsid w:val="00AB3D81"/>
    <w:rsid w:val="00AB414C"/>
    <w:rsid w:val="00AB47B1"/>
    <w:rsid w:val="00AB4C9C"/>
    <w:rsid w:val="00AB667F"/>
    <w:rsid w:val="00AB68CA"/>
    <w:rsid w:val="00AB69C8"/>
    <w:rsid w:val="00AC10E8"/>
    <w:rsid w:val="00AC11A5"/>
    <w:rsid w:val="00AC1428"/>
    <w:rsid w:val="00AC17B7"/>
    <w:rsid w:val="00AC2171"/>
    <w:rsid w:val="00AC4875"/>
    <w:rsid w:val="00AC517D"/>
    <w:rsid w:val="00AC5806"/>
    <w:rsid w:val="00AC5873"/>
    <w:rsid w:val="00AC5AD2"/>
    <w:rsid w:val="00AC62CE"/>
    <w:rsid w:val="00AC6A88"/>
    <w:rsid w:val="00AC786F"/>
    <w:rsid w:val="00AD070C"/>
    <w:rsid w:val="00AD0892"/>
    <w:rsid w:val="00AD0ACA"/>
    <w:rsid w:val="00AD0F0D"/>
    <w:rsid w:val="00AD1077"/>
    <w:rsid w:val="00AD1854"/>
    <w:rsid w:val="00AD1CB0"/>
    <w:rsid w:val="00AD1D7E"/>
    <w:rsid w:val="00AD1ECE"/>
    <w:rsid w:val="00AD28C9"/>
    <w:rsid w:val="00AD2FED"/>
    <w:rsid w:val="00AD3A21"/>
    <w:rsid w:val="00AD3E99"/>
    <w:rsid w:val="00AD3FD4"/>
    <w:rsid w:val="00AD4509"/>
    <w:rsid w:val="00AD46BF"/>
    <w:rsid w:val="00AD4ECF"/>
    <w:rsid w:val="00AD55A4"/>
    <w:rsid w:val="00AD5632"/>
    <w:rsid w:val="00AD5B21"/>
    <w:rsid w:val="00AD6331"/>
    <w:rsid w:val="00AD655F"/>
    <w:rsid w:val="00AD6D6D"/>
    <w:rsid w:val="00AD7555"/>
    <w:rsid w:val="00AE05F0"/>
    <w:rsid w:val="00AE0EAE"/>
    <w:rsid w:val="00AE167E"/>
    <w:rsid w:val="00AE17A4"/>
    <w:rsid w:val="00AE2697"/>
    <w:rsid w:val="00AE28BF"/>
    <w:rsid w:val="00AE2B75"/>
    <w:rsid w:val="00AE2FFB"/>
    <w:rsid w:val="00AE39DA"/>
    <w:rsid w:val="00AE43F2"/>
    <w:rsid w:val="00AE45DB"/>
    <w:rsid w:val="00AE4A9E"/>
    <w:rsid w:val="00AE5598"/>
    <w:rsid w:val="00AE6138"/>
    <w:rsid w:val="00AE61DF"/>
    <w:rsid w:val="00AE6611"/>
    <w:rsid w:val="00AE6D04"/>
    <w:rsid w:val="00AE758A"/>
    <w:rsid w:val="00AE79FA"/>
    <w:rsid w:val="00AF0377"/>
    <w:rsid w:val="00AF08CE"/>
    <w:rsid w:val="00AF1116"/>
    <w:rsid w:val="00AF2A00"/>
    <w:rsid w:val="00AF3030"/>
    <w:rsid w:val="00AF399C"/>
    <w:rsid w:val="00AF42CC"/>
    <w:rsid w:val="00AF46DE"/>
    <w:rsid w:val="00AF5890"/>
    <w:rsid w:val="00AF58B8"/>
    <w:rsid w:val="00AF5AE7"/>
    <w:rsid w:val="00AF71D9"/>
    <w:rsid w:val="00AF7227"/>
    <w:rsid w:val="00AF7CCF"/>
    <w:rsid w:val="00B02AD6"/>
    <w:rsid w:val="00B03B7A"/>
    <w:rsid w:val="00B040C9"/>
    <w:rsid w:val="00B04559"/>
    <w:rsid w:val="00B046F6"/>
    <w:rsid w:val="00B04CCD"/>
    <w:rsid w:val="00B06E3B"/>
    <w:rsid w:val="00B10696"/>
    <w:rsid w:val="00B10D6F"/>
    <w:rsid w:val="00B114E4"/>
    <w:rsid w:val="00B11569"/>
    <w:rsid w:val="00B11E50"/>
    <w:rsid w:val="00B11FF0"/>
    <w:rsid w:val="00B12816"/>
    <w:rsid w:val="00B12F32"/>
    <w:rsid w:val="00B14218"/>
    <w:rsid w:val="00B14319"/>
    <w:rsid w:val="00B14656"/>
    <w:rsid w:val="00B14815"/>
    <w:rsid w:val="00B152E4"/>
    <w:rsid w:val="00B15798"/>
    <w:rsid w:val="00B15F51"/>
    <w:rsid w:val="00B16696"/>
    <w:rsid w:val="00B179BA"/>
    <w:rsid w:val="00B17A29"/>
    <w:rsid w:val="00B20B66"/>
    <w:rsid w:val="00B20CCF"/>
    <w:rsid w:val="00B218F7"/>
    <w:rsid w:val="00B21910"/>
    <w:rsid w:val="00B22073"/>
    <w:rsid w:val="00B22414"/>
    <w:rsid w:val="00B2359F"/>
    <w:rsid w:val="00B235D0"/>
    <w:rsid w:val="00B23FF7"/>
    <w:rsid w:val="00B241ED"/>
    <w:rsid w:val="00B24A87"/>
    <w:rsid w:val="00B2528D"/>
    <w:rsid w:val="00B25D87"/>
    <w:rsid w:val="00B268AB"/>
    <w:rsid w:val="00B2697F"/>
    <w:rsid w:val="00B271C3"/>
    <w:rsid w:val="00B27AEC"/>
    <w:rsid w:val="00B27FB7"/>
    <w:rsid w:val="00B27FE7"/>
    <w:rsid w:val="00B303EC"/>
    <w:rsid w:val="00B3143D"/>
    <w:rsid w:val="00B31B69"/>
    <w:rsid w:val="00B3400A"/>
    <w:rsid w:val="00B343B9"/>
    <w:rsid w:val="00B3539F"/>
    <w:rsid w:val="00B372A0"/>
    <w:rsid w:val="00B3783E"/>
    <w:rsid w:val="00B4064F"/>
    <w:rsid w:val="00B41235"/>
    <w:rsid w:val="00B41715"/>
    <w:rsid w:val="00B41F6F"/>
    <w:rsid w:val="00B420D5"/>
    <w:rsid w:val="00B4322A"/>
    <w:rsid w:val="00B43428"/>
    <w:rsid w:val="00B45D20"/>
    <w:rsid w:val="00B46044"/>
    <w:rsid w:val="00B473DD"/>
    <w:rsid w:val="00B47FC3"/>
    <w:rsid w:val="00B50386"/>
    <w:rsid w:val="00B5171F"/>
    <w:rsid w:val="00B51CE8"/>
    <w:rsid w:val="00B52919"/>
    <w:rsid w:val="00B52FCD"/>
    <w:rsid w:val="00B533AF"/>
    <w:rsid w:val="00B53901"/>
    <w:rsid w:val="00B55C09"/>
    <w:rsid w:val="00B564D1"/>
    <w:rsid w:val="00B56BFA"/>
    <w:rsid w:val="00B5722B"/>
    <w:rsid w:val="00B572E0"/>
    <w:rsid w:val="00B604FA"/>
    <w:rsid w:val="00B609FF"/>
    <w:rsid w:val="00B61C7B"/>
    <w:rsid w:val="00B627D3"/>
    <w:rsid w:val="00B645FD"/>
    <w:rsid w:val="00B64B08"/>
    <w:rsid w:val="00B650ED"/>
    <w:rsid w:val="00B65FE4"/>
    <w:rsid w:val="00B6668D"/>
    <w:rsid w:val="00B70BA3"/>
    <w:rsid w:val="00B72D83"/>
    <w:rsid w:val="00B72DD4"/>
    <w:rsid w:val="00B73EDD"/>
    <w:rsid w:val="00B74911"/>
    <w:rsid w:val="00B74BAE"/>
    <w:rsid w:val="00B74EDA"/>
    <w:rsid w:val="00B7552C"/>
    <w:rsid w:val="00B75545"/>
    <w:rsid w:val="00B7715E"/>
    <w:rsid w:val="00B775DD"/>
    <w:rsid w:val="00B77BF5"/>
    <w:rsid w:val="00B80982"/>
    <w:rsid w:val="00B80C58"/>
    <w:rsid w:val="00B816DE"/>
    <w:rsid w:val="00B826A8"/>
    <w:rsid w:val="00B82BE9"/>
    <w:rsid w:val="00B83410"/>
    <w:rsid w:val="00B83659"/>
    <w:rsid w:val="00B83FC6"/>
    <w:rsid w:val="00B85BD8"/>
    <w:rsid w:val="00B85E62"/>
    <w:rsid w:val="00B86BEA"/>
    <w:rsid w:val="00B86EBE"/>
    <w:rsid w:val="00B87A7A"/>
    <w:rsid w:val="00B9173F"/>
    <w:rsid w:val="00B91EC6"/>
    <w:rsid w:val="00B9204F"/>
    <w:rsid w:val="00B92195"/>
    <w:rsid w:val="00B93208"/>
    <w:rsid w:val="00B93549"/>
    <w:rsid w:val="00B93F65"/>
    <w:rsid w:val="00B9456E"/>
    <w:rsid w:val="00B94C0A"/>
    <w:rsid w:val="00B95257"/>
    <w:rsid w:val="00B96C59"/>
    <w:rsid w:val="00B96CE2"/>
    <w:rsid w:val="00B97891"/>
    <w:rsid w:val="00B9793D"/>
    <w:rsid w:val="00B97B5A"/>
    <w:rsid w:val="00BA0307"/>
    <w:rsid w:val="00BA0B4B"/>
    <w:rsid w:val="00BA1267"/>
    <w:rsid w:val="00BA3896"/>
    <w:rsid w:val="00BA3F74"/>
    <w:rsid w:val="00BA3FDB"/>
    <w:rsid w:val="00BA45AB"/>
    <w:rsid w:val="00BA4BE5"/>
    <w:rsid w:val="00BA52BA"/>
    <w:rsid w:val="00BA58E0"/>
    <w:rsid w:val="00BA62B6"/>
    <w:rsid w:val="00BA63BB"/>
    <w:rsid w:val="00BA68EF"/>
    <w:rsid w:val="00BA79F1"/>
    <w:rsid w:val="00BB075E"/>
    <w:rsid w:val="00BB08BA"/>
    <w:rsid w:val="00BB14AE"/>
    <w:rsid w:val="00BB1C85"/>
    <w:rsid w:val="00BB1D2D"/>
    <w:rsid w:val="00BB28D7"/>
    <w:rsid w:val="00BB3C29"/>
    <w:rsid w:val="00BB483D"/>
    <w:rsid w:val="00BB5358"/>
    <w:rsid w:val="00BB5466"/>
    <w:rsid w:val="00BB5576"/>
    <w:rsid w:val="00BB5D66"/>
    <w:rsid w:val="00BB697C"/>
    <w:rsid w:val="00BB6B23"/>
    <w:rsid w:val="00BC09B1"/>
    <w:rsid w:val="00BC0E4C"/>
    <w:rsid w:val="00BC2770"/>
    <w:rsid w:val="00BC2EC7"/>
    <w:rsid w:val="00BC318C"/>
    <w:rsid w:val="00BC3740"/>
    <w:rsid w:val="00BC3ED9"/>
    <w:rsid w:val="00BC53AB"/>
    <w:rsid w:val="00BC54DC"/>
    <w:rsid w:val="00BC5FF1"/>
    <w:rsid w:val="00BC624B"/>
    <w:rsid w:val="00BC6375"/>
    <w:rsid w:val="00BC6820"/>
    <w:rsid w:val="00BC6FF6"/>
    <w:rsid w:val="00BC768D"/>
    <w:rsid w:val="00BD0222"/>
    <w:rsid w:val="00BD084A"/>
    <w:rsid w:val="00BD1962"/>
    <w:rsid w:val="00BD1DB3"/>
    <w:rsid w:val="00BD38DE"/>
    <w:rsid w:val="00BD45F1"/>
    <w:rsid w:val="00BD488B"/>
    <w:rsid w:val="00BD48D3"/>
    <w:rsid w:val="00BD5380"/>
    <w:rsid w:val="00BD558C"/>
    <w:rsid w:val="00BD7D33"/>
    <w:rsid w:val="00BE0214"/>
    <w:rsid w:val="00BE05E5"/>
    <w:rsid w:val="00BE1B3A"/>
    <w:rsid w:val="00BE1FA9"/>
    <w:rsid w:val="00BE2BD6"/>
    <w:rsid w:val="00BE3523"/>
    <w:rsid w:val="00BE35C7"/>
    <w:rsid w:val="00BE36AE"/>
    <w:rsid w:val="00BE3B73"/>
    <w:rsid w:val="00BE3F06"/>
    <w:rsid w:val="00BE5F3C"/>
    <w:rsid w:val="00BE6104"/>
    <w:rsid w:val="00BE6A60"/>
    <w:rsid w:val="00BE6EA4"/>
    <w:rsid w:val="00BE76F9"/>
    <w:rsid w:val="00BE7FB0"/>
    <w:rsid w:val="00BF239D"/>
    <w:rsid w:val="00BF2EA9"/>
    <w:rsid w:val="00BF318F"/>
    <w:rsid w:val="00BF34AC"/>
    <w:rsid w:val="00BF38C9"/>
    <w:rsid w:val="00BF4C36"/>
    <w:rsid w:val="00BF5AB0"/>
    <w:rsid w:val="00BF615B"/>
    <w:rsid w:val="00BF6A65"/>
    <w:rsid w:val="00BF7822"/>
    <w:rsid w:val="00BF7F9A"/>
    <w:rsid w:val="00C0072A"/>
    <w:rsid w:val="00C0115A"/>
    <w:rsid w:val="00C0160A"/>
    <w:rsid w:val="00C024AD"/>
    <w:rsid w:val="00C02669"/>
    <w:rsid w:val="00C02680"/>
    <w:rsid w:val="00C02AC5"/>
    <w:rsid w:val="00C03873"/>
    <w:rsid w:val="00C040A0"/>
    <w:rsid w:val="00C047E6"/>
    <w:rsid w:val="00C058F8"/>
    <w:rsid w:val="00C05BD6"/>
    <w:rsid w:val="00C0641D"/>
    <w:rsid w:val="00C06424"/>
    <w:rsid w:val="00C07665"/>
    <w:rsid w:val="00C076F5"/>
    <w:rsid w:val="00C10F98"/>
    <w:rsid w:val="00C110B8"/>
    <w:rsid w:val="00C1137C"/>
    <w:rsid w:val="00C115A6"/>
    <w:rsid w:val="00C11891"/>
    <w:rsid w:val="00C1255D"/>
    <w:rsid w:val="00C139AD"/>
    <w:rsid w:val="00C14779"/>
    <w:rsid w:val="00C15A52"/>
    <w:rsid w:val="00C16E9E"/>
    <w:rsid w:val="00C17BFB"/>
    <w:rsid w:val="00C17E6C"/>
    <w:rsid w:val="00C20733"/>
    <w:rsid w:val="00C22A8E"/>
    <w:rsid w:val="00C23496"/>
    <w:rsid w:val="00C23EED"/>
    <w:rsid w:val="00C241B0"/>
    <w:rsid w:val="00C25BC3"/>
    <w:rsid w:val="00C25C9A"/>
    <w:rsid w:val="00C26249"/>
    <w:rsid w:val="00C2642C"/>
    <w:rsid w:val="00C2754F"/>
    <w:rsid w:val="00C3192A"/>
    <w:rsid w:val="00C31D1E"/>
    <w:rsid w:val="00C320F9"/>
    <w:rsid w:val="00C32A58"/>
    <w:rsid w:val="00C33C2A"/>
    <w:rsid w:val="00C349E1"/>
    <w:rsid w:val="00C34F74"/>
    <w:rsid w:val="00C354A0"/>
    <w:rsid w:val="00C36A1E"/>
    <w:rsid w:val="00C36EFA"/>
    <w:rsid w:val="00C37DAA"/>
    <w:rsid w:val="00C40242"/>
    <w:rsid w:val="00C433A8"/>
    <w:rsid w:val="00C436BF"/>
    <w:rsid w:val="00C43918"/>
    <w:rsid w:val="00C43BB6"/>
    <w:rsid w:val="00C44012"/>
    <w:rsid w:val="00C440C9"/>
    <w:rsid w:val="00C4414F"/>
    <w:rsid w:val="00C4419B"/>
    <w:rsid w:val="00C447DF"/>
    <w:rsid w:val="00C44989"/>
    <w:rsid w:val="00C44CEF"/>
    <w:rsid w:val="00C44F43"/>
    <w:rsid w:val="00C464A7"/>
    <w:rsid w:val="00C468D2"/>
    <w:rsid w:val="00C46A0E"/>
    <w:rsid w:val="00C46EE7"/>
    <w:rsid w:val="00C47187"/>
    <w:rsid w:val="00C47F7E"/>
    <w:rsid w:val="00C5175E"/>
    <w:rsid w:val="00C51959"/>
    <w:rsid w:val="00C51B4E"/>
    <w:rsid w:val="00C51DAD"/>
    <w:rsid w:val="00C531E6"/>
    <w:rsid w:val="00C532A9"/>
    <w:rsid w:val="00C53774"/>
    <w:rsid w:val="00C53F28"/>
    <w:rsid w:val="00C545EE"/>
    <w:rsid w:val="00C54B3A"/>
    <w:rsid w:val="00C569F2"/>
    <w:rsid w:val="00C57FCE"/>
    <w:rsid w:val="00C611BD"/>
    <w:rsid w:val="00C613FE"/>
    <w:rsid w:val="00C6181C"/>
    <w:rsid w:val="00C61B36"/>
    <w:rsid w:val="00C61CA7"/>
    <w:rsid w:val="00C620A4"/>
    <w:rsid w:val="00C627AC"/>
    <w:rsid w:val="00C63149"/>
    <w:rsid w:val="00C63780"/>
    <w:rsid w:val="00C63AF7"/>
    <w:rsid w:val="00C63F9B"/>
    <w:rsid w:val="00C6402E"/>
    <w:rsid w:val="00C6498F"/>
    <w:rsid w:val="00C65038"/>
    <w:rsid w:val="00C65B8C"/>
    <w:rsid w:val="00C67097"/>
    <w:rsid w:val="00C670D0"/>
    <w:rsid w:val="00C67BC6"/>
    <w:rsid w:val="00C67F04"/>
    <w:rsid w:val="00C70EE8"/>
    <w:rsid w:val="00C71F39"/>
    <w:rsid w:val="00C7403B"/>
    <w:rsid w:val="00C7413E"/>
    <w:rsid w:val="00C746D3"/>
    <w:rsid w:val="00C774F3"/>
    <w:rsid w:val="00C77CAF"/>
    <w:rsid w:val="00C77D22"/>
    <w:rsid w:val="00C8000D"/>
    <w:rsid w:val="00C80D6A"/>
    <w:rsid w:val="00C81277"/>
    <w:rsid w:val="00C829F4"/>
    <w:rsid w:val="00C83023"/>
    <w:rsid w:val="00C8352D"/>
    <w:rsid w:val="00C83DD2"/>
    <w:rsid w:val="00C8426C"/>
    <w:rsid w:val="00C844A8"/>
    <w:rsid w:val="00C850A5"/>
    <w:rsid w:val="00C8511F"/>
    <w:rsid w:val="00C8565E"/>
    <w:rsid w:val="00C856DD"/>
    <w:rsid w:val="00C900FB"/>
    <w:rsid w:val="00C905CA"/>
    <w:rsid w:val="00C90FB3"/>
    <w:rsid w:val="00C91392"/>
    <w:rsid w:val="00C92009"/>
    <w:rsid w:val="00C92FDB"/>
    <w:rsid w:val="00C9328D"/>
    <w:rsid w:val="00C934DB"/>
    <w:rsid w:val="00C93765"/>
    <w:rsid w:val="00C94318"/>
    <w:rsid w:val="00C949F2"/>
    <w:rsid w:val="00C94F94"/>
    <w:rsid w:val="00C960C4"/>
    <w:rsid w:val="00C96124"/>
    <w:rsid w:val="00C9646A"/>
    <w:rsid w:val="00C964C5"/>
    <w:rsid w:val="00C97029"/>
    <w:rsid w:val="00CA10D9"/>
    <w:rsid w:val="00CA223A"/>
    <w:rsid w:val="00CA3054"/>
    <w:rsid w:val="00CA3260"/>
    <w:rsid w:val="00CA330C"/>
    <w:rsid w:val="00CA3320"/>
    <w:rsid w:val="00CA41B2"/>
    <w:rsid w:val="00CA4619"/>
    <w:rsid w:val="00CA4A3D"/>
    <w:rsid w:val="00CA4B29"/>
    <w:rsid w:val="00CA5005"/>
    <w:rsid w:val="00CA5034"/>
    <w:rsid w:val="00CA51D3"/>
    <w:rsid w:val="00CA5B77"/>
    <w:rsid w:val="00CA6464"/>
    <w:rsid w:val="00CA664D"/>
    <w:rsid w:val="00CA6CE8"/>
    <w:rsid w:val="00CA70BF"/>
    <w:rsid w:val="00CB1787"/>
    <w:rsid w:val="00CB2436"/>
    <w:rsid w:val="00CB3A09"/>
    <w:rsid w:val="00CB3D5A"/>
    <w:rsid w:val="00CB3F8B"/>
    <w:rsid w:val="00CB4664"/>
    <w:rsid w:val="00CB486D"/>
    <w:rsid w:val="00CB6203"/>
    <w:rsid w:val="00CB6E46"/>
    <w:rsid w:val="00CB730A"/>
    <w:rsid w:val="00CC00DD"/>
    <w:rsid w:val="00CC084A"/>
    <w:rsid w:val="00CC3CAE"/>
    <w:rsid w:val="00CC3DCE"/>
    <w:rsid w:val="00CC3F10"/>
    <w:rsid w:val="00CC3F3B"/>
    <w:rsid w:val="00CC400F"/>
    <w:rsid w:val="00CC441B"/>
    <w:rsid w:val="00CC61CE"/>
    <w:rsid w:val="00CC7348"/>
    <w:rsid w:val="00CC795D"/>
    <w:rsid w:val="00CC7E0D"/>
    <w:rsid w:val="00CC7E2C"/>
    <w:rsid w:val="00CD08F0"/>
    <w:rsid w:val="00CD0D02"/>
    <w:rsid w:val="00CD0F34"/>
    <w:rsid w:val="00CD1A1C"/>
    <w:rsid w:val="00CD1D25"/>
    <w:rsid w:val="00CD1F54"/>
    <w:rsid w:val="00CD2782"/>
    <w:rsid w:val="00CD4A7C"/>
    <w:rsid w:val="00CD4DC7"/>
    <w:rsid w:val="00CD6A45"/>
    <w:rsid w:val="00CD6BEB"/>
    <w:rsid w:val="00CD6D6C"/>
    <w:rsid w:val="00CE154E"/>
    <w:rsid w:val="00CE1CA9"/>
    <w:rsid w:val="00CE34A9"/>
    <w:rsid w:val="00CE3879"/>
    <w:rsid w:val="00CE432A"/>
    <w:rsid w:val="00CE4A00"/>
    <w:rsid w:val="00CE4B0B"/>
    <w:rsid w:val="00CE6835"/>
    <w:rsid w:val="00CE74BD"/>
    <w:rsid w:val="00CE76C6"/>
    <w:rsid w:val="00CE7A81"/>
    <w:rsid w:val="00CF0AF7"/>
    <w:rsid w:val="00CF14DC"/>
    <w:rsid w:val="00CF194A"/>
    <w:rsid w:val="00CF2AE9"/>
    <w:rsid w:val="00CF2B7C"/>
    <w:rsid w:val="00CF2FE5"/>
    <w:rsid w:val="00CF3DC1"/>
    <w:rsid w:val="00CF443E"/>
    <w:rsid w:val="00CF56C5"/>
    <w:rsid w:val="00CF6077"/>
    <w:rsid w:val="00CF68E4"/>
    <w:rsid w:val="00CF71AA"/>
    <w:rsid w:val="00CF7BF3"/>
    <w:rsid w:val="00D003E0"/>
    <w:rsid w:val="00D01337"/>
    <w:rsid w:val="00D01527"/>
    <w:rsid w:val="00D022F2"/>
    <w:rsid w:val="00D02BEC"/>
    <w:rsid w:val="00D0374D"/>
    <w:rsid w:val="00D0383D"/>
    <w:rsid w:val="00D047A3"/>
    <w:rsid w:val="00D04A0B"/>
    <w:rsid w:val="00D06746"/>
    <w:rsid w:val="00D06AAE"/>
    <w:rsid w:val="00D07100"/>
    <w:rsid w:val="00D076E5"/>
    <w:rsid w:val="00D108C5"/>
    <w:rsid w:val="00D10CE7"/>
    <w:rsid w:val="00D117E4"/>
    <w:rsid w:val="00D119EA"/>
    <w:rsid w:val="00D11D3E"/>
    <w:rsid w:val="00D12147"/>
    <w:rsid w:val="00D12482"/>
    <w:rsid w:val="00D1288A"/>
    <w:rsid w:val="00D12BE2"/>
    <w:rsid w:val="00D13C3C"/>
    <w:rsid w:val="00D14202"/>
    <w:rsid w:val="00D14DBC"/>
    <w:rsid w:val="00D158F7"/>
    <w:rsid w:val="00D15DB9"/>
    <w:rsid w:val="00D16F0D"/>
    <w:rsid w:val="00D175EE"/>
    <w:rsid w:val="00D176C5"/>
    <w:rsid w:val="00D177BB"/>
    <w:rsid w:val="00D179CD"/>
    <w:rsid w:val="00D20631"/>
    <w:rsid w:val="00D20B04"/>
    <w:rsid w:val="00D20B55"/>
    <w:rsid w:val="00D222E1"/>
    <w:rsid w:val="00D22F5B"/>
    <w:rsid w:val="00D23B29"/>
    <w:rsid w:val="00D24050"/>
    <w:rsid w:val="00D24608"/>
    <w:rsid w:val="00D248A7"/>
    <w:rsid w:val="00D2497B"/>
    <w:rsid w:val="00D2518E"/>
    <w:rsid w:val="00D260DC"/>
    <w:rsid w:val="00D2637E"/>
    <w:rsid w:val="00D26AA3"/>
    <w:rsid w:val="00D27449"/>
    <w:rsid w:val="00D27931"/>
    <w:rsid w:val="00D279DD"/>
    <w:rsid w:val="00D30304"/>
    <w:rsid w:val="00D32693"/>
    <w:rsid w:val="00D34046"/>
    <w:rsid w:val="00D34A94"/>
    <w:rsid w:val="00D34C36"/>
    <w:rsid w:val="00D34E18"/>
    <w:rsid w:val="00D3511A"/>
    <w:rsid w:val="00D3713A"/>
    <w:rsid w:val="00D37C58"/>
    <w:rsid w:val="00D37EB6"/>
    <w:rsid w:val="00D41716"/>
    <w:rsid w:val="00D41D38"/>
    <w:rsid w:val="00D43015"/>
    <w:rsid w:val="00D4379E"/>
    <w:rsid w:val="00D4642B"/>
    <w:rsid w:val="00D464AB"/>
    <w:rsid w:val="00D46BA1"/>
    <w:rsid w:val="00D479B8"/>
    <w:rsid w:val="00D47CD4"/>
    <w:rsid w:val="00D50396"/>
    <w:rsid w:val="00D52CB4"/>
    <w:rsid w:val="00D5334A"/>
    <w:rsid w:val="00D53663"/>
    <w:rsid w:val="00D548CF"/>
    <w:rsid w:val="00D5503E"/>
    <w:rsid w:val="00D5546C"/>
    <w:rsid w:val="00D567C1"/>
    <w:rsid w:val="00D56CB5"/>
    <w:rsid w:val="00D5721B"/>
    <w:rsid w:val="00D572EA"/>
    <w:rsid w:val="00D57A7B"/>
    <w:rsid w:val="00D61558"/>
    <w:rsid w:val="00D6165A"/>
    <w:rsid w:val="00D617ED"/>
    <w:rsid w:val="00D61D40"/>
    <w:rsid w:val="00D62E50"/>
    <w:rsid w:val="00D63F42"/>
    <w:rsid w:val="00D63FA5"/>
    <w:rsid w:val="00D641D8"/>
    <w:rsid w:val="00D649EA"/>
    <w:rsid w:val="00D65111"/>
    <w:rsid w:val="00D65DCB"/>
    <w:rsid w:val="00D664C1"/>
    <w:rsid w:val="00D70B33"/>
    <w:rsid w:val="00D70E15"/>
    <w:rsid w:val="00D7100C"/>
    <w:rsid w:val="00D714CF"/>
    <w:rsid w:val="00D71789"/>
    <w:rsid w:val="00D719BF"/>
    <w:rsid w:val="00D72340"/>
    <w:rsid w:val="00D738EE"/>
    <w:rsid w:val="00D74C9B"/>
    <w:rsid w:val="00D7509A"/>
    <w:rsid w:val="00D77292"/>
    <w:rsid w:val="00D7766E"/>
    <w:rsid w:val="00D800C8"/>
    <w:rsid w:val="00D8022F"/>
    <w:rsid w:val="00D80B42"/>
    <w:rsid w:val="00D81E74"/>
    <w:rsid w:val="00D825FA"/>
    <w:rsid w:val="00D82B85"/>
    <w:rsid w:val="00D82CD2"/>
    <w:rsid w:val="00D836C7"/>
    <w:rsid w:val="00D8384E"/>
    <w:rsid w:val="00D83B51"/>
    <w:rsid w:val="00D84086"/>
    <w:rsid w:val="00D848A4"/>
    <w:rsid w:val="00D85B19"/>
    <w:rsid w:val="00D8680B"/>
    <w:rsid w:val="00D90ADB"/>
    <w:rsid w:val="00D91CAC"/>
    <w:rsid w:val="00D91F78"/>
    <w:rsid w:val="00D91F79"/>
    <w:rsid w:val="00D92D5F"/>
    <w:rsid w:val="00D92F84"/>
    <w:rsid w:val="00D9377E"/>
    <w:rsid w:val="00D93781"/>
    <w:rsid w:val="00D9387B"/>
    <w:rsid w:val="00D93FB4"/>
    <w:rsid w:val="00D94439"/>
    <w:rsid w:val="00D94E99"/>
    <w:rsid w:val="00D9533F"/>
    <w:rsid w:val="00D953A9"/>
    <w:rsid w:val="00D95B8E"/>
    <w:rsid w:val="00D95EC1"/>
    <w:rsid w:val="00D96C1C"/>
    <w:rsid w:val="00D978DE"/>
    <w:rsid w:val="00D97BDD"/>
    <w:rsid w:val="00D97CCC"/>
    <w:rsid w:val="00D97DF9"/>
    <w:rsid w:val="00DA0122"/>
    <w:rsid w:val="00DA1634"/>
    <w:rsid w:val="00DA163B"/>
    <w:rsid w:val="00DA1B8E"/>
    <w:rsid w:val="00DA1C41"/>
    <w:rsid w:val="00DA201C"/>
    <w:rsid w:val="00DA27EA"/>
    <w:rsid w:val="00DA2D45"/>
    <w:rsid w:val="00DA34C5"/>
    <w:rsid w:val="00DA4785"/>
    <w:rsid w:val="00DA5442"/>
    <w:rsid w:val="00DA5C95"/>
    <w:rsid w:val="00DA7D4E"/>
    <w:rsid w:val="00DB0F3D"/>
    <w:rsid w:val="00DB12D2"/>
    <w:rsid w:val="00DB1985"/>
    <w:rsid w:val="00DB1CAE"/>
    <w:rsid w:val="00DB23E7"/>
    <w:rsid w:val="00DB2D4F"/>
    <w:rsid w:val="00DB2EFA"/>
    <w:rsid w:val="00DB33B7"/>
    <w:rsid w:val="00DB349E"/>
    <w:rsid w:val="00DB3B22"/>
    <w:rsid w:val="00DB3F8D"/>
    <w:rsid w:val="00DB4E2E"/>
    <w:rsid w:val="00DB4E3D"/>
    <w:rsid w:val="00DB541E"/>
    <w:rsid w:val="00DB69A8"/>
    <w:rsid w:val="00DB77EC"/>
    <w:rsid w:val="00DB7BC1"/>
    <w:rsid w:val="00DB7C6C"/>
    <w:rsid w:val="00DC162E"/>
    <w:rsid w:val="00DC2290"/>
    <w:rsid w:val="00DC28F6"/>
    <w:rsid w:val="00DC3D56"/>
    <w:rsid w:val="00DC4970"/>
    <w:rsid w:val="00DC4C25"/>
    <w:rsid w:val="00DC6B4E"/>
    <w:rsid w:val="00DC71CF"/>
    <w:rsid w:val="00DC78A8"/>
    <w:rsid w:val="00DD01C8"/>
    <w:rsid w:val="00DD0E07"/>
    <w:rsid w:val="00DD0E59"/>
    <w:rsid w:val="00DD101A"/>
    <w:rsid w:val="00DD191C"/>
    <w:rsid w:val="00DD2048"/>
    <w:rsid w:val="00DD214C"/>
    <w:rsid w:val="00DD3B3B"/>
    <w:rsid w:val="00DD43F0"/>
    <w:rsid w:val="00DD4A16"/>
    <w:rsid w:val="00DD534D"/>
    <w:rsid w:val="00DD5360"/>
    <w:rsid w:val="00DD5A28"/>
    <w:rsid w:val="00DD7253"/>
    <w:rsid w:val="00DD74DE"/>
    <w:rsid w:val="00DD7DBC"/>
    <w:rsid w:val="00DD7FEC"/>
    <w:rsid w:val="00DE016D"/>
    <w:rsid w:val="00DE06BC"/>
    <w:rsid w:val="00DE0715"/>
    <w:rsid w:val="00DE15CA"/>
    <w:rsid w:val="00DE1FD4"/>
    <w:rsid w:val="00DE28F1"/>
    <w:rsid w:val="00DE3C13"/>
    <w:rsid w:val="00DE58C8"/>
    <w:rsid w:val="00DE5DEF"/>
    <w:rsid w:val="00DE6251"/>
    <w:rsid w:val="00DE63EE"/>
    <w:rsid w:val="00DE6DF5"/>
    <w:rsid w:val="00DE6F50"/>
    <w:rsid w:val="00DE6FDE"/>
    <w:rsid w:val="00DE72AC"/>
    <w:rsid w:val="00DE7D98"/>
    <w:rsid w:val="00DF05AD"/>
    <w:rsid w:val="00DF0608"/>
    <w:rsid w:val="00DF1F42"/>
    <w:rsid w:val="00DF58A2"/>
    <w:rsid w:val="00DF67D2"/>
    <w:rsid w:val="00DF6C6E"/>
    <w:rsid w:val="00DF703E"/>
    <w:rsid w:val="00DF70DD"/>
    <w:rsid w:val="00DF7C68"/>
    <w:rsid w:val="00DF7E6B"/>
    <w:rsid w:val="00E00BC8"/>
    <w:rsid w:val="00E02938"/>
    <w:rsid w:val="00E03081"/>
    <w:rsid w:val="00E03153"/>
    <w:rsid w:val="00E039D3"/>
    <w:rsid w:val="00E03C6A"/>
    <w:rsid w:val="00E04A5A"/>
    <w:rsid w:val="00E04CFB"/>
    <w:rsid w:val="00E04F7D"/>
    <w:rsid w:val="00E05435"/>
    <w:rsid w:val="00E05452"/>
    <w:rsid w:val="00E07254"/>
    <w:rsid w:val="00E100E6"/>
    <w:rsid w:val="00E103DF"/>
    <w:rsid w:val="00E10912"/>
    <w:rsid w:val="00E12FF7"/>
    <w:rsid w:val="00E14384"/>
    <w:rsid w:val="00E14C4D"/>
    <w:rsid w:val="00E15484"/>
    <w:rsid w:val="00E16FC2"/>
    <w:rsid w:val="00E209F9"/>
    <w:rsid w:val="00E21254"/>
    <w:rsid w:val="00E21689"/>
    <w:rsid w:val="00E21B2E"/>
    <w:rsid w:val="00E2245D"/>
    <w:rsid w:val="00E224CC"/>
    <w:rsid w:val="00E2300E"/>
    <w:rsid w:val="00E23C34"/>
    <w:rsid w:val="00E24197"/>
    <w:rsid w:val="00E241CF"/>
    <w:rsid w:val="00E246F3"/>
    <w:rsid w:val="00E2479D"/>
    <w:rsid w:val="00E24F7B"/>
    <w:rsid w:val="00E25B50"/>
    <w:rsid w:val="00E25D31"/>
    <w:rsid w:val="00E25E90"/>
    <w:rsid w:val="00E26561"/>
    <w:rsid w:val="00E26A87"/>
    <w:rsid w:val="00E277A3"/>
    <w:rsid w:val="00E27E48"/>
    <w:rsid w:val="00E31662"/>
    <w:rsid w:val="00E31881"/>
    <w:rsid w:val="00E318FB"/>
    <w:rsid w:val="00E31EA8"/>
    <w:rsid w:val="00E32382"/>
    <w:rsid w:val="00E3238A"/>
    <w:rsid w:val="00E32AC4"/>
    <w:rsid w:val="00E32F0F"/>
    <w:rsid w:val="00E32FF0"/>
    <w:rsid w:val="00E338F7"/>
    <w:rsid w:val="00E33F4D"/>
    <w:rsid w:val="00E3459B"/>
    <w:rsid w:val="00E34A9A"/>
    <w:rsid w:val="00E37F35"/>
    <w:rsid w:val="00E4010D"/>
    <w:rsid w:val="00E405A9"/>
    <w:rsid w:val="00E40832"/>
    <w:rsid w:val="00E42B6B"/>
    <w:rsid w:val="00E4338F"/>
    <w:rsid w:val="00E436B5"/>
    <w:rsid w:val="00E43AFB"/>
    <w:rsid w:val="00E44360"/>
    <w:rsid w:val="00E4440A"/>
    <w:rsid w:val="00E447DB"/>
    <w:rsid w:val="00E44DA6"/>
    <w:rsid w:val="00E45225"/>
    <w:rsid w:val="00E4682C"/>
    <w:rsid w:val="00E47319"/>
    <w:rsid w:val="00E476D9"/>
    <w:rsid w:val="00E50345"/>
    <w:rsid w:val="00E508CB"/>
    <w:rsid w:val="00E50A3F"/>
    <w:rsid w:val="00E50DB7"/>
    <w:rsid w:val="00E50F6A"/>
    <w:rsid w:val="00E511F1"/>
    <w:rsid w:val="00E51236"/>
    <w:rsid w:val="00E51F7D"/>
    <w:rsid w:val="00E5291A"/>
    <w:rsid w:val="00E52A05"/>
    <w:rsid w:val="00E52DF6"/>
    <w:rsid w:val="00E531EC"/>
    <w:rsid w:val="00E53662"/>
    <w:rsid w:val="00E536E6"/>
    <w:rsid w:val="00E53F1E"/>
    <w:rsid w:val="00E55710"/>
    <w:rsid w:val="00E55F2F"/>
    <w:rsid w:val="00E56016"/>
    <w:rsid w:val="00E56FB0"/>
    <w:rsid w:val="00E572D8"/>
    <w:rsid w:val="00E57AC9"/>
    <w:rsid w:val="00E603FB"/>
    <w:rsid w:val="00E612FC"/>
    <w:rsid w:val="00E616E4"/>
    <w:rsid w:val="00E616F2"/>
    <w:rsid w:val="00E6217B"/>
    <w:rsid w:val="00E62AD5"/>
    <w:rsid w:val="00E6439B"/>
    <w:rsid w:val="00E6477E"/>
    <w:rsid w:val="00E65C08"/>
    <w:rsid w:val="00E66572"/>
    <w:rsid w:val="00E6741B"/>
    <w:rsid w:val="00E70C0C"/>
    <w:rsid w:val="00E71913"/>
    <w:rsid w:val="00E72ED9"/>
    <w:rsid w:val="00E739BC"/>
    <w:rsid w:val="00E745D8"/>
    <w:rsid w:val="00E74A40"/>
    <w:rsid w:val="00E74C3A"/>
    <w:rsid w:val="00E767D7"/>
    <w:rsid w:val="00E7696F"/>
    <w:rsid w:val="00E76B7D"/>
    <w:rsid w:val="00E8003B"/>
    <w:rsid w:val="00E8012D"/>
    <w:rsid w:val="00E805D5"/>
    <w:rsid w:val="00E80AE0"/>
    <w:rsid w:val="00E82193"/>
    <w:rsid w:val="00E82260"/>
    <w:rsid w:val="00E8256A"/>
    <w:rsid w:val="00E82720"/>
    <w:rsid w:val="00E82889"/>
    <w:rsid w:val="00E830E6"/>
    <w:rsid w:val="00E83E6B"/>
    <w:rsid w:val="00E83E86"/>
    <w:rsid w:val="00E8431A"/>
    <w:rsid w:val="00E86725"/>
    <w:rsid w:val="00E868EE"/>
    <w:rsid w:val="00E87931"/>
    <w:rsid w:val="00E87B93"/>
    <w:rsid w:val="00E90319"/>
    <w:rsid w:val="00E92635"/>
    <w:rsid w:val="00E92AC9"/>
    <w:rsid w:val="00E92C06"/>
    <w:rsid w:val="00E92E1D"/>
    <w:rsid w:val="00E92F0D"/>
    <w:rsid w:val="00E9392B"/>
    <w:rsid w:val="00E93A4D"/>
    <w:rsid w:val="00E93AA9"/>
    <w:rsid w:val="00E93EE8"/>
    <w:rsid w:val="00E94620"/>
    <w:rsid w:val="00E94998"/>
    <w:rsid w:val="00E95E52"/>
    <w:rsid w:val="00E95F9D"/>
    <w:rsid w:val="00E960A9"/>
    <w:rsid w:val="00E96FDA"/>
    <w:rsid w:val="00EA064B"/>
    <w:rsid w:val="00EA0AC7"/>
    <w:rsid w:val="00EA0FBB"/>
    <w:rsid w:val="00EA26AF"/>
    <w:rsid w:val="00EA5B00"/>
    <w:rsid w:val="00EA5B37"/>
    <w:rsid w:val="00EA5E59"/>
    <w:rsid w:val="00EA7232"/>
    <w:rsid w:val="00EA79A0"/>
    <w:rsid w:val="00EB031E"/>
    <w:rsid w:val="00EB05F3"/>
    <w:rsid w:val="00EB181E"/>
    <w:rsid w:val="00EB1F4A"/>
    <w:rsid w:val="00EB2249"/>
    <w:rsid w:val="00EB2290"/>
    <w:rsid w:val="00EB2B74"/>
    <w:rsid w:val="00EB3515"/>
    <w:rsid w:val="00EB36D6"/>
    <w:rsid w:val="00EB3702"/>
    <w:rsid w:val="00EB3F14"/>
    <w:rsid w:val="00EB4304"/>
    <w:rsid w:val="00EB4B8D"/>
    <w:rsid w:val="00EB57DC"/>
    <w:rsid w:val="00EB5C5D"/>
    <w:rsid w:val="00EB71CC"/>
    <w:rsid w:val="00EB7B92"/>
    <w:rsid w:val="00EB7F24"/>
    <w:rsid w:val="00EC002D"/>
    <w:rsid w:val="00EC0035"/>
    <w:rsid w:val="00EC03D4"/>
    <w:rsid w:val="00EC0962"/>
    <w:rsid w:val="00EC0AC7"/>
    <w:rsid w:val="00EC0E05"/>
    <w:rsid w:val="00EC111B"/>
    <w:rsid w:val="00EC1B19"/>
    <w:rsid w:val="00EC4D68"/>
    <w:rsid w:val="00EC57E3"/>
    <w:rsid w:val="00EC58A6"/>
    <w:rsid w:val="00EC5A38"/>
    <w:rsid w:val="00EC6694"/>
    <w:rsid w:val="00EC6EDF"/>
    <w:rsid w:val="00EC7E8C"/>
    <w:rsid w:val="00ED029D"/>
    <w:rsid w:val="00ED0678"/>
    <w:rsid w:val="00ED0B48"/>
    <w:rsid w:val="00ED1454"/>
    <w:rsid w:val="00ED15B2"/>
    <w:rsid w:val="00ED23C4"/>
    <w:rsid w:val="00ED335C"/>
    <w:rsid w:val="00ED39BD"/>
    <w:rsid w:val="00ED3AA2"/>
    <w:rsid w:val="00ED3FD0"/>
    <w:rsid w:val="00ED4450"/>
    <w:rsid w:val="00ED452E"/>
    <w:rsid w:val="00ED4905"/>
    <w:rsid w:val="00ED5086"/>
    <w:rsid w:val="00ED511D"/>
    <w:rsid w:val="00ED57C3"/>
    <w:rsid w:val="00ED5EFF"/>
    <w:rsid w:val="00ED631A"/>
    <w:rsid w:val="00ED6470"/>
    <w:rsid w:val="00ED73BC"/>
    <w:rsid w:val="00EE0CAF"/>
    <w:rsid w:val="00EE0E50"/>
    <w:rsid w:val="00EE15BD"/>
    <w:rsid w:val="00EE2612"/>
    <w:rsid w:val="00EE3362"/>
    <w:rsid w:val="00EE353E"/>
    <w:rsid w:val="00EE4BF5"/>
    <w:rsid w:val="00EE5C1B"/>
    <w:rsid w:val="00EE6E3F"/>
    <w:rsid w:val="00EE71B1"/>
    <w:rsid w:val="00EE752A"/>
    <w:rsid w:val="00EF1647"/>
    <w:rsid w:val="00EF167D"/>
    <w:rsid w:val="00EF1C4D"/>
    <w:rsid w:val="00EF2CDF"/>
    <w:rsid w:val="00EF2D14"/>
    <w:rsid w:val="00EF3351"/>
    <w:rsid w:val="00EF5DC4"/>
    <w:rsid w:val="00EF6A6A"/>
    <w:rsid w:val="00EF6D71"/>
    <w:rsid w:val="00F00600"/>
    <w:rsid w:val="00F00676"/>
    <w:rsid w:val="00F00EBF"/>
    <w:rsid w:val="00F015A0"/>
    <w:rsid w:val="00F01634"/>
    <w:rsid w:val="00F019F5"/>
    <w:rsid w:val="00F01C60"/>
    <w:rsid w:val="00F0222C"/>
    <w:rsid w:val="00F02472"/>
    <w:rsid w:val="00F02BD7"/>
    <w:rsid w:val="00F031DD"/>
    <w:rsid w:val="00F0384B"/>
    <w:rsid w:val="00F0447D"/>
    <w:rsid w:val="00F054CD"/>
    <w:rsid w:val="00F05662"/>
    <w:rsid w:val="00F061FE"/>
    <w:rsid w:val="00F06232"/>
    <w:rsid w:val="00F06B0E"/>
    <w:rsid w:val="00F07614"/>
    <w:rsid w:val="00F079F1"/>
    <w:rsid w:val="00F07C55"/>
    <w:rsid w:val="00F10596"/>
    <w:rsid w:val="00F108DB"/>
    <w:rsid w:val="00F10C5B"/>
    <w:rsid w:val="00F10DDA"/>
    <w:rsid w:val="00F113DF"/>
    <w:rsid w:val="00F15B7E"/>
    <w:rsid w:val="00F16124"/>
    <w:rsid w:val="00F161D7"/>
    <w:rsid w:val="00F167AA"/>
    <w:rsid w:val="00F167FB"/>
    <w:rsid w:val="00F17EE3"/>
    <w:rsid w:val="00F202F1"/>
    <w:rsid w:val="00F2049C"/>
    <w:rsid w:val="00F20E58"/>
    <w:rsid w:val="00F215EF"/>
    <w:rsid w:val="00F24396"/>
    <w:rsid w:val="00F24479"/>
    <w:rsid w:val="00F24559"/>
    <w:rsid w:val="00F249F2"/>
    <w:rsid w:val="00F25678"/>
    <w:rsid w:val="00F2577B"/>
    <w:rsid w:val="00F25B0B"/>
    <w:rsid w:val="00F2620C"/>
    <w:rsid w:val="00F26BCB"/>
    <w:rsid w:val="00F27DE1"/>
    <w:rsid w:val="00F304C7"/>
    <w:rsid w:val="00F3051E"/>
    <w:rsid w:val="00F30599"/>
    <w:rsid w:val="00F31597"/>
    <w:rsid w:val="00F31F7A"/>
    <w:rsid w:val="00F32E94"/>
    <w:rsid w:val="00F34B8B"/>
    <w:rsid w:val="00F3502B"/>
    <w:rsid w:val="00F35778"/>
    <w:rsid w:val="00F35BCD"/>
    <w:rsid w:val="00F3668D"/>
    <w:rsid w:val="00F36D93"/>
    <w:rsid w:val="00F36F4B"/>
    <w:rsid w:val="00F374C7"/>
    <w:rsid w:val="00F37562"/>
    <w:rsid w:val="00F37A4C"/>
    <w:rsid w:val="00F40399"/>
    <w:rsid w:val="00F405B8"/>
    <w:rsid w:val="00F4074C"/>
    <w:rsid w:val="00F40D09"/>
    <w:rsid w:val="00F419A3"/>
    <w:rsid w:val="00F41F2B"/>
    <w:rsid w:val="00F430BD"/>
    <w:rsid w:val="00F442F9"/>
    <w:rsid w:val="00F4538D"/>
    <w:rsid w:val="00F45786"/>
    <w:rsid w:val="00F46906"/>
    <w:rsid w:val="00F46B8A"/>
    <w:rsid w:val="00F47E29"/>
    <w:rsid w:val="00F50C59"/>
    <w:rsid w:val="00F50C88"/>
    <w:rsid w:val="00F53579"/>
    <w:rsid w:val="00F5374D"/>
    <w:rsid w:val="00F53A5D"/>
    <w:rsid w:val="00F54404"/>
    <w:rsid w:val="00F55431"/>
    <w:rsid w:val="00F5557E"/>
    <w:rsid w:val="00F5571B"/>
    <w:rsid w:val="00F55FB0"/>
    <w:rsid w:val="00F560C5"/>
    <w:rsid w:val="00F561D7"/>
    <w:rsid w:val="00F5648C"/>
    <w:rsid w:val="00F57226"/>
    <w:rsid w:val="00F57552"/>
    <w:rsid w:val="00F60843"/>
    <w:rsid w:val="00F60E64"/>
    <w:rsid w:val="00F63B5F"/>
    <w:rsid w:val="00F6432D"/>
    <w:rsid w:val="00F64911"/>
    <w:rsid w:val="00F64B16"/>
    <w:rsid w:val="00F650FE"/>
    <w:rsid w:val="00F658C2"/>
    <w:rsid w:val="00F65B94"/>
    <w:rsid w:val="00F67447"/>
    <w:rsid w:val="00F70072"/>
    <w:rsid w:val="00F7053E"/>
    <w:rsid w:val="00F7228B"/>
    <w:rsid w:val="00F732FB"/>
    <w:rsid w:val="00F740B4"/>
    <w:rsid w:val="00F750A4"/>
    <w:rsid w:val="00F7595B"/>
    <w:rsid w:val="00F75E4E"/>
    <w:rsid w:val="00F7675B"/>
    <w:rsid w:val="00F76D28"/>
    <w:rsid w:val="00F7753D"/>
    <w:rsid w:val="00F776D4"/>
    <w:rsid w:val="00F778CC"/>
    <w:rsid w:val="00F804CF"/>
    <w:rsid w:val="00F80755"/>
    <w:rsid w:val="00F80D15"/>
    <w:rsid w:val="00F8151E"/>
    <w:rsid w:val="00F83244"/>
    <w:rsid w:val="00F83D20"/>
    <w:rsid w:val="00F84B54"/>
    <w:rsid w:val="00F85727"/>
    <w:rsid w:val="00F875FF"/>
    <w:rsid w:val="00F879BF"/>
    <w:rsid w:val="00F87A1A"/>
    <w:rsid w:val="00F87C8B"/>
    <w:rsid w:val="00F87F24"/>
    <w:rsid w:val="00F90A97"/>
    <w:rsid w:val="00F9163A"/>
    <w:rsid w:val="00F928D6"/>
    <w:rsid w:val="00F92D02"/>
    <w:rsid w:val="00F935BB"/>
    <w:rsid w:val="00F93E37"/>
    <w:rsid w:val="00F941BB"/>
    <w:rsid w:val="00F95C09"/>
    <w:rsid w:val="00F95E97"/>
    <w:rsid w:val="00F96FEA"/>
    <w:rsid w:val="00F97A30"/>
    <w:rsid w:val="00FA0926"/>
    <w:rsid w:val="00FA1046"/>
    <w:rsid w:val="00FA1335"/>
    <w:rsid w:val="00FA1AE8"/>
    <w:rsid w:val="00FA1CF6"/>
    <w:rsid w:val="00FA26D8"/>
    <w:rsid w:val="00FA2B8D"/>
    <w:rsid w:val="00FA306E"/>
    <w:rsid w:val="00FA3BE6"/>
    <w:rsid w:val="00FA4718"/>
    <w:rsid w:val="00FA4883"/>
    <w:rsid w:val="00FA4EF4"/>
    <w:rsid w:val="00FA5589"/>
    <w:rsid w:val="00FA56ED"/>
    <w:rsid w:val="00FA5CB0"/>
    <w:rsid w:val="00FA6B08"/>
    <w:rsid w:val="00FA6B0D"/>
    <w:rsid w:val="00FA736C"/>
    <w:rsid w:val="00FA7993"/>
    <w:rsid w:val="00FB138F"/>
    <w:rsid w:val="00FB1D6F"/>
    <w:rsid w:val="00FB1D8B"/>
    <w:rsid w:val="00FB2E13"/>
    <w:rsid w:val="00FB3294"/>
    <w:rsid w:val="00FB388D"/>
    <w:rsid w:val="00FB3A81"/>
    <w:rsid w:val="00FB4666"/>
    <w:rsid w:val="00FB57B4"/>
    <w:rsid w:val="00FB785A"/>
    <w:rsid w:val="00FB7DCB"/>
    <w:rsid w:val="00FC154A"/>
    <w:rsid w:val="00FC55D9"/>
    <w:rsid w:val="00FC69EF"/>
    <w:rsid w:val="00FC7ED9"/>
    <w:rsid w:val="00FD0DF5"/>
    <w:rsid w:val="00FD1F5C"/>
    <w:rsid w:val="00FD25B7"/>
    <w:rsid w:val="00FD2D3E"/>
    <w:rsid w:val="00FD348F"/>
    <w:rsid w:val="00FD397B"/>
    <w:rsid w:val="00FD4F16"/>
    <w:rsid w:val="00FD545B"/>
    <w:rsid w:val="00FD6759"/>
    <w:rsid w:val="00FD7B53"/>
    <w:rsid w:val="00FE031B"/>
    <w:rsid w:val="00FE129A"/>
    <w:rsid w:val="00FE198A"/>
    <w:rsid w:val="00FE1C3C"/>
    <w:rsid w:val="00FE322C"/>
    <w:rsid w:val="00FE45AE"/>
    <w:rsid w:val="00FE4910"/>
    <w:rsid w:val="00FE4F6F"/>
    <w:rsid w:val="00FE53F7"/>
    <w:rsid w:val="00FE567F"/>
    <w:rsid w:val="00FE5739"/>
    <w:rsid w:val="00FE730A"/>
    <w:rsid w:val="00FF17EF"/>
    <w:rsid w:val="00FF18C0"/>
    <w:rsid w:val="00FF1FC6"/>
    <w:rsid w:val="00FF2E57"/>
    <w:rsid w:val="00FF2FA4"/>
    <w:rsid w:val="00FF39DF"/>
    <w:rsid w:val="00FF3DDF"/>
    <w:rsid w:val="00FF450F"/>
    <w:rsid w:val="00FF52E3"/>
    <w:rsid w:val="00FF5824"/>
    <w:rsid w:val="00FF6156"/>
    <w:rsid w:val="00FF6BA1"/>
    <w:rsid w:val="00FF781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F352CB"/>
  <w15:docId w15:val="{E7A617DB-0557-401A-8E27-AFDDF36F3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GT" w:eastAsia="es-GT"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198F"/>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rPr>
      <w:lang w:val="x-none" w:eastAsia="x-none"/>
    </w:rPr>
  </w:style>
  <w:style w:type="character" w:customStyle="1" w:styleId="EncabezadoCar">
    <w:name w:val="Encabezado Car"/>
    <w:link w:val="Encabezado"/>
    <w:uiPriority w:val="99"/>
    <w:rsid w:val="009B198F"/>
    <w:rPr>
      <w:rFonts w:ascii="Times New Roman" w:eastAsia="Times New Roman" w:hAnsi="Times New Roman" w:cs="Times New Roman"/>
      <w:sz w:val="24"/>
      <w:szCs w:val="24"/>
      <w:lang w:val="x-none" w:eastAsia="x-none"/>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001941"/>
    <w:pPr>
      <w:tabs>
        <w:tab w:val="center" w:pos="4419"/>
        <w:tab w:val="right" w:pos="8838"/>
      </w:tabs>
    </w:pPr>
  </w:style>
  <w:style w:type="character" w:customStyle="1" w:styleId="PiedepginaCar">
    <w:name w:val="Pie de página Car"/>
    <w:link w:val="Piedepgina"/>
    <w:uiPriority w:val="99"/>
    <w:rsid w:val="00001941"/>
    <w:rPr>
      <w:rFonts w:ascii="Times New Roman" w:eastAsia="Times New Roman" w:hAnsi="Times New Roman"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rFonts w:eastAsiaTheme="minorEastAsia"/>
      <w:lang w:val="es-GT" w:eastAsia="es-GT"/>
    </w:rPr>
  </w:style>
  <w:style w:type="paragraph" w:styleId="Sinespaciado">
    <w:name w:val="No Spacing"/>
    <w:uiPriority w:val="1"/>
    <w:qFormat/>
    <w:rsid w:val="00C7413E"/>
    <w:rPr>
      <w:rFonts w:asciiTheme="minorHAnsi" w:eastAsiaTheme="minorEastAsia" w:hAnsiTheme="minorHAnsi" w:cstheme="minorBidi"/>
      <w:sz w:val="24"/>
      <w:szCs w:val="24"/>
      <w:lang w:val="es-ES_tradnl" w:eastAsia="ja-JP"/>
    </w:rPr>
  </w:style>
  <w:style w:type="paragraph" w:styleId="TtuloTDC">
    <w:name w:val="TOC Heading"/>
    <w:basedOn w:val="Ttulo1"/>
    <w:next w:val="Normal"/>
    <w:uiPriority w:val="39"/>
    <w:unhideWhenUsed/>
    <w:qFormat/>
    <w:rsid w:val="00D61558"/>
    <w:pPr>
      <w:keepLines/>
      <w:numPr>
        <w:numId w:val="0"/>
      </w:numPr>
      <w:spacing w:before="480" w:line="276" w:lineRule="auto"/>
      <w:outlineLvl w:val="9"/>
    </w:pPr>
    <w:rPr>
      <w:rFonts w:asciiTheme="majorHAnsi" w:eastAsiaTheme="majorEastAsia" w:hAnsiTheme="majorHAnsi" w:cstheme="majorBidi"/>
      <w:color w:val="A5A5A5" w:themeColor="accent1" w:themeShade="BF"/>
      <w:sz w:val="28"/>
      <w:szCs w:val="28"/>
      <w:lang w:val="es-GT" w:eastAsia="es-GT"/>
    </w:rPr>
  </w:style>
  <w:style w:type="paragraph" w:styleId="TDC1">
    <w:name w:val="toc 1"/>
    <w:basedOn w:val="Normal"/>
    <w:next w:val="Normal"/>
    <w:autoRedefine/>
    <w:uiPriority w:val="39"/>
    <w:unhideWhenUsed/>
    <w:qFormat/>
    <w:rsid w:val="00E44DA6"/>
    <w:pPr>
      <w:tabs>
        <w:tab w:val="left" w:pos="480"/>
        <w:tab w:val="right" w:leader="dot" w:pos="9346"/>
      </w:tabs>
      <w:spacing w:after="100"/>
      <w:jc w:val="right"/>
    </w:pPr>
  </w:style>
  <w:style w:type="paragraph" w:styleId="TDC2">
    <w:name w:val="toc 2"/>
    <w:basedOn w:val="Normal"/>
    <w:next w:val="Normal"/>
    <w:autoRedefine/>
    <w:uiPriority w:val="39"/>
    <w:unhideWhenUsed/>
    <w:qFormat/>
    <w:rsid w:val="000775C1"/>
    <w:pPr>
      <w:tabs>
        <w:tab w:val="left" w:pos="880"/>
        <w:tab w:val="right" w:leader="dot" w:pos="8828"/>
      </w:tabs>
      <w:spacing w:after="100"/>
      <w:ind w:left="240"/>
    </w:pPr>
  </w:style>
  <w:style w:type="paragraph" w:styleId="TDC3">
    <w:name w:val="toc 3"/>
    <w:basedOn w:val="Normal"/>
    <w:next w:val="Normal"/>
    <w:autoRedefine/>
    <w:uiPriority w:val="39"/>
    <w:unhideWhenUsed/>
    <w:qFormat/>
    <w:rsid w:val="008753EE"/>
    <w:pPr>
      <w:tabs>
        <w:tab w:val="left" w:pos="880"/>
        <w:tab w:val="right" w:leader="dot" w:pos="9346"/>
      </w:tabs>
      <w:spacing w:after="100"/>
      <w:ind w:left="480"/>
      <w:jc w:val="both"/>
    </w:pPr>
  </w:style>
  <w:style w:type="character" w:styleId="Refdecomentario">
    <w:name w:val="annotation reference"/>
    <w:basedOn w:val="Fuentedeprrafopredeter"/>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basedOn w:val="Fuentedeprrafopredete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basedOn w:val="TextocomentarioCar"/>
    <w:link w:val="Asuntodelcomentario"/>
    <w:uiPriority w:val="99"/>
    <w:semiHidden/>
    <w:rsid w:val="00B372A0"/>
    <w:rPr>
      <w:rFonts w:ascii="Times New Roman" w:eastAsia="Times New Roman" w:hAnsi="Times New Roman"/>
      <w:b/>
      <w:bCs/>
      <w:lang w:val="es-ES" w:eastAsia="es-ES"/>
    </w:rPr>
  </w:style>
  <w:style w:type="paragraph" w:customStyle="1" w:styleId="Normallatin">
    <w:name w:val="Normal+(latin"/>
    <w:basedOn w:val="Textoindependiente"/>
    <w:rsid w:val="00570585"/>
  </w:style>
  <w:style w:type="paragraph" w:styleId="Textoindependiente">
    <w:name w:val="Body Text"/>
    <w:basedOn w:val="Normal"/>
    <w:link w:val="TextoindependienteCar"/>
    <w:uiPriority w:val="99"/>
    <w:semiHidden/>
    <w:unhideWhenUsed/>
    <w:rsid w:val="00570585"/>
    <w:pPr>
      <w:spacing w:after="120"/>
    </w:pPr>
  </w:style>
  <w:style w:type="character" w:customStyle="1" w:styleId="TextoindependienteCar">
    <w:name w:val="Texto independiente Car"/>
    <w:basedOn w:val="Fuentedeprrafopredeter"/>
    <w:link w:val="Textoindependiente"/>
    <w:uiPriority w:val="99"/>
    <w:semiHidden/>
    <w:rsid w:val="00570585"/>
    <w:rPr>
      <w:rFonts w:ascii="Times New Roman" w:eastAsia="Times New Roman" w:hAnsi="Times New Roman"/>
      <w:sz w:val="24"/>
      <w:szCs w:val="24"/>
      <w:lang w:val="es-ES" w:eastAsia="es-ES"/>
    </w:rPr>
  </w:style>
  <w:style w:type="paragraph" w:customStyle="1" w:styleId="Normallatin0">
    <w:name w:val="Normal +(latin"/>
    <w:basedOn w:val="Sangradetextonormal"/>
    <w:rsid w:val="00570585"/>
  </w:style>
  <w:style w:type="paragraph" w:styleId="Sangradetextonormal">
    <w:name w:val="Body Text Indent"/>
    <w:basedOn w:val="Normal"/>
    <w:link w:val="SangradetextonormalCar"/>
    <w:uiPriority w:val="99"/>
    <w:semiHidden/>
    <w:unhideWhenUsed/>
    <w:rsid w:val="00570585"/>
    <w:pPr>
      <w:spacing w:after="120"/>
      <w:ind w:left="283"/>
    </w:pPr>
  </w:style>
  <w:style w:type="character" w:customStyle="1" w:styleId="SangradetextonormalCar">
    <w:name w:val="Sangría de texto normal Car"/>
    <w:basedOn w:val="Fuentedeprrafopredeter"/>
    <w:link w:val="Sangradetextonormal"/>
    <w:uiPriority w:val="99"/>
    <w:semiHidden/>
    <w:rsid w:val="00570585"/>
    <w:rPr>
      <w:rFonts w:ascii="Times New Roman" w:eastAsia="Times New Roman" w:hAnsi="Times New Roman"/>
      <w:sz w:val="24"/>
      <w:szCs w:val="24"/>
      <w:lang w:val="es-ES" w:eastAsia="es-ES"/>
    </w:rPr>
  </w:style>
  <w:style w:type="character" w:styleId="nfasis">
    <w:name w:val="Emphasis"/>
    <w:uiPriority w:val="20"/>
    <w:qFormat/>
    <w:rsid w:val="00570585"/>
    <w:rPr>
      <w:rFonts w:cs="Times New Roman"/>
      <w:i/>
      <w:iCs/>
    </w:rPr>
  </w:style>
  <w:style w:type="paragraph" w:customStyle="1" w:styleId="bodytext">
    <w:name w:val="bodytext"/>
    <w:basedOn w:val="Normal"/>
    <w:rsid w:val="00BF34AC"/>
    <w:pPr>
      <w:spacing w:before="100" w:beforeAutospacing="1" w:after="100" w:afterAutospacing="1"/>
    </w:pPr>
    <w:rPr>
      <w:lang w:val="es-GT" w:eastAsia="es-GT"/>
    </w:rPr>
  </w:style>
  <w:style w:type="character" w:customStyle="1" w:styleId="PrrafodelistaCar">
    <w:name w:val="Párrafo de lista Car"/>
    <w:aliases w:val="Párrafo de lista 2 Car"/>
    <w:link w:val="Prrafodelista"/>
    <w:uiPriority w:val="34"/>
    <w:rsid w:val="00884D4E"/>
    <w:rPr>
      <w:rFonts w:ascii="Times New Roman" w:eastAsia="Times New Roman" w:hAnsi="Times New Roman"/>
      <w:sz w:val="24"/>
      <w:szCs w:val="24"/>
      <w:lang w:val="es-ES" w:eastAsia="es-ES"/>
    </w:rPr>
  </w:style>
  <w:style w:type="paragraph" w:styleId="Listaconvietas">
    <w:name w:val="List Bullet"/>
    <w:basedOn w:val="Normal"/>
    <w:uiPriority w:val="99"/>
    <w:unhideWhenUsed/>
    <w:rsid w:val="00981DC6"/>
    <w:pPr>
      <w:numPr>
        <w:numId w:val="4"/>
      </w:numPr>
      <w:contextualSpacing/>
    </w:pPr>
  </w:style>
  <w:style w:type="character" w:styleId="Mencinsinresolver">
    <w:name w:val="Unresolved Mention"/>
    <w:basedOn w:val="Fuentedeprrafopredeter"/>
    <w:uiPriority w:val="99"/>
    <w:semiHidden/>
    <w:unhideWhenUsed/>
    <w:rsid w:val="00855B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7564">
      <w:bodyDiv w:val="1"/>
      <w:marLeft w:val="0"/>
      <w:marRight w:val="0"/>
      <w:marTop w:val="0"/>
      <w:marBottom w:val="0"/>
      <w:divBdr>
        <w:top w:val="none" w:sz="0" w:space="0" w:color="auto"/>
        <w:left w:val="none" w:sz="0" w:space="0" w:color="auto"/>
        <w:bottom w:val="none" w:sz="0" w:space="0" w:color="auto"/>
        <w:right w:val="none" w:sz="0" w:space="0" w:color="auto"/>
      </w:divBdr>
      <w:divsChild>
        <w:div w:id="1464498466">
          <w:marLeft w:val="274"/>
          <w:marRight w:val="0"/>
          <w:marTop w:val="0"/>
          <w:marBottom w:val="240"/>
          <w:divBdr>
            <w:top w:val="none" w:sz="0" w:space="0" w:color="auto"/>
            <w:left w:val="none" w:sz="0" w:space="0" w:color="auto"/>
            <w:bottom w:val="none" w:sz="0" w:space="0" w:color="auto"/>
            <w:right w:val="none" w:sz="0" w:space="0" w:color="auto"/>
          </w:divBdr>
        </w:div>
        <w:div w:id="1479304816">
          <w:marLeft w:val="274"/>
          <w:marRight w:val="0"/>
          <w:marTop w:val="0"/>
          <w:marBottom w:val="240"/>
          <w:divBdr>
            <w:top w:val="none" w:sz="0" w:space="0" w:color="auto"/>
            <w:left w:val="none" w:sz="0" w:space="0" w:color="auto"/>
            <w:bottom w:val="none" w:sz="0" w:space="0" w:color="auto"/>
            <w:right w:val="none" w:sz="0" w:space="0" w:color="auto"/>
          </w:divBdr>
        </w:div>
        <w:div w:id="1884439074">
          <w:marLeft w:val="274"/>
          <w:marRight w:val="0"/>
          <w:marTop w:val="0"/>
          <w:marBottom w:val="240"/>
          <w:divBdr>
            <w:top w:val="none" w:sz="0" w:space="0" w:color="auto"/>
            <w:left w:val="none" w:sz="0" w:space="0" w:color="auto"/>
            <w:bottom w:val="none" w:sz="0" w:space="0" w:color="auto"/>
            <w:right w:val="none" w:sz="0" w:space="0" w:color="auto"/>
          </w:divBdr>
        </w:div>
      </w:divsChild>
    </w:div>
    <w:div w:id="12615010">
      <w:bodyDiv w:val="1"/>
      <w:marLeft w:val="0"/>
      <w:marRight w:val="0"/>
      <w:marTop w:val="0"/>
      <w:marBottom w:val="0"/>
      <w:divBdr>
        <w:top w:val="none" w:sz="0" w:space="0" w:color="auto"/>
        <w:left w:val="none" w:sz="0" w:space="0" w:color="auto"/>
        <w:bottom w:val="none" w:sz="0" w:space="0" w:color="auto"/>
        <w:right w:val="none" w:sz="0" w:space="0" w:color="auto"/>
      </w:divBdr>
      <w:divsChild>
        <w:div w:id="874804913">
          <w:marLeft w:val="576"/>
          <w:marRight w:val="0"/>
          <w:marTop w:val="120"/>
          <w:marBottom w:val="0"/>
          <w:divBdr>
            <w:top w:val="none" w:sz="0" w:space="0" w:color="auto"/>
            <w:left w:val="none" w:sz="0" w:space="0" w:color="auto"/>
            <w:bottom w:val="none" w:sz="0" w:space="0" w:color="auto"/>
            <w:right w:val="none" w:sz="0" w:space="0" w:color="auto"/>
          </w:divBdr>
        </w:div>
      </w:divsChild>
    </w:div>
    <w:div w:id="31074974">
      <w:bodyDiv w:val="1"/>
      <w:marLeft w:val="0"/>
      <w:marRight w:val="0"/>
      <w:marTop w:val="0"/>
      <w:marBottom w:val="0"/>
      <w:divBdr>
        <w:top w:val="none" w:sz="0" w:space="0" w:color="auto"/>
        <w:left w:val="none" w:sz="0" w:space="0" w:color="auto"/>
        <w:bottom w:val="none" w:sz="0" w:space="0" w:color="auto"/>
        <w:right w:val="none" w:sz="0" w:space="0" w:color="auto"/>
      </w:divBdr>
    </w:div>
    <w:div w:id="33192894">
      <w:bodyDiv w:val="1"/>
      <w:marLeft w:val="0"/>
      <w:marRight w:val="0"/>
      <w:marTop w:val="0"/>
      <w:marBottom w:val="0"/>
      <w:divBdr>
        <w:top w:val="none" w:sz="0" w:space="0" w:color="auto"/>
        <w:left w:val="none" w:sz="0" w:space="0" w:color="auto"/>
        <w:bottom w:val="none" w:sz="0" w:space="0" w:color="auto"/>
        <w:right w:val="none" w:sz="0" w:space="0" w:color="auto"/>
      </w:divBdr>
    </w:div>
    <w:div w:id="34232750">
      <w:bodyDiv w:val="1"/>
      <w:marLeft w:val="0"/>
      <w:marRight w:val="0"/>
      <w:marTop w:val="0"/>
      <w:marBottom w:val="0"/>
      <w:divBdr>
        <w:top w:val="none" w:sz="0" w:space="0" w:color="auto"/>
        <w:left w:val="none" w:sz="0" w:space="0" w:color="auto"/>
        <w:bottom w:val="none" w:sz="0" w:space="0" w:color="auto"/>
        <w:right w:val="none" w:sz="0" w:space="0" w:color="auto"/>
      </w:divBdr>
    </w:div>
    <w:div w:id="46807904">
      <w:bodyDiv w:val="1"/>
      <w:marLeft w:val="0"/>
      <w:marRight w:val="0"/>
      <w:marTop w:val="0"/>
      <w:marBottom w:val="0"/>
      <w:divBdr>
        <w:top w:val="none" w:sz="0" w:space="0" w:color="auto"/>
        <w:left w:val="none" w:sz="0" w:space="0" w:color="auto"/>
        <w:bottom w:val="none" w:sz="0" w:space="0" w:color="auto"/>
        <w:right w:val="none" w:sz="0" w:space="0" w:color="auto"/>
      </w:divBdr>
    </w:div>
    <w:div w:id="70542366">
      <w:bodyDiv w:val="1"/>
      <w:marLeft w:val="0"/>
      <w:marRight w:val="0"/>
      <w:marTop w:val="0"/>
      <w:marBottom w:val="0"/>
      <w:divBdr>
        <w:top w:val="none" w:sz="0" w:space="0" w:color="auto"/>
        <w:left w:val="none" w:sz="0" w:space="0" w:color="auto"/>
        <w:bottom w:val="none" w:sz="0" w:space="0" w:color="auto"/>
        <w:right w:val="none" w:sz="0" w:space="0" w:color="auto"/>
      </w:divBdr>
    </w:div>
    <w:div w:id="102068754">
      <w:bodyDiv w:val="1"/>
      <w:marLeft w:val="0"/>
      <w:marRight w:val="0"/>
      <w:marTop w:val="0"/>
      <w:marBottom w:val="0"/>
      <w:divBdr>
        <w:top w:val="none" w:sz="0" w:space="0" w:color="auto"/>
        <w:left w:val="none" w:sz="0" w:space="0" w:color="auto"/>
        <w:bottom w:val="none" w:sz="0" w:space="0" w:color="auto"/>
        <w:right w:val="none" w:sz="0" w:space="0" w:color="auto"/>
      </w:divBdr>
    </w:div>
    <w:div w:id="147986746">
      <w:bodyDiv w:val="1"/>
      <w:marLeft w:val="0"/>
      <w:marRight w:val="0"/>
      <w:marTop w:val="0"/>
      <w:marBottom w:val="0"/>
      <w:divBdr>
        <w:top w:val="none" w:sz="0" w:space="0" w:color="auto"/>
        <w:left w:val="none" w:sz="0" w:space="0" w:color="auto"/>
        <w:bottom w:val="none" w:sz="0" w:space="0" w:color="auto"/>
        <w:right w:val="none" w:sz="0" w:space="0" w:color="auto"/>
      </w:divBdr>
    </w:div>
    <w:div w:id="200482315">
      <w:bodyDiv w:val="1"/>
      <w:marLeft w:val="0"/>
      <w:marRight w:val="0"/>
      <w:marTop w:val="0"/>
      <w:marBottom w:val="0"/>
      <w:divBdr>
        <w:top w:val="none" w:sz="0" w:space="0" w:color="auto"/>
        <w:left w:val="none" w:sz="0" w:space="0" w:color="auto"/>
        <w:bottom w:val="none" w:sz="0" w:space="0" w:color="auto"/>
        <w:right w:val="none" w:sz="0" w:space="0" w:color="auto"/>
      </w:divBdr>
    </w:div>
    <w:div w:id="224731212">
      <w:bodyDiv w:val="1"/>
      <w:marLeft w:val="0"/>
      <w:marRight w:val="0"/>
      <w:marTop w:val="0"/>
      <w:marBottom w:val="0"/>
      <w:divBdr>
        <w:top w:val="none" w:sz="0" w:space="0" w:color="auto"/>
        <w:left w:val="none" w:sz="0" w:space="0" w:color="auto"/>
        <w:bottom w:val="none" w:sz="0" w:space="0" w:color="auto"/>
        <w:right w:val="none" w:sz="0" w:space="0" w:color="auto"/>
      </w:divBdr>
      <w:divsChild>
        <w:div w:id="791099228">
          <w:marLeft w:val="562"/>
          <w:marRight w:val="0"/>
          <w:marTop w:val="0"/>
          <w:marBottom w:val="0"/>
          <w:divBdr>
            <w:top w:val="none" w:sz="0" w:space="0" w:color="auto"/>
            <w:left w:val="none" w:sz="0" w:space="0" w:color="auto"/>
            <w:bottom w:val="none" w:sz="0" w:space="0" w:color="auto"/>
            <w:right w:val="none" w:sz="0" w:space="0" w:color="auto"/>
          </w:divBdr>
        </w:div>
        <w:div w:id="1126898492">
          <w:marLeft w:val="562"/>
          <w:marRight w:val="0"/>
          <w:marTop w:val="0"/>
          <w:marBottom w:val="0"/>
          <w:divBdr>
            <w:top w:val="none" w:sz="0" w:space="0" w:color="auto"/>
            <w:left w:val="none" w:sz="0" w:space="0" w:color="auto"/>
            <w:bottom w:val="none" w:sz="0" w:space="0" w:color="auto"/>
            <w:right w:val="none" w:sz="0" w:space="0" w:color="auto"/>
          </w:divBdr>
        </w:div>
        <w:div w:id="1718116599">
          <w:marLeft w:val="562"/>
          <w:marRight w:val="0"/>
          <w:marTop w:val="0"/>
          <w:marBottom w:val="0"/>
          <w:divBdr>
            <w:top w:val="none" w:sz="0" w:space="0" w:color="auto"/>
            <w:left w:val="none" w:sz="0" w:space="0" w:color="auto"/>
            <w:bottom w:val="none" w:sz="0" w:space="0" w:color="auto"/>
            <w:right w:val="none" w:sz="0" w:space="0" w:color="auto"/>
          </w:divBdr>
        </w:div>
      </w:divsChild>
    </w:div>
    <w:div w:id="298925361">
      <w:bodyDiv w:val="1"/>
      <w:marLeft w:val="0"/>
      <w:marRight w:val="0"/>
      <w:marTop w:val="0"/>
      <w:marBottom w:val="0"/>
      <w:divBdr>
        <w:top w:val="none" w:sz="0" w:space="0" w:color="auto"/>
        <w:left w:val="none" w:sz="0" w:space="0" w:color="auto"/>
        <w:bottom w:val="none" w:sz="0" w:space="0" w:color="auto"/>
        <w:right w:val="none" w:sz="0" w:space="0" w:color="auto"/>
      </w:divBdr>
    </w:div>
    <w:div w:id="300381910">
      <w:bodyDiv w:val="1"/>
      <w:marLeft w:val="0"/>
      <w:marRight w:val="0"/>
      <w:marTop w:val="0"/>
      <w:marBottom w:val="0"/>
      <w:divBdr>
        <w:top w:val="none" w:sz="0" w:space="0" w:color="auto"/>
        <w:left w:val="none" w:sz="0" w:space="0" w:color="auto"/>
        <w:bottom w:val="none" w:sz="0" w:space="0" w:color="auto"/>
        <w:right w:val="none" w:sz="0" w:space="0" w:color="auto"/>
      </w:divBdr>
    </w:div>
    <w:div w:id="302665719">
      <w:bodyDiv w:val="1"/>
      <w:marLeft w:val="0"/>
      <w:marRight w:val="0"/>
      <w:marTop w:val="0"/>
      <w:marBottom w:val="0"/>
      <w:divBdr>
        <w:top w:val="none" w:sz="0" w:space="0" w:color="auto"/>
        <w:left w:val="none" w:sz="0" w:space="0" w:color="auto"/>
        <w:bottom w:val="none" w:sz="0" w:space="0" w:color="auto"/>
        <w:right w:val="none" w:sz="0" w:space="0" w:color="auto"/>
      </w:divBdr>
    </w:div>
    <w:div w:id="317077505">
      <w:bodyDiv w:val="1"/>
      <w:marLeft w:val="0"/>
      <w:marRight w:val="0"/>
      <w:marTop w:val="0"/>
      <w:marBottom w:val="0"/>
      <w:divBdr>
        <w:top w:val="none" w:sz="0" w:space="0" w:color="auto"/>
        <w:left w:val="none" w:sz="0" w:space="0" w:color="auto"/>
        <w:bottom w:val="none" w:sz="0" w:space="0" w:color="auto"/>
        <w:right w:val="none" w:sz="0" w:space="0" w:color="auto"/>
      </w:divBdr>
    </w:div>
    <w:div w:id="337972731">
      <w:bodyDiv w:val="1"/>
      <w:marLeft w:val="0"/>
      <w:marRight w:val="0"/>
      <w:marTop w:val="0"/>
      <w:marBottom w:val="0"/>
      <w:divBdr>
        <w:top w:val="none" w:sz="0" w:space="0" w:color="auto"/>
        <w:left w:val="none" w:sz="0" w:space="0" w:color="auto"/>
        <w:bottom w:val="none" w:sz="0" w:space="0" w:color="auto"/>
        <w:right w:val="none" w:sz="0" w:space="0" w:color="auto"/>
      </w:divBdr>
    </w:div>
    <w:div w:id="380253897">
      <w:bodyDiv w:val="1"/>
      <w:marLeft w:val="0"/>
      <w:marRight w:val="0"/>
      <w:marTop w:val="0"/>
      <w:marBottom w:val="0"/>
      <w:divBdr>
        <w:top w:val="none" w:sz="0" w:space="0" w:color="auto"/>
        <w:left w:val="none" w:sz="0" w:space="0" w:color="auto"/>
        <w:bottom w:val="none" w:sz="0" w:space="0" w:color="auto"/>
        <w:right w:val="none" w:sz="0" w:space="0" w:color="auto"/>
      </w:divBdr>
    </w:div>
    <w:div w:id="381290258">
      <w:bodyDiv w:val="1"/>
      <w:marLeft w:val="0"/>
      <w:marRight w:val="0"/>
      <w:marTop w:val="0"/>
      <w:marBottom w:val="0"/>
      <w:divBdr>
        <w:top w:val="none" w:sz="0" w:space="0" w:color="auto"/>
        <w:left w:val="none" w:sz="0" w:space="0" w:color="auto"/>
        <w:bottom w:val="none" w:sz="0" w:space="0" w:color="auto"/>
        <w:right w:val="none" w:sz="0" w:space="0" w:color="auto"/>
      </w:divBdr>
    </w:div>
    <w:div w:id="419299650">
      <w:bodyDiv w:val="1"/>
      <w:marLeft w:val="0"/>
      <w:marRight w:val="0"/>
      <w:marTop w:val="0"/>
      <w:marBottom w:val="0"/>
      <w:divBdr>
        <w:top w:val="none" w:sz="0" w:space="0" w:color="auto"/>
        <w:left w:val="none" w:sz="0" w:space="0" w:color="auto"/>
        <w:bottom w:val="none" w:sz="0" w:space="0" w:color="auto"/>
        <w:right w:val="none" w:sz="0" w:space="0" w:color="auto"/>
      </w:divBdr>
    </w:div>
    <w:div w:id="440341959">
      <w:bodyDiv w:val="1"/>
      <w:marLeft w:val="0"/>
      <w:marRight w:val="0"/>
      <w:marTop w:val="0"/>
      <w:marBottom w:val="0"/>
      <w:divBdr>
        <w:top w:val="none" w:sz="0" w:space="0" w:color="auto"/>
        <w:left w:val="none" w:sz="0" w:space="0" w:color="auto"/>
        <w:bottom w:val="none" w:sz="0" w:space="0" w:color="auto"/>
        <w:right w:val="none" w:sz="0" w:space="0" w:color="auto"/>
      </w:divBdr>
    </w:div>
    <w:div w:id="448089634">
      <w:bodyDiv w:val="1"/>
      <w:marLeft w:val="0"/>
      <w:marRight w:val="0"/>
      <w:marTop w:val="0"/>
      <w:marBottom w:val="0"/>
      <w:divBdr>
        <w:top w:val="none" w:sz="0" w:space="0" w:color="auto"/>
        <w:left w:val="none" w:sz="0" w:space="0" w:color="auto"/>
        <w:bottom w:val="none" w:sz="0" w:space="0" w:color="auto"/>
        <w:right w:val="none" w:sz="0" w:space="0" w:color="auto"/>
      </w:divBdr>
    </w:div>
    <w:div w:id="456994304">
      <w:bodyDiv w:val="1"/>
      <w:marLeft w:val="0"/>
      <w:marRight w:val="0"/>
      <w:marTop w:val="0"/>
      <w:marBottom w:val="0"/>
      <w:divBdr>
        <w:top w:val="none" w:sz="0" w:space="0" w:color="auto"/>
        <w:left w:val="none" w:sz="0" w:space="0" w:color="auto"/>
        <w:bottom w:val="none" w:sz="0" w:space="0" w:color="auto"/>
        <w:right w:val="none" w:sz="0" w:space="0" w:color="auto"/>
      </w:divBdr>
    </w:div>
    <w:div w:id="458572359">
      <w:bodyDiv w:val="1"/>
      <w:marLeft w:val="0"/>
      <w:marRight w:val="0"/>
      <w:marTop w:val="0"/>
      <w:marBottom w:val="0"/>
      <w:divBdr>
        <w:top w:val="none" w:sz="0" w:space="0" w:color="auto"/>
        <w:left w:val="none" w:sz="0" w:space="0" w:color="auto"/>
        <w:bottom w:val="none" w:sz="0" w:space="0" w:color="auto"/>
        <w:right w:val="none" w:sz="0" w:space="0" w:color="auto"/>
      </w:divBdr>
    </w:div>
    <w:div w:id="474034149">
      <w:bodyDiv w:val="1"/>
      <w:marLeft w:val="0"/>
      <w:marRight w:val="0"/>
      <w:marTop w:val="0"/>
      <w:marBottom w:val="0"/>
      <w:divBdr>
        <w:top w:val="none" w:sz="0" w:space="0" w:color="auto"/>
        <w:left w:val="none" w:sz="0" w:space="0" w:color="auto"/>
        <w:bottom w:val="none" w:sz="0" w:space="0" w:color="auto"/>
        <w:right w:val="none" w:sz="0" w:space="0" w:color="auto"/>
      </w:divBdr>
    </w:div>
    <w:div w:id="481119587">
      <w:bodyDiv w:val="1"/>
      <w:marLeft w:val="0"/>
      <w:marRight w:val="0"/>
      <w:marTop w:val="0"/>
      <w:marBottom w:val="0"/>
      <w:divBdr>
        <w:top w:val="none" w:sz="0" w:space="0" w:color="auto"/>
        <w:left w:val="none" w:sz="0" w:space="0" w:color="auto"/>
        <w:bottom w:val="none" w:sz="0" w:space="0" w:color="auto"/>
        <w:right w:val="none" w:sz="0" w:space="0" w:color="auto"/>
      </w:divBdr>
    </w:div>
    <w:div w:id="484198452">
      <w:bodyDiv w:val="1"/>
      <w:marLeft w:val="0"/>
      <w:marRight w:val="0"/>
      <w:marTop w:val="0"/>
      <w:marBottom w:val="0"/>
      <w:divBdr>
        <w:top w:val="none" w:sz="0" w:space="0" w:color="auto"/>
        <w:left w:val="none" w:sz="0" w:space="0" w:color="auto"/>
        <w:bottom w:val="none" w:sz="0" w:space="0" w:color="auto"/>
        <w:right w:val="none" w:sz="0" w:space="0" w:color="auto"/>
      </w:divBdr>
    </w:div>
    <w:div w:id="496270804">
      <w:bodyDiv w:val="1"/>
      <w:marLeft w:val="0"/>
      <w:marRight w:val="0"/>
      <w:marTop w:val="0"/>
      <w:marBottom w:val="0"/>
      <w:divBdr>
        <w:top w:val="none" w:sz="0" w:space="0" w:color="auto"/>
        <w:left w:val="none" w:sz="0" w:space="0" w:color="auto"/>
        <w:bottom w:val="none" w:sz="0" w:space="0" w:color="auto"/>
        <w:right w:val="none" w:sz="0" w:space="0" w:color="auto"/>
      </w:divBdr>
    </w:div>
    <w:div w:id="537472027">
      <w:bodyDiv w:val="1"/>
      <w:marLeft w:val="0"/>
      <w:marRight w:val="0"/>
      <w:marTop w:val="0"/>
      <w:marBottom w:val="0"/>
      <w:divBdr>
        <w:top w:val="none" w:sz="0" w:space="0" w:color="auto"/>
        <w:left w:val="none" w:sz="0" w:space="0" w:color="auto"/>
        <w:bottom w:val="none" w:sz="0" w:space="0" w:color="auto"/>
        <w:right w:val="none" w:sz="0" w:space="0" w:color="auto"/>
      </w:divBdr>
      <w:divsChild>
        <w:div w:id="1166701297">
          <w:marLeft w:val="0"/>
          <w:marRight w:val="0"/>
          <w:marTop w:val="0"/>
          <w:marBottom w:val="0"/>
          <w:divBdr>
            <w:top w:val="none" w:sz="0" w:space="0" w:color="auto"/>
            <w:left w:val="none" w:sz="0" w:space="0" w:color="auto"/>
            <w:bottom w:val="none" w:sz="0" w:space="0" w:color="auto"/>
            <w:right w:val="none" w:sz="0" w:space="0" w:color="auto"/>
          </w:divBdr>
          <w:divsChild>
            <w:div w:id="319886466">
              <w:marLeft w:val="0"/>
              <w:marRight w:val="0"/>
              <w:marTop w:val="0"/>
              <w:marBottom w:val="0"/>
              <w:divBdr>
                <w:top w:val="single" w:sz="24" w:space="0" w:color="FB4C1C"/>
                <w:left w:val="none" w:sz="0" w:space="0" w:color="auto"/>
                <w:bottom w:val="none" w:sz="0" w:space="0" w:color="auto"/>
                <w:right w:val="none" w:sz="0" w:space="0" w:color="auto"/>
              </w:divBdr>
              <w:divsChild>
                <w:div w:id="1064136762">
                  <w:marLeft w:val="0"/>
                  <w:marRight w:val="0"/>
                  <w:marTop w:val="100"/>
                  <w:marBottom w:val="100"/>
                  <w:divBdr>
                    <w:top w:val="none" w:sz="0" w:space="0" w:color="auto"/>
                    <w:left w:val="none" w:sz="0" w:space="0" w:color="auto"/>
                    <w:bottom w:val="none" w:sz="0" w:space="0" w:color="auto"/>
                    <w:right w:val="none" w:sz="0" w:space="0" w:color="auto"/>
                  </w:divBdr>
                  <w:divsChild>
                    <w:div w:id="1058013946">
                      <w:marLeft w:val="0"/>
                      <w:marRight w:val="0"/>
                      <w:marTop w:val="0"/>
                      <w:marBottom w:val="0"/>
                      <w:divBdr>
                        <w:top w:val="none" w:sz="0" w:space="0" w:color="auto"/>
                        <w:left w:val="none" w:sz="0" w:space="0" w:color="auto"/>
                        <w:bottom w:val="none" w:sz="0" w:space="0" w:color="auto"/>
                        <w:right w:val="none" w:sz="0" w:space="0" w:color="auto"/>
                      </w:divBdr>
                      <w:divsChild>
                        <w:div w:id="734008506">
                          <w:marLeft w:val="0"/>
                          <w:marRight w:val="0"/>
                          <w:marTop w:val="0"/>
                          <w:marBottom w:val="0"/>
                          <w:divBdr>
                            <w:top w:val="none" w:sz="0" w:space="0" w:color="auto"/>
                            <w:left w:val="none" w:sz="0" w:space="0" w:color="auto"/>
                            <w:bottom w:val="none" w:sz="0" w:space="0" w:color="auto"/>
                            <w:right w:val="none" w:sz="0" w:space="0" w:color="auto"/>
                          </w:divBdr>
                          <w:divsChild>
                            <w:div w:id="1487088080">
                              <w:marLeft w:val="0"/>
                              <w:marRight w:val="0"/>
                              <w:marTop w:val="0"/>
                              <w:marBottom w:val="0"/>
                              <w:divBdr>
                                <w:top w:val="none" w:sz="0" w:space="0" w:color="auto"/>
                                <w:left w:val="none" w:sz="0" w:space="0" w:color="auto"/>
                                <w:bottom w:val="none" w:sz="0" w:space="0" w:color="auto"/>
                                <w:right w:val="none" w:sz="0" w:space="0" w:color="auto"/>
                              </w:divBdr>
                              <w:divsChild>
                                <w:div w:id="1872643750">
                                  <w:marLeft w:val="0"/>
                                  <w:marRight w:val="0"/>
                                  <w:marTop w:val="0"/>
                                  <w:marBottom w:val="0"/>
                                  <w:divBdr>
                                    <w:top w:val="none" w:sz="0" w:space="0" w:color="auto"/>
                                    <w:left w:val="none" w:sz="0" w:space="0" w:color="auto"/>
                                    <w:bottom w:val="none" w:sz="0" w:space="0" w:color="auto"/>
                                    <w:right w:val="none" w:sz="0" w:space="0" w:color="auto"/>
                                  </w:divBdr>
                                  <w:divsChild>
                                    <w:div w:id="1102651247">
                                      <w:marLeft w:val="0"/>
                                      <w:marRight w:val="0"/>
                                      <w:marTop w:val="0"/>
                                      <w:marBottom w:val="0"/>
                                      <w:divBdr>
                                        <w:top w:val="none" w:sz="0" w:space="0" w:color="auto"/>
                                        <w:left w:val="none" w:sz="0" w:space="0" w:color="auto"/>
                                        <w:bottom w:val="none" w:sz="0" w:space="0" w:color="auto"/>
                                        <w:right w:val="none" w:sz="0" w:space="0" w:color="auto"/>
                                      </w:divBdr>
                                      <w:divsChild>
                                        <w:div w:id="1233126812">
                                          <w:marLeft w:val="0"/>
                                          <w:marRight w:val="0"/>
                                          <w:marTop w:val="0"/>
                                          <w:marBottom w:val="0"/>
                                          <w:divBdr>
                                            <w:top w:val="none" w:sz="0" w:space="0" w:color="auto"/>
                                            <w:left w:val="none" w:sz="0" w:space="0" w:color="auto"/>
                                            <w:bottom w:val="none" w:sz="0" w:space="0" w:color="auto"/>
                                            <w:right w:val="none" w:sz="0" w:space="0" w:color="auto"/>
                                          </w:divBdr>
                                          <w:divsChild>
                                            <w:div w:id="1857187229">
                                              <w:marLeft w:val="0"/>
                                              <w:marRight w:val="0"/>
                                              <w:marTop w:val="0"/>
                                              <w:marBottom w:val="0"/>
                                              <w:divBdr>
                                                <w:top w:val="none" w:sz="0" w:space="0" w:color="auto"/>
                                                <w:left w:val="none" w:sz="0" w:space="0" w:color="auto"/>
                                                <w:bottom w:val="none" w:sz="0" w:space="0" w:color="auto"/>
                                                <w:right w:val="none" w:sz="0" w:space="0" w:color="auto"/>
                                              </w:divBdr>
                                              <w:divsChild>
                                                <w:div w:id="18839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5235653">
      <w:bodyDiv w:val="1"/>
      <w:marLeft w:val="0"/>
      <w:marRight w:val="0"/>
      <w:marTop w:val="0"/>
      <w:marBottom w:val="0"/>
      <w:divBdr>
        <w:top w:val="none" w:sz="0" w:space="0" w:color="auto"/>
        <w:left w:val="none" w:sz="0" w:space="0" w:color="auto"/>
        <w:bottom w:val="none" w:sz="0" w:space="0" w:color="auto"/>
        <w:right w:val="none" w:sz="0" w:space="0" w:color="auto"/>
      </w:divBdr>
    </w:div>
    <w:div w:id="662779522">
      <w:bodyDiv w:val="1"/>
      <w:marLeft w:val="0"/>
      <w:marRight w:val="0"/>
      <w:marTop w:val="0"/>
      <w:marBottom w:val="0"/>
      <w:divBdr>
        <w:top w:val="none" w:sz="0" w:space="0" w:color="auto"/>
        <w:left w:val="none" w:sz="0" w:space="0" w:color="auto"/>
        <w:bottom w:val="none" w:sz="0" w:space="0" w:color="auto"/>
        <w:right w:val="none" w:sz="0" w:space="0" w:color="auto"/>
      </w:divBdr>
    </w:div>
    <w:div w:id="663553227">
      <w:bodyDiv w:val="1"/>
      <w:marLeft w:val="0"/>
      <w:marRight w:val="0"/>
      <w:marTop w:val="0"/>
      <w:marBottom w:val="0"/>
      <w:divBdr>
        <w:top w:val="none" w:sz="0" w:space="0" w:color="auto"/>
        <w:left w:val="none" w:sz="0" w:space="0" w:color="auto"/>
        <w:bottom w:val="none" w:sz="0" w:space="0" w:color="auto"/>
        <w:right w:val="none" w:sz="0" w:space="0" w:color="auto"/>
      </w:divBdr>
    </w:div>
    <w:div w:id="678116731">
      <w:bodyDiv w:val="1"/>
      <w:marLeft w:val="0"/>
      <w:marRight w:val="0"/>
      <w:marTop w:val="0"/>
      <w:marBottom w:val="0"/>
      <w:divBdr>
        <w:top w:val="none" w:sz="0" w:space="0" w:color="auto"/>
        <w:left w:val="none" w:sz="0" w:space="0" w:color="auto"/>
        <w:bottom w:val="none" w:sz="0" w:space="0" w:color="auto"/>
        <w:right w:val="none" w:sz="0" w:space="0" w:color="auto"/>
      </w:divBdr>
    </w:div>
    <w:div w:id="694162026">
      <w:bodyDiv w:val="1"/>
      <w:marLeft w:val="0"/>
      <w:marRight w:val="0"/>
      <w:marTop w:val="0"/>
      <w:marBottom w:val="0"/>
      <w:divBdr>
        <w:top w:val="none" w:sz="0" w:space="0" w:color="auto"/>
        <w:left w:val="none" w:sz="0" w:space="0" w:color="auto"/>
        <w:bottom w:val="none" w:sz="0" w:space="0" w:color="auto"/>
        <w:right w:val="none" w:sz="0" w:space="0" w:color="auto"/>
      </w:divBdr>
    </w:div>
    <w:div w:id="711076320">
      <w:bodyDiv w:val="1"/>
      <w:marLeft w:val="0"/>
      <w:marRight w:val="0"/>
      <w:marTop w:val="0"/>
      <w:marBottom w:val="0"/>
      <w:divBdr>
        <w:top w:val="none" w:sz="0" w:space="0" w:color="auto"/>
        <w:left w:val="none" w:sz="0" w:space="0" w:color="auto"/>
        <w:bottom w:val="none" w:sz="0" w:space="0" w:color="auto"/>
        <w:right w:val="none" w:sz="0" w:space="0" w:color="auto"/>
      </w:divBdr>
    </w:div>
    <w:div w:id="807432774">
      <w:bodyDiv w:val="1"/>
      <w:marLeft w:val="0"/>
      <w:marRight w:val="0"/>
      <w:marTop w:val="0"/>
      <w:marBottom w:val="0"/>
      <w:divBdr>
        <w:top w:val="none" w:sz="0" w:space="0" w:color="auto"/>
        <w:left w:val="none" w:sz="0" w:space="0" w:color="auto"/>
        <w:bottom w:val="none" w:sz="0" w:space="0" w:color="auto"/>
        <w:right w:val="none" w:sz="0" w:space="0" w:color="auto"/>
      </w:divBdr>
    </w:div>
    <w:div w:id="870071512">
      <w:bodyDiv w:val="1"/>
      <w:marLeft w:val="0"/>
      <w:marRight w:val="0"/>
      <w:marTop w:val="0"/>
      <w:marBottom w:val="0"/>
      <w:divBdr>
        <w:top w:val="none" w:sz="0" w:space="0" w:color="auto"/>
        <w:left w:val="none" w:sz="0" w:space="0" w:color="auto"/>
        <w:bottom w:val="none" w:sz="0" w:space="0" w:color="auto"/>
        <w:right w:val="none" w:sz="0" w:space="0" w:color="auto"/>
      </w:divBdr>
    </w:div>
    <w:div w:id="911886592">
      <w:bodyDiv w:val="1"/>
      <w:marLeft w:val="0"/>
      <w:marRight w:val="0"/>
      <w:marTop w:val="0"/>
      <w:marBottom w:val="0"/>
      <w:divBdr>
        <w:top w:val="none" w:sz="0" w:space="0" w:color="auto"/>
        <w:left w:val="none" w:sz="0" w:space="0" w:color="auto"/>
        <w:bottom w:val="none" w:sz="0" w:space="0" w:color="auto"/>
        <w:right w:val="none" w:sz="0" w:space="0" w:color="auto"/>
      </w:divBdr>
    </w:div>
    <w:div w:id="912349316">
      <w:bodyDiv w:val="1"/>
      <w:marLeft w:val="0"/>
      <w:marRight w:val="0"/>
      <w:marTop w:val="0"/>
      <w:marBottom w:val="0"/>
      <w:divBdr>
        <w:top w:val="none" w:sz="0" w:space="0" w:color="auto"/>
        <w:left w:val="none" w:sz="0" w:space="0" w:color="auto"/>
        <w:bottom w:val="none" w:sz="0" w:space="0" w:color="auto"/>
        <w:right w:val="none" w:sz="0" w:space="0" w:color="auto"/>
      </w:divBdr>
    </w:div>
    <w:div w:id="915478870">
      <w:bodyDiv w:val="1"/>
      <w:marLeft w:val="0"/>
      <w:marRight w:val="0"/>
      <w:marTop w:val="0"/>
      <w:marBottom w:val="0"/>
      <w:divBdr>
        <w:top w:val="none" w:sz="0" w:space="0" w:color="auto"/>
        <w:left w:val="none" w:sz="0" w:space="0" w:color="auto"/>
        <w:bottom w:val="none" w:sz="0" w:space="0" w:color="auto"/>
        <w:right w:val="none" w:sz="0" w:space="0" w:color="auto"/>
      </w:divBdr>
    </w:div>
    <w:div w:id="977681813">
      <w:bodyDiv w:val="1"/>
      <w:marLeft w:val="0"/>
      <w:marRight w:val="0"/>
      <w:marTop w:val="0"/>
      <w:marBottom w:val="0"/>
      <w:divBdr>
        <w:top w:val="none" w:sz="0" w:space="0" w:color="auto"/>
        <w:left w:val="none" w:sz="0" w:space="0" w:color="auto"/>
        <w:bottom w:val="none" w:sz="0" w:space="0" w:color="auto"/>
        <w:right w:val="none" w:sz="0" w:space="0" w:color="auto"/>
      </w:divBdr>
    </w:div>
    <w:div w:id="980234828">
      <w:bodyDiv w:val="1"/>
      <w:marLeft w:val="0"/>
      <w:marRight w:val="0"/>
      <w:marTop w:val="0"/>
      <w:marBottom w:val="0"/>
      <w:divBdr>
        <w:top w:val="none" w:sz="0" w:space="0" w:color="auto"/>
        <w:left w:val="none" w:sz="0" w:space="0" w:color="auto"/>
        <w:bottom w:val="none" w:sz="0" w:space="0" w:color="auto"/>
        <w:right w:val="none" w:sz="0" w:space="0" w:color="auto"/>
      </w:divBdr>
    </w:div>
    <w:div w:id="993724772">
      <w:bodyDiv w:val="1"/>
      <w:marLeft w:val="0"/>
      <w:marRight w:val="0"/>
      <w:marTop w:val="0"/>
      <w:marBottom w:val="0"/>
      <w:divBdr>
        <w:top w:val="none" w:sz="0" w:space="0" w:color="auto"/>
        <w:left w:val="none" w:sz="0" w:space="0" w:color="auto"/>
        <w:bottom w:val="none" w:sz="0" w:space="0" w:color="auto"/>
        <w:right w:val="none" w:sz="0" w:space="0" w:color="auto"/>
      </w:divBdr>
    </w:div>
    <w:div w:id="993799184">
      <w:bodyDiv w:val="1"/>
      <w:marLeft w:val="0"/>
      <w:marRight w:val="0"/>
      <w:marTop w:val="0"/>
      <w:marBottom w:val="0"/>
      <w:divBdr>
        <w:top w:val="none" w:sz="0" w:space="0" w:color="auto"/>
        <w:left w:val="none" w:sz="0" w:space="0" w:color="auto"/>
        <w:bottom w:val="none" w:sz="0" w:space="0" w:color="auto"/>
        <w:right w:val="none" w:sz="0" w:space="0" w:color="auto"/>
      </w:divBdr>
    </w:div>
    <w:div w:id="1016347003">
      <w:bodyDiv w:val="1"/>
      <w:marLeft w:val="0"/>
      <w:marRight w:val="0"/>
      <w:marTop w:val="0"/>
      <w:marBottom w:val="0"/>
      <w:divBdr>
        <w:top w:val="none" w:sz="0" w:space="0" w:color="auto"/>
        <w:left w:val="none" w:sz="0" w:space="0" w:color="auto"/>
        <w:bottom w:val="none" w:sz="0" w:space="0" w:color="auto"/>
        <w:right w:val="none" w:sz="0" w:space="0" w:color="auto"/>
      </w:divBdr>
    </w:div>
    <w:div w:id="1021393951">
      <w:bodyDiv w:val="1"/>
      <w:marLeft w:val="0"/>
      <w:marRight w:val="0"/>
      <w:marTop w:val="0"/>
      <w:marBottom w:val="0"/>
      <w:divBdr>
        <w:top w:val="none" w:sz="0" w:space="0" w:color="auto"/>
        <w:left w:val="none" w:sz="0" w:space="0" w:color="auto"/>
        <w:bottom w:val="none" w:sz="0" w:space="0" w:color="auto"/>
        <w:right w:val="none" w:sz="0" w:space="0" w:color="auto"/>
      </w:divBdr>
    </w:div>
    <w:div w:id="1024481812">
      <w:bodyDiv w:val="1"/>
      <w:marLeft w:val="0"/>
      <w:marRight w:val="0"/>
      <w:marTop w:val="0"/>
      <w:marBottom w:val="0"/>
      <w:divBdr>
        <w:top w:val="none" w:sz="0" w:space="0" w:color="auto"/>
        <w:left w:val="none" w:sz="0" w:space="0" w:color="auto"/>
        <w:bottom w:val="none" w:sz="0" w:space="0" w:color="auto"/>
        <w:right w:val="none" w:sz="0" w:space="0" w:color="auto"/>
      </w:divBdr>
    </w:div>
    <w:div w:id="1033732043">
      <w:bodyDiv w:val="1"/>
      <w:marLeft w:val="0"/>
      <w:marRight w:val="0"/>
      <w:marTop w:val="0"/>
      <w:marBottom w:val="0"/>
      <w:divBdr>
        <w:top w:val="none" w:sz="0" w:space="0" w:color="auto"/>
        <w:left w:val="none" w:sz="0" w:space="0" w:color="auto"/>
        <w:bottom w:val="none" w:sz="0" w:space="0" w:color="auto"/>
        <w:right w:val="none" w:sz="0" w:space="0" w:color="auto"/>
      </w:divBdr>
    </w:div>
    <w:div w:id="1037467082">
      <w:bodyDiv w:val="1"/>
      <w:marLeft w:val="0"/>
      <w:marRight w:val="0"/>
      <w:marTop w:val="0"/>
      <w:marBottom w:val="0"/>
      <w:divBdr>
        <w:top w:val="none" w:sz="0" w:space="0" w:color="auto"/>
        <w:left w:val="none" w:sz="0" w:space="0" w:color="auto"/>
        <w:bottom w:val="none" w:sz="0" w:space="0" w:color="auto"/>
        <w:right w:val="none" w:sz="0" w:space="0" w:color="auto"/>
      </w:divBdr>
    </w:div>
    <w:div w:id="1072898059">
      <w:bodyDiv w:val="1"/>
      <w:marLeft w:val="0"/>
      <w:marRight w:val="0"/>
      <w:marTop w:val="0"/>
      <w:marBottom w:val="0"/>
      <w:divBdr>
        <w:top w:val="none" w:sz="0" w:space="0" w:color="auto"/>
        <w:left w:val="none" w:sz="0" w:space="0" w:color="auto"/>
        <w:bottom w:val="none" w:sz="0" w:space="0" w:color="auto"/>
        <w:right w:val="none" w:sz="0" w:space="0" w:color="auto"/>
      </w:divBdr>
    </w:div>
    <w:div w:id="1092168563">
      <w:bodyDiv w:val="1"/>
      <w:marLeft w:val="0"/>
      <w:marRight w:val="0"/>
      <w:marTop w:val="0"/>
      <w:marBottom w:val="0"/>
      <w:divBdr>
        <w:top w:val="none" w:sz="0" w:space="0" w:color="auto"/>
        <w:left w:val="none" w:sz="0" w:space="0" w:color="auto"/>
        <w:bottom w:val="none" w:sz="0" w:space="0" w:color="auto"/>
        <w:right w:val="none" w:sz="0" w:space="0" w:color="auto"/>
      </w:divBdr>
    </w:div>
    <w:div w:id="1109423471">
      <w:bodyDiv w:val="1"/>
      <w:marLeft w:val="0"/>
      <w:marRight w:val="0"/>
      <w:marTop w:val="0"/>
      <w:marBottom w:val="0"/>
      <w:divBdr>
        <w:top w:val="none" w:sz="0" w:space="0" w:color="auto"/>
        <w:left w:val="none" w:sz="0" w:space="0" w:color="auto"/>
        <w:bottom w:val="none" w:sz="0" w:space="0" w:color="auto"/>
        <w:right w:val="none" w:sz="0" w:space="0" w:color="auto"/>
      </w:divBdr>
    </w:div>
    <w:div w:id="1126579288">
      <w:bodyDiv w:val="1"/>
      <w:marLeft w:val="0"/>
      <w:marRight w:val="0"/>
      <w:marTop w:val="0"/>
      <w:marBottom w:val="0"/>
      <w:divBdr>
        <w:top w:val="none" w:sz="0" w:space="0" w:color="auto"/>
        <w:left w:val="none" w:sz="0" w:space="0" w:color="auto"/>
        <w:bottom w:val="none" w:sz="0" w:space="0" w:color="auto"/>
        <w:right w:val="none" w:sz="0" w:space="0" w:color="auto"/>
      </w:divBdr>
    </w:div>
    <w:div w:id="1141583653">
      <w:bodyDiv w:val="1"/>
      <w:marLeft w:val="0"/>
      <w:marRight w:val="0"/>
      <w:marTop w:val="0"/>
      <w:marBottom w:val="0"/>
      <w:divBdr>
        <w:top w:val="none" w:sz="0" w:space="0" w:color="auto"/>
        <w:left w:val="none" w:sz="0" w:space="0" w:color="auto"/>
        <w:bottom w:val="none" w:sz="0" w:space="0" w:color="auto"/>
        <w:right w:val="none" w:sz="0" w:space="0" w:color="auto"/>
      </w:divBdr>
    </w:div>
    <w:div w:id="1161042020">
      <w:bodyDiv w:val="1"/>
      <w:marLeft w:val="0"/>
      <w:marRight w:val="0"/>
      <w:marTop w:val="0"/>
      <w:marBottom w:val="0"/>
      <w:divBdr>
        <w:top w:val="none" w:sz="0" w:space="0" w:color="auto"/>
        <w:left w:val="none" w:sz="0" w:space="0" w:color="auto"/>
        <w:bottom w:val="none" w:sz="0" w:space="0" w:color="auto"/>
        <w:right w:val="none" w:sz="0" w:space="0" w:color="auto"/>
      </w:divBdr>
    </w:div>
    <w:div w:id="1183981921">
      <w:bodyDiv w:val="1"/>
      <w:marLeft w:val="0"/>
      <w:marRight w:val="0"/>
      <w:marTop w:val="0"/>
      <w:marBottom w:val="0"/>
      <w:divBdr>
        <w:top w:val="none" w:sz="0" w:space="0" w:color="auto"/>
        <w:left w:val="none" w:sz="0" w:space="0" w:color="auto"/>
        <w:bottom w:val="none" w:sz="0" w:space="0" w:color="auto"/>
        <w:right w:val="none" w:sz="0" w:space="0" w:color="auto"/>
      </w:divBdr>
    </w:div>
    <w:div w:id="1215048107">
      <w:bodyDiv w:val="1"/>
      <w:marLeft w:val="0"/>
      <w:marRight w:val="0"/>
      <w:marTop w:val="0"/>
      <w:marBottom w:val="0"/>
      <w:divBdr>
        <w:top w:val="none" w:sz="0" w:space="0" w:color="auto"/>
        <w:left w:val="none" w:sz="0" w:space="0" w:color="auto"/>
        <w:bottom w:val="none" w:sz="0" w:space="0" w:color="auto"/>
        <w:right w:val="none" w:sz="0" w:space="0" w:color="auto"/>
      </w:divBdr>
    </w:div>
    <w:div w:id="1237477259">
      <w:bodyDiv w:val="1"/>
      <w:marLeft w:val="0"/>
      <w:marRight w:val="0"/>
      <w:marTop w:val="0"/>
      <w:marBottom w:val="0"/>
      <w:divBdr>
        <w:top w:val="none" w:sz="0" w:space="0" w:color="auto"/>
        <w:left w:val="none" w:sz="0" w:space="0" w:color="auto"/>
        <w:bottom w:val="none" w:sz="0" w:space="0" w:color="auto"/>
        <w:right w:val="none" w:sz="0" w:space="0" w:color="auto"/>
      </w:divBdr>
    </w:div>
    <w:div w:id="1257471863">
      <w:bodyDiv w:val="1"/>
      <w:marLeft w:val="0"/>
      <w:marRight w:val="0"/>
      <w:marTop w:val="0"/>
      <w:marBottom w:val="0"/>
      <w:divBdr>
        <w:top w:val="none" w:sz="0" w:space="0" w:color="auto"/>
        <w:left w:val="none" w:sz="0" w:space="0" w:color="auto"/>
        <w:bottom w:val="none" w:sz="0" w:space="0" w:color="auto"/>
        <w:right w:val="none" w:sz="0" w:space="0" w:color="auto"/>
      </w:divBdr>
    </w:div>
    <w:div w:id="1269433636">
      <w:bodyDiv w:val="1"/>
      <w:marLeft w:val="0"/>
      <w:marRight w:val="0"/>
      <w:marTop w:val="0"/>
      <w:marBottom w:val="0"/>
      <w:divBdr>
        <w:top w:val="none" w:sz="0" w:space="0" w:color="auto"/>
        <w:left w:val="none" w:sz="0" w:space="0" w:color="auto"/>
        <w:bottom w:val="none" w:sz="0" w:space="0" w:color="auto"/>
        <w:right w:val="none" w:sz="0" w:space="0" w:color="auto"/>
      </w:divBdr>
    </w:div>
    <w:div w:id="1312753596">
      <w:bodyDiv w:val="1"/>
      <w:marLeft w:val="0"/>
      <w:marRight w:val="0"/>
      <w:marTop w:val="0"/>
      <w:marBottom w:val="0"/>
      <w:divBdr>
        <w:top w:val="none" w:sz="0" w:space="0" w:color="auto"/>
        <w:left w:val="none" w:sz="0" w:space="0" w:color="auto"/>
        <w:bottom w:val="none" w:sz="0" w:space="0" w:color="auto"/>
        <w:right w:val="none" w:sz="0" w:space="0" w:color="auto"/>
      </w:divBdr>
    </w:div>
    <w:div w:id="1317224199">
      <w:bodyDiv w:val="1"/>
      <w:marLeft w:val="0"/>
      <w:marRight w:val="0"/>
      <w:marTop w:val="0"/>
      <w:marBottom w:val="0"/>
      <w:divBdr>
        <w:top w:val="none" w:sz="0" w:space="0" w:color="auto"/>
        <w:left w:val="none" w:sz="0" w:space="0" w:color="auto"/>
        <w:bottom w:val="none" w:sz="0" w:space="0" w:color="auto"/>
        <w:right w:val="none" w:sz="0" w:space="0" w:color="auto"/>
      </w:divBdr>
    </w:div>
    <w:div w:id="1377464446">
      <w:bodyDiv w:val="1"/>
      <w:marLeft w:val="0"/>
      <w:marRight w:val="0"/>
      <w:marTop w:val="0"/>
      <w:marBottom w:val="0"/>
      <w:divBdr>
        <w:top w:val="none" w:sz="0" w:space="0" w:color="auto"/>
        <w:left w:val="none" w:sz="0" w:space="0" w:color="auto"/>
        <w:bottom w:val="none" w:sz="0" w:space="0" w:color="auto"/>
        <w:right w:val="none" w:sz="0" w:space="0" w:color="auto"/>
      </w:divBdr>
      <w:divsChild>
        <w:div w:id="427625279">
          <w:marLeft w:val="1411"/>
          <w:marRight w:val="0"/>
          <w:marTop w:val="0"/>
          <w:marBottom w:val="0"/>
          <w:divBdr>
            <w:top w:val="none" w:sz="0" w:space="0" w:color="auto"/>
            <w:left w:val="none" w:sz="0" w:space="0" w:color="auto"/>
            <w:bottom w:val="none" w:sz="0" w:space="0" w:color="auto"/>
            <w:right w:val="none" w:sz="0" w:space="0" w:color="auto"/>
          </w:divBdr>
        </w:div>
        <w:div w:id="568031031">
          <w:marLeft w:val="1411"/>
          <w:marRight w:val="0"/>
          <w:marTop w:val="0"/>
          <w:marBottom w:val="0"/>
          <w:divBdr>
            <w:top w:val="none" w:sz="0" w:space="0" w:color="auto"/>
            <w:left w:val="none" w:sz="0" w:space="0" w:color="auto"/>
            <w:bottom w:val="none" w:sz="0" w:space="0" w:color="auto"/>
            <w:right w:val="none" w:sz="0" w:space="0" w:color="auto"/>
          </w:divBdr>
        </w:div>
        <w:div w:id="1324119449">
          <w:marLeft w:val="1411"/>
          <w:marRight w:val="0"/>
          <w:marTop w:val="0"/>
          <w:marBottom w:val="0"/>
          <w:divBdr>
            <w:top w:val="none" w:sz="0" w:space="0" w:color="auto"/>
            <w:left w:val="none" w:sz="0" w:space="0" w:color="auto"/>
            <w:bottom w:val="none" w:sz="0" w:space="0" w:color="auto"/>
            <w:right w:val="none" w:sz="0" w:space="0" w:color="auto"/>
          </w:divBdr>
        </w:div>
        <w:div w:id="1373193343">
          <w:marLeft w:val="562"/>
          <w:marRight w:val="0"/>
          <w:marTop w:val="0"/>
          <w:marBottom w:val="0"/>
          <w:divBdr>
            <w:top w:val="none" w:sz="0" w:space="0" w:color="auto"/>
            <w:left w:val="none" w:sz="0" w:space="0" w:color="auto"/>
            <w:bottom w:val="none" w:sz="0" w:space="0" w:color="auto"/>
            <w:right w:val="none" w:sz="0" w:space="0" w:color="auto"/>
          </w:divBdr>
        </w:div>
        <w:div w:id="1684472485">
          <w:marLeft w:val="1411"/>
          <w:marRight w:val="0"/>
          <w:marTop w:val="0"/>
          <w:marBottom w:val="0"/>
          <w:divBdr>
            <w:top w:val="none" w:sz="0" w:space="0" w:color="auto"/>
            <w:left w:val="none" w:sz="0" w:space="0" w:color="auto"/>
            <w:bottom w:val="none" w:sz="0" w:space="0" w:color="auto"/>
            <w:right w:val="none" w:sz="0" w:space="0" w:color="auto"/>
          </w:divBdr>
        </w:div>
        <w:div w:id="1732801658">
          <w:marLeft w:val="1411"/>
          <w:marRight w:val="0"/>
          <w:marTop w:val="0"/>
          <w:marBottom w:val="0"/>
          <w:divBdr>
            <w:top w:val="none" w:sz="0" w:space="0" w:color="auto"/>
            <w:left w:val="none" w:sz="0" w:space="0" w:color="auto"/>
            <w:bottom w:val="none" w:sz="0" w:space="0" w:color="auto"/>
            <w:right w:val="none" w:sz="0" w:space="0" w:color="auto"/>
          </w:divBdr>
        </w:div>
        <w:div w:id="1783454252">
          <w:marLeft w:val="1411"/>
          <w:marRight w:val="0"/>
          <w:marTop w:val="0"/>
          <w:marBottom w:val="0"/>
          <w:divBdr>
            <w:top w:val="none" w:sz="0" w:space="0" w:color="auto"/>
            <w:left w:val="none" w:sz="0" w:space="0" w:color="auto"/>
            <w:bottom w:val="none" w:sz="0" w:space="0" w:color="auto"/>
            <w:right w:val="none" w:sz="0" w:space="0" w:color="auto"/>
          </w:divBdr>
        </w:div>
        <w:div w:id="2022313867">
          <w:marLeft w:val="562"/>
          <w:marRight w:val="0"/>
          <w:marTop w:val="0"/>
          <w:marBottom w:val="0"/>
          <w:divBdr>
            <w:top w:val="none" w:sz="0" w:space="0" w:color="auto"/>
            <w:left w:val="none" w:sz="0" w:space="0" w:color="auto"/>
            <w:bottom w:val="none" w:sz="0" w:space="0" w:color="auto"/>
            <w:right w:val="none" w:sz="0" w:space="0" w:color="auto"/>
          </w:divBdr>
        </w:div>
      </w:divsChild>
    </w:div>
    <w:div w:id="1392388646">
      <w:bodyDiv w:val="1"/>
      <w:marLeft w:val="0"/>
      <w:marRight w:val="0"/>
      <w:marTop w:val="0"/>
      <w:marBottom w:val="0"/>
      <w:divBdr>
        <w:top w:val="none" w:sz="0" w:space="0" w:color="auto"/>
        <w:left w:val="none" w:sz="0" w:space="0" w:color="auto"/>
        <w:bottom w:val="none" w:sz="0" w:space="0" w:color="auto"/>
        <w:right w:val="none" w:sz="0" w:space="0" w:color="auto"/>
      </w:divBdr>
    </w:div>
    <w:div w:id="1394700840">
      <w:bodyDiv w:val="1"/>
      <w:marLeft w:val="0"/>
      <w:marRight w:val="0"/>
      <w:marTop w:val="0"/>
      <w:marBottom w:val="0"/>
      <w:divBdr>
        <w:top w:val="none" w:sz="0" w:space="0" w:color="auto"/>
        <w:left w:val="none" w:sz="0" w:space="0" w:color="auto"/>
        <w:bottom w:val="none" w:sz="0" w:space="0" w:color="auto"/>
        <w:right w:val="none" w:sz="0" w:space="0" w:color="auto"/>
      </w:divBdr>
    </w:div>
    <w:div w:id="1490830757">
      <w:bodyDiv w:val="1"/>
      <w:marLeft w:val="0"/>
      <w:marRight w:val="0"/>
      <w:marTop w:val="0"/>
      <w:marBottom w:val="0"/>
      <w:divBdr>
        <w:top w:val="none" w:sz="0" w:space="0" w:color="auto"/>
        <w:left w:val="none" w:sz="0" w:space="0" w:color="auto"/>
        <w:bottom w:val="none" w:sz="0" w:space="0" w:color="auto"/>
        <w:right w:val="none" w:sz="0" w:space="0" w:color="auto"/>
      </w:divBdr>
    </w:div>
    <w:div w:id="1490948863">
      <w:bodyDiv w:val="1"/>
      <w:marLeft w:val="0"/>
      <w:marRight w:val="0"/>
      <w:marTop w:val="0"/>
      <w:marBottom w:val="0"/>
      <w:divBdr>
        <w:top w:val="none" w:sz="0" w:space="0" w:color="auto"/>
        <w:left w:val="none" w:sz="0" w:space="0" w:color="auto"/>
        <w:bottom w:val="none" w:sz="0" w:space="0" w:color="auto"/>
        <w:right w:val="none" w:sz="0" w:space="0" w:color="auto"/>
      </w:divBdr>
    </w:div>
    <w:div w:id="1498692600">
      <w:bodyDiv w:val="1"/>
      <w:marLeft w:val="0"/>
      <w:marRight w:val="0"/>
      <w:marTop w:val="0"/>
      <w:marBottom w:val="0"/>
      <w:divBdr>
        <w:top w:val="none" w:sz="0" w:space="0" w:color="auto"/>
        <w:left w:val="none" w:sz="0" w:space="0" w:color="auto"/>
        <w:bottom w:val="none" w:sz="0" w:space="0" w:color="auto"/>
        <w:right w:val="none" w:sz="0" w:space="0" w:color="auto"/>
      </w:divBdr>
    </w:div>
    <w:div w:id="1528178111">
      <w:bodyDiv w:val="1"/>
      <w:marLeft w:val="0"/>
      <w:marRight w:val="0"/>
      <w:marTop w:val="0"/>
      <w:marBottom w:val="0"/>
      <w:divBdr>
        <w:top w:val="none" w:sz="0" w:space="0" w:color="auto"/>
        <w:left w:val="none" w:sz="0" w:space="0" w:color="auto"/>
        <w:bottom w:val="none" w:sz="0" w:space="0" w:color="auto"/>
        <w:right w:val="none" w:sz="0" w:space="0" w:color="auto"/>
      </w:divBdr>
    </w:div>
    <w:div w:id="1535076557">
      <w:bodyDiv w:val="1"/>
      <w:marLeft w:val="0"/>
      <w:marRight w:val="0"/>
      <w:marTop w:val="0"/>
      <w:marBottom w:val="0"/>
      <w:divBdr>
        <w:top w:val="none" w:sz="0" w:space="0" w:color="auto"/>
        <w:left w:val="none" w:sz="0" w:space="0" w:color="auto"/>
        <w:bottom w:val="none" w:sz="0" w:space="0" w:color="auto"/>
        <w:right w:val="none" w:sz="0" w:space="0" w:color="auto"/>
      </w:divBdr>
    </w:div>
    <w:div w:id="1551457365">
      <w:bodyDiv w:val="1"/>
      <w:marLeft w:val="0"/>
      <w:marRight w:val="0"/>
      <w:marTop w:val="0"/>
      <w:marBottom w:val="0"/>
      <w:divBdr>
        <w:top w:val="none" w:sz="0" w:space="0" w:color="auto"/>
        <w:left w:val="none" w:sz="0" w:space="0" w:color="auto"/>
        <w:bottom w:val="none" w:sz="0" w:space="0" w:color="auto"/>
        <w:right w:val="none" w:sz="0" w:space="0" w:color="auto"/>
      </w:divBdr>
    </w:div>
    <w:div w:id="1562866229">
      <w:bodyDiv w:val="1"/>
      <w:marLeft w:val="0"/>
      <w:marRight w:val="0"/>
      <w:marTop w:val="0"/>
      <w:marBottom w:val="0"/>
      <w:divBdr>
        <w:top w:val="none" w:sz="0" w:space="0" w:color="auto"/>
        <w:left w:val="none" w:sz="0" w:space="0" w:color="auto"/>
        <w:bottom w:val="none" w:sz="0" w:space="0" w:color="auto"/>
        <w:right w:val="none" w:sz="0" w:space="0" w:color="auto"/>
      </w:divBdr>
      <w:divsChild>
        <w:div w:id="842008112">
          <w:marLeft w:val="432"/>
          <w:marRight w:val="0"/>
          <w:marTop w:val="0"/>
          <w:marBottom w:val="0"/>
          <w:divBdr>
            <w:top w:val="none" w:sz="0" w:space="0" w:color="auto"/>
            <w:left w:val="none" w:sz="0" w:space="0" w:color="auto"/>
            <w:bottom w:val="none" w:sz="0" w:space="0" w:color="auto"/>
            <w:right w:val="none" w:sz="0" w:space="0" w:color="auto"/>
          </w:divBdr>
        </w:div>
        <w:div w:id="960261310">
          <w:marLeft w:val="432"/>
          <w:marRight w:val="0"/>
          <w:marTop w:val="0"/>
          <w:marBottom w:val="0"/>
          <w:divBdr>
            <w:top w:val="none" w:sz="0" w:space="0" w:color="auto"/>
            <w:left w:val="none" w:sz="0" w:space="0" w:color="auto"/>
            <w:bottom w:val="none" w:sz="0" w:space="0" w:color="auto"/>
            <w:right w:val="none" w:sz="0" w:space="0" w:color="auto"/>
          </w:divBdr>
        </w:div>
        <w:div w:id="1004744843">
          <w:marLeft w:val="432"/>
          <w:marRight w:val="0"/>
          <w:marTop w:val="0"/>
          <w:marBottom w:val="0"/>
          <w:divBdr>
            <w:top w:val="none" w:sz="0" w:space="0" w:color="auto"/>
            <w:left w:val="none" w:sz="0" w:space="0" w:color="auto"/>
            <w:bottom w:val="none" w:sz="0" w:space="0" w:color="auto"/>
            <w:right w:val="none" w:sz="0" w:space="0" w:color="auto"/>
          </w:divBdr>
        </w:div>
        <w:div w:id="1449617494">
          <w:marLeft w:val="432"/>
          <w:marRight w:val="0"/>
          <w:marTop w:val="0"/>
          <w:marBottom w:val="0"/>
          <w:divBdr>
            <w:top w:val="none" w:sz="0" w:space="0" w:color="auto"/>
            <w:left w:val="none" w:sz="0" w:space="0" w:color="auto"/>
            <w:bottom w:val="none" w:sz="0" w:space="0" w:color="auto"/>
            <w:right w:val="none" w:sz="0" w:space="0" w:color="auto"/>
          </w:divBdr>
        </w:div>
        <w:div w:id="1642155400">
          <w:marLeft w:val="432"/>
          <w:marRight w:val="0"/>
          <w:marTop w:val="0"/>
          <w:marBottom w:val="0"/>
          <w:divBdr>
            <w:top w:val="none" w:sz="0" w:space="0" w:color="auto"/>
            <w:left w:val="none" w:sz="0" w:space="0" w:color="auto"/>
            <w:bottom w:val="none" w:sz="0" w:space="0" w:color="auto"/>
            <w:right w:val="none" w:sz="0" w:space="0" w:color="auto"/>
          </w:divBdr>
        </w:div>
      </w:divsChild>
    </w:div>
    <w:div w:id="1582059570">
      <w:bodyDiv w:val="1"/>
      <w:marLeft w:val="0"/>
      <w:marRight w:val="0"/>
      <w:marTop w:val="0"/>
      <w:marBottom w:val="0"/>
      <w:divBdr>
        <w:top w:val="none" w:sz="0" w:space="0" w:color="auto"/>
        <w:left w:val="none" w:sz="0" w:space="0" w:color="auto"/>
        <w:bottom w:val="none" w:sz="0" w:space="0" w:color="auto"/>
        <w:right w:val="none" w:sz="0" w:space="0" w:color="auto"/>
      </w:divBdr>
    </w:div>
    <w:div w:id="1585410920">
      <w:bodyDiv w:val="1"/>
      <w:marLeft w:val="0"/>
      <w:marRight w:val="0"/>
      <w:marTop w:val="0"/>
      <w:marBottom w:val="0"/>
      <w:divBdr>
        <w:top w:val="none" w:sz="0" w:space="0" w:color="auto"/>
        <w:left w:val="none" w:sz="0" w:space="0" w:color="auto"/>
        <w:bottom w:val="none" w:sz="0" w:space="0" w:color="auto"/>
        <w:right w:val="none" w:sz="0" w:space="0" w:color="auto"/>
      </w:divBdr>
    </w:div>
    <w:div w:id="1592086396">
      <w:bodyDiv w:val="1"/>
      <w:marLeft w:val="0"/>
      <w:marRight w:val="0"/>
      <w:marTop w:val="0"/>
      <w:marBottom w:val="0"/>
      <w:divBdr>
        <w:top w:val="none" w:sz="0" w:space="0" w:color="auto"/>
        <w:left w:val="none" w:sz="0" w:space="0" w:color="auto"/>
        <w:bottom w:val="none" w:sz="0" w:space="0" w:color="auto"/>
        <w:right w:val="none" w:sz="0" w:space="0" w:color="auto"/>
      </w:divBdr>
    </w:div>
    <w:div w:id="1625191141">
      <w:bodyDiv w:val="1"/>
      <w:marLeft w:val="0"/>
      <w:marRight w:val="0"/>
      <w:marTop w:val="0"/>
      <w:marBottom w:val="0"/>
      <w:divBdr>
        <w:top w:val="none" w:sz="0" w:space="0" w:color="auto"/>
        <w:left w:val="none" w:sz="0" w:space="0" w:color="auto"/>
        <w:bottom w:val="none" w:sz="0" w:space="0" w:color="auto"/>
        <w:right w:val="none" w:sz="0" w:space="0" w:color="auto"/>
      </w:divBdr>
    </w:div>
    <w:div w:id="1629509705">
      <w:bodyDiv w:val="1"/>
      <w:marLeft w:val="0"/>
      <w:marRight w:val="0"/>
      <w:marTop w:val="0"/>
      <w:marBottom w:val="0"/>
      <w:divBdr>
        <w:top w:val="none" w:sz="0" w:space="0" w:color="auto"/>
        <w:left w:val="none" w:sz="0" w:space="0" w:color="auto"/>
        <w:bottom w:val="none" w:sz="0" w:space="0" w:color="auto"/>
        <w:right w:val="none" w:sz="0" w:space="0" w:color="auto"/>
      </w:divBdr>
    </w:div>
    <w:div w:id="1637837175">
      <w:bodyDiv w:val="1"/>
      <w:marLeft w:val="0"/>
      <w:marRight w:val="0"/>
      <w:marTop w:val="0"/>
      <w:marBottom w:val="0"/>
      <w:divBdr>
        <w:top w:val="none" w:sz="0" w:space="0" w:color="auto"/>
        <w:left w:val="none" w:sz="0" w:space="0" w:color="auto"/>
        <w:bottom w:val="none" w:sz="0" w:space="0" w:color="auto"/>
        <w:right w:val="none" w:sz="0" w:space="0" w:color="auto"/>
      </w:divBdr>
    </w:div>
    <w:div w:id="1706060909">
      <w:bodyDiv w:val="1"/>
      <w:marLeft w:val="0"/>
      <w:marRight w:val="0"/>
      <w:marTop w:val="0"/>
      <w:marBottom w:val="0"/>
      <w:divBdr>
        <w:top w:val="none" w:sz="0" w:space="0" w:color="auto"/>
        <w:left w:val="none" w:sz="0" w:space="0" w:color="auto"/>
        <w:bottom w:val="none" w:sz="0" w:space="0" w:color="auto"/>
        <w:right w:val="none" w:sz="0" w:space="0" w:color="auto"/>
      </w:divBdr>
    </w:div>
    <w:div w:id="1723291854">
      <w:bodyDiv w:val="1"/>
      <w:marLeft w:val="0"/>
      <w:marRight w:val="0"/>
      <w:marTop w:val="0"/>
      <w:marBottom w:val="0"/>
      <w:divBdr>
        <w:top w:val="none" w:sz="0" w:space="0" w:color="auto"/>
        <w:left w:val="none" w:sz="0" w:space="0" w:color="auto"/>
        <w:bottom w:val="none" w:sz="0" w:space="0" w:color="auto"/>
        <w:right w:val="none" w:sz="0" w:space="0" w:color="auto"/>
      </w:divBdr>
    </w:div>
    <w:div w:id="1745834616">
      <w:bodyDiv w:val="1"/>
      <w:marLeft w:val="0"/>
      <w:marRight w:val="0"/>
      <w:marTop w:val="0"/>
      <w:marBottom w:val="0"/>
      <w:divBdr>
        <w:top w:val="none" w:sz="0" w:space="0" w:color="auto"/>
        <w:left w:val="none" w:sz="0" w:space="0" w:color="auto"/>
        <w:bottom w:val="none" w:sz="0" w:space="0" w:color="auto"/>
        <w:right w:val="none" w:sz="0" w:space="0" w:color="auto"/>
      </w:divBdr>
    </w:div>
    <w:div w:id="1750349545">
      <w:bodyDiv w:val="1"/>
      <w:marLeft w:val="0"/>
      <w:marRight w:val="0"/>
      <w:marTop w:val="0"/>
      <w:marBottom w:val="0"/>
      <w:divBdr>
        <w:top w:val="none" w:sz="0" w:space="0" w:color="auto"/>
        <w:left w:val="none" w:sz="0" w:space="0" w:color="auto"/>
        <w:bottom w:val="none" w:sz="0" w:space="0" w:color="auto"/>
        <w:right w:val="none" w:sz="0" w:space="0" w:color="auto"/>
      </w:divBdr>
    </w:div>
    <w:div w:id="1783916195">
      <w:bodyDiv w:val="1"/>
      <w:marLeft w:val="0"/>
      <w:marRight w:val="0"/>
      <w:marTop w:val="0"/>
      <w:marBottom w:val="0"/>
      <w:divBdr>
        <w:top w:val="none" w:sz="0" w:space="0" w:color="auto"/>
        <w:left w:val="none" w:sz="0" w:space="0" w:color="auto"/>
        <w:bottom w:val="none" w:sz="0" w:space="0" w:color="auto"/>
        <w:right w:val="none" w:sz="0" w:space="0" w:color="auto"/>
      </w:divBdr>
    </w:div>
    <w:div w:id="1845120844">
      <w:bodyDiv w:val="1"/>
      <w:marLeft w:val="0"/>
      <w:marRight w:val="0"/>
      <w:marTop w:val="0"/>
      <w:marBottom w:val="0"/>
      <w:divBdr>
        <w:top w:val="none" w:sz="0" w:space="0" w:color="auto"/>
        <w:left w:val="none" w:sz="0" w:space="0" w:color="auto"/>
        <w:bottom w:val="none" w:sz="0" w:space="0" w:color="auto"/>
        <w:right w:val="none" w:sz="0" w:space="0" w:color="auto"/>
      </w:divBdr>
    </w:div>
    <w:div w:id="1853376834">
      <w:bodyDiv w:val="1"/>
      <w:marLeft w:val="0"/>
      <w:marRight w:val="0"/>
      <w:marTop w:val="0"/>
      <w:marBottom w:val="0"/>
      <w:divBdr>
        <w:top w:val="none" w:sz="0" w:space="0" w:color="auto"/>
        <w:left w:val="none" w:sz="0" w:space="0" w:color="auto"/>
        <w:bottom w:val="none" w:sz="0" w:space="0" w:color="auto"/>
        <w:right w:val="none" w:sz="0" w:space="0" w:color="auto"/>
      </w:divBdr>
    </w:div>
    <w:div w:id="1865560112">
      <w:bodyDiv w:val="1"/>
      <w:marLeft w:val="0"/>
      <w:marRight w:val="0"/>
      <w:marTop w:val="0"/>
      <w:marBottom w:val="0"/>
      <w:divBdr>
        <w:top w:val="none" w:sz="0" w:space="0" w:color="auto"/>
        <w:left w:val="none" w:sz="0" w:space="0" w:color="auto"/>
        <w:bottom w:val="none" w:sz="0" w:space="0" w:color="auto"/>
        <w:right w:val="none" w:sz="0" w:space="0" w:color="auto"/>
      </w:divBdr>
    </w:div>
    <w:div w:id="1926306342">
      <w:bodyDiv w:val="1"/>
      <w:marLeft w:val="0"/>
      <w:marRight w:val="0"/>
      <w:marTop w:val="0"/>
      <w:marBottom w:val="0"/>
      <w:divBdr>
        <w:top w:val="none" w:sz="0" w:space="0" w:color="auto"/>
        <w:left w:val="none" w:sz="0" w:space="0" w:color="auto"/>
        <w:bottom w:val="none" w:sz="0" w:space="0" w:color="auto"/>
        <w:right w:val="none" w:sz="0" w:space="0" w:color="auto"/>
      </w:divBdr>
      <w:divsChild>
        <w:div w:id="706683369">
          <w:marLeft w:val="446"/>
          <w:marRight w:val="0"/>
          <w:marTop w:val="0"/>
          <w:marBottom w:val="0"/>
          <w:divBdr>
            <w:top w:val="none" w:sz="0" w:space="0" w:color="auto"/>
            <w:left w:val="none" w:sz="0" w:space="0" w:color="auto"/>
            <w:bottom w:val="none" w:sz="0" w:space="0" w:color="auto"/>
            <w:right w:val="none" w:sz="0" w:space="0" w:color="auto"/>
          </w:divBdr>
        </w:div>
        <w:div w:id="1413968053">
          <w:marLeft w:val="446"/>
          <w:marRight w:val="0"/>
          <w:marTop w:val="0"/>
          <w:marBottom w:val="0"/>
          <w:divBdr>
            <w:top w:val="none" w:sz="0" w:space="0" w:color="auto"/>
            <w:left w:val="none" w:sz="0" w:space="0" w:color="auto"/>
            <w:bottom w:val="none" w:sz="0" w:space="0" w:color="auto"/>
            <w:right w:val="none" w:sz="0" w:space="0" w:color="auto"/>
          </w:divBdr>
        </w:div>
        <w:div w:id="1800881046">
          <w:marLeft w:val="446"/>
          <w:marRight w:val="0"/>
          <w:marTop w:val="0"/>
          <w:marBottom w:val="0"/>
          <w:divBdr>
            <w:top w:val="none" w:sz="0" w:space="0" w:color="auto"/>
            <w:left w:val="none" w:sz="0" w:space="0" w:color="auto"/>
            <w:bottom w:val="none" w:sz="0" w:space="0" w:color="auto"/>
            <w:right w:val="none" w:sz="0" w:space="0" w:color="auto"/>
          </w:divBdr>
        </w:div>
      </w:divsChild>
    </w:div>
    <w:div w:id="1926647794">
      <w:bodyDiv w:val="1"/>
      <w:marLeft w:val="0"/>
      <w:marRight w:val="0"/>
      <w:marTop w:val="0"/>
      <w:marBottom w:val="0"/>
      <w:divBdr>
        <w:top w:val="none" w:sz="0" w:space="0" w:color="auto"/>
        <w:left w:val="none" w:sz="0" w:space="0" w:color="auto"/>
        <w:bottom w:val="none" w:sz="0" w:space="0" w:color="auto"/>
        <w:right w:val="none" w:sz="0" w:space="0" w:color="auto"/>
      </w:divBdr>
    </w:div>
    <w:div w:id="1927500358">
      <w:bodyDiv w:val="1"/>
      <w:marLeft w:val="0"/>
      <w:marRight w:val="0"/>
      <w:marTop w:val="0"/>
      <w:marBottom w:val="0"/>
      <w:divBdr>
        <w:top w:val="none" w:sz="0" w:space="0" w:color="auto"/>
        <w:left w:val="none" w:sz="0" w:space="0" w:color="auto"/>
        <w:bottom w:val="none" w:sz="0" w:space="0" w:color="auto"/>
        <w:right w:val="none" w:sz="0" w:space="0" w:color="auto"/>
      </w:divBdr>
      <w:divsChild>
        <w:div w:id="111636357">
          <w:marLeft w:val="446"/>
          <w:marRight w:val="0"/>
          <w:marTop w:val="0"/>
          <w:marBottom w:val="0"/>
          <w:divBdr>
            <w:top w:val="none" w:sz="0" w:space="0" w:color="auto"/>
            <w:left w:val="none" w:sz="0" w:space="0" w:color="auto"/>
            <w:bottom w:val="none" w:sz="0" w:space="0" w:color="auto"/>
            <w:right w:val="none" w:sz="0" w:space="0" w:color="auto"/>
          </w:divBdr>
        </w:div>
        <w:div w:id="265116485">
          <w:marLeft w:val="446"/>
          <w:marRight w:val="0"/>
          <w:marTop w:val="0"/>
          <w:marBottom w:val="0"/>
          <w:divBdr>
            <w:top w:val="none" w:sz="0" w:space="0" w:color="auto"/>
            <w:left w:val="none" w:sz="0" w:space="0" w:color="auto"/>
            <w:bottom w:val="none" w:sz="0" w:space="0" w:color="auto"/>
            <w:right w:val="none" w:sz="0" w:space="0" w:color="auto"/>
          </w:divBdr>
        </w:div>
        <w:div w:id="1220169965">
          <w:marLeft w:val="446"/>
          <w:marRight w:val="0"/>
          <w:marTop w:val="0"/>
          <w:marBottom w:val="0"/>
          <w:divBdr>
            <w:top w:val="none" w:sz="0" w:space="0" w:color="auto"/>
            <w:left w:val="none" w:sz="0" w:space="0" w:color="auto"/>
            <w:bottom w:val="none" w:sz="0" w:space="0" w:color="auto"/>
            <w:right w:val="none" w:sz="0" w:space="0" w:color="auto"/>
          </w:divBdr>
        </w:div>
        <w:div w:id="1231111033">
          <w:marLeft w:val="446"/>
          <w:marRight w:val="0"/>
          <w:marTop w:val="0"/>
          <w:marBottom w:val="0"/>
          <w:divBdr>
            <w:top w:val="none" w:sz="0" w:space="0" w:color="auto"/>
            <w:left w:val="none" w:sz="0" w:space="0" w:color="auto"/>
            <w:bottom w:val="none" w:sz="0" w:space="0" w:color="auto"/>
            <w:right w:val="none" w:sz="0" w:space="0" w:color="auto"/>
          </w:divBdr>
        </w:div>
        <w:div w:id="1743327666">
          <w:marLeft w:val="446"/>
          <w:marRight w:val="0"/>
          <w:marTop w:val="0"/>
          <w:marBottom w:val="0"/>
          <w:divBdr>
            <w:top w:val="none" w:sz="0" w:space="0" w:color="auto"/>
            <w:left w:val="none" w:sz="0" w:space="0" w:color="auto"/>
            <w:bottom w:val="none" w:sz="0" w:space="0" w:color="auto"/>
            <w:right w:val="none" w:sz="0" w:space="0" w:color="auto"/>
          </w:divBdr>
        </w:div>
      </w:divsChild>
    </w:div>
    <w:div w:id="1931769293">
      <w:bodyDiv w:val="1"/>
      <w:marLeft w:val="0"/>
      <w:marRight w:val="0"/>
      <w:marTop w:val="0"/>
      <w:marBottom w:val="0"/>
      <w:divBdr>
        <w:top w:val="none" w:sz="0" w:space="0" w:color="auto"/>
        <w:left w:val="none" w:sz="0" w:space="0" w:color="auto"/>
        <w:bottom w:val="none" w:sz="0" w:space="0" w:color="auto"/>
        <w:right w:val="none" w:sz="0" w:space="0" w:color="auto"/>
      </w:divBdr>
    </w:div>
    <w:div w:id="1940601479">
      <w:bodyDiv w:val="1"/>
      <w:marLeft w:val="0"/>
      <w:marRight w:val="0"/>
      <w:marTop w:val="0"/>
      <w:marBottom w:val="0"/>
      <w:divBdr>
        <w:top w:val="none" w:sz="0" w:space="0" w:color="auto"/>
        <w:left w:val="none" w:sz="0" w:space="0" w:color="auto"/>
        <w:bottom w:val="none" w:sz="0" w:space="0" w:color="auto"/>
        <w:right w:val="none" w:sz="0" w:space="0" w:color="auto"/>
      </w:divBdr>
      <w:divsChild>
        <w:div w:id="393697833">
          <w:marLeft w:val="850"/>
          <w:marRight w:val="0"/>
          <w:marTop w:val="96"/>
          <w:marBottom w:val="0"/>
          <w:divBdr>
            <w:top w:val="none" w:sz="0" w:space="0" w:color="auto"/>
            <w:left w:val="none" w:sz="0" w:space="0" w:color="auto"/>
            <w:bottom w:val="none" w:sz="0" w:space="0" w:color="auto"/>
            <w:right w:val="none" w:sz="0" w:space="0" w:color="auto"/>
          </w:divBdr>
        </w:div>
        <w:div w:id="996568741">
          <w:marLeft w:val="850"/>
          <w:marRight w:val="0"/>
          <w:marTop w:val="96"/>
          <w:marBottom w:val="0"/>
          <w:divBdr>
            <w:top w:val="none" w:sz="0" w:space="0" w:color="auto"/>
            <w:left w:val="none" w:sz="0" w:space="0" w:color="auto"/>
            <w:bottom w:val="none" w:sz="0" w:space="0" w:color="auto"/>
            <w:right w:val="none" w:sz="0" w:space="0" w:color="auto"/>
          </w:divBdr>
        </w:div>
        <w:div w:id="1347247584">
          <w:marLeft w:val="850"/>
          <w:marRight w:val="0"/>
          <w:marTop w:val="96"/>
          <w:marBottom w:val="0"/>
          <w:divBdr>
            <w:top w:val="none" w:sz="0" w:space="0" w:color="auto"/>
            <w:left w:val="none" w:sz="0" w:space="0" w:color="auto"/>
            <w:bottom w:val="none" w:sz="0" w:space="0" w:color="auto"/>
            <w:right w:val="none" w:sz="0" w:space="0" w:color="auto"/>
          </w:divBdr>
        </w:div>
        <w:div w:id="1514804994">
          <w:marLeft w:val="850"/>
          <w:marRight w:val="0"/>
          <w:marTop w:val="96"/>
          <w:marBottom w:val="0"/>
          <w:divBdr>
            <w:top w:val="none" w:sz="0" w:space="0" w:color="auto"/>
            <w:left w:val="none" w:sz="0" w:space="0" w:color="auto"/>
            <w:bottom w:val="none" w:sz="0" w:space="0" w:color="auto"/>
            <w:right w:val="none" w:sz="0" w:space="0" w:color="auto"/>
          </w:divBdr>
        </w:div>
        <w:div w:id="2027633872">
          <w:marLeft w:val="850"/>
          <w:marRight w:val="0"/>
          <w:marTop w:val="96"/>
          <w:marBottom w:val="0"/>
          <w:divBdr>
            <w:top w:val="none" w:sz="0" w:space="0" w:color="auto"/>
            <w:left w:val="none" w:sz="0" w:space="0" w:color="auto"/>
            <w:bottom w:val="none" w:sz="0" w:space="0" w:color="auto"/>
            <w:right w:val="none" w:sz="0" w:space="0" w:color="auto"/>
          </w:divBdr>
        </w:div>
      </w:divsChild>
    </w:div>
    <w:div w:id="1942107982">
      <w:bodyDiv w:val="1"/>
      <w:marLeft w:val="0"/>
      <w:marRight w:val="0"/>
      <w:marTop w:val="0"/>
      <w:marBottom w:val="0"/>
      <w:divBdr>
        <w:top w:val="none" w:sz="0" w:space="0" w:color="auto"/>
        <w:left w:val="none" w:sz="0" w:space="0" w:color="auto"/>
        <w:bottom w:val="none" w:sz="0" w:space="0" w:color="auto"/>
        <w:right w:val="none" w:sz="0" w:space="0" w:color="auto"/>
      </w:divBdr>
    </w:div>
    <w:div w:id="1967079228">
      <w:bodyDiv w:val="1"/>
      <w:marLeft w:val="0"/>
      <w:marRight w:val="0"/>
      <w:marTop w:val="0"/>
      <w:marBottom w:val="0"/>
      <w:divBdr>
        <w:top w:val="none" w:sz="0" w:space="0" w:color="auto"/>
        <w:left w:val="none" w:sz="0" w:space="0" w:color="auto"/>
        <w:bottom w:val="none" w:sz="0" w:space="0" w:color="auto"/>
        <w:right w:val="none" w:sz="0" w:space="0" w:color="auto"/>
      </w:divBdr>
    </w:div>
    <w:div w:id="2052849951">
      <w:bodyDiv w:val="1"/>
      <w:marLeft w:val="0"/>
      <w:marRight w:val="0"/>
      <w:marTop w:val="0"/>
      <w:marBottom w:val="0"/>
      <w:divBdr>
        <w:top w:val="none" w:sz="0" w:space="0" w:color="auto"/>
        <w:left w:val="none" w:sz="0" w:space="0" w:color="auto"/>
        <w:bottom w:val="none" w:sz="0" w:space="0" w:color="auto"/>
        <w:right w:val="none" w:sz="0" w:space="0" w:color="auto"/>
      </w:divBdr>
    </w:div>
    <w:div w:id="2067558154">
      <w:bodyDiv w:val="1"/>
      <w:marLeft w:val="0"/>
      <w:marRight w:val="0"/>
      <w:marTop w:val="0"/>
      <w:marBottom w:val="0"/>
      <w:divBdr>
        <w:top w:val="none" w:sz="0" w:space="0" w:color="auto"/>
        <w:left w:val="none" w:sz="0" w:space="0" w:color="auto"/>
        <w:bottom w:val="none" w:sz="0" w:space="0" w:color="auto"/>
        <w:right w:val="none" w:sz="0" w:space="0" w:color="auto"/>
      </w:divBdr>
    </w:div>
    <w:div w:id="2073304315">
      <w:bodyDiv w:val="1"/>
      <w:marLeft w:val="0"/>
      <w:marRight w:val="0"/>
      <w:marTop w:val="0"/>
      <w:marBottom w:val="0"/>
      <w:divBdr>
        <w:top w:val="none" w:sz="0" w:space="0" w:color="auto"/>
        <w:left w:val="none" w:sz="0" w:space="0" w:color="auto"/>
        <w:bottom w:val="none" w:sz="0" w:space="0" w:color="auto"/>
        <w:right w:val="none" w:sz="0" w:space="0" w:color="auto"/>
      </w:divBdr>
    </w:div>
    <w:div w:id="209966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image" Target="media/image14.emf"/><Relationship Id="rId21" Type="http://schemas.openxmlformats.org/officeDocument/2006/relationships/chart" Target="charts/chart13.xml"/><Relationship Id="rId34" Type="http://schemas.openxmlformats.org/officeDocument/2006/relationships/image" Target="media/image9.png"/><Relationship Id="rId42" Type="http://schemas.openxmlformats.org/officeDocument/2006/relationships/image" Target="media/image17.emf"/><Relationship Id="rId47" Type="http://schemas.openxmlformats.org/officeDocument/2006/relationships/hyperlink" Target="https://datos.minfin.gob.gt/" TargetMode="External"/><Relationship Id="rId50" Type="http://schemas.openxmlformats.org/officeDocument/2006/relationships/hyperlink" Target="https://portalfideicomisos.minfin.gob.gt/"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image" Target="media/image8.png"/><Relationship Id="rId38" Type="http://schemas.openxmlformats.org/officeDocument/2006/relationships/image" Target="media/image13.emf"/><Relationship Id="rId46" Type="http://schemas.openxmlformats.org/officeDocument/2006/relationships/hyperlink" Target="https://transparenciapresupuestaria.minfin.gob.gt/" TargetMode="Externa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image" Target="media/image4.emf"/><Relationship Id="rId41" Type="http://schemas.openxmlformats.org/officeDocument/2006/relationships/image" Target="media/image16.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image" Target="media/image7.png"/><Relationship Id="rId37" Type="http://schemas.openxmlformats.org/officeDocument/2006/relationships/image" Target="media/image12.emf"/><Relationship Id="rId40" Type="http://schemas.openxmlformats.org/officeDocument/2006/relationships/image" Target="media/image15.emf"/><Relationship Id="rId45" Type="http://schemas.openxmlformats.org/officeDocument/2006/relationships/hyperlink" Target="https://web.oas.org/mla/en/Countries_Intro/Guate_intro_textfun_esp_5.pdf" TargetMode="External"/><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image" Target="media/image3.png"/><Relationship Id="rId36" Type="http://schemas.openxmlformats.org/officeDocument/2006/relationships/image" Target="media/image11.emf"/><Relationship Id="rId49" Type="http://schemas.openxmlformats.org/officeDocument/2006/relationships/hyperlink" Target="https://portalong.minfin.gob.gt/" TargetMode="Externa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image" Target="media/image6.png"/><Relationship Id="rId44" Type="http://schemas.openxmlformats.org/officeDocument/2006/relationships/hyperlink" Target="https://www.minfin.gob.gt/images/laip_mfp/index.php" TargetMode="External"/><Relationship Id="rId52" Type="http://schemas.openxmlformats.org/officeDocument/2006/relationships/hyperlink" Target="https://www.rgae.gob.gt/quienes-somos/"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emf"/><Relationship Id="rId43" Type="http://schemas.openxmlformats.org/officeDocument/2006/relationships/hyperlink" Target="https://talleresdepresupuestoabierto.minfin.gob.gt/" TargetMode="External"/><Relationship Id="rId48" Type="http://schemas.openxmlformats.org/officeDocument/2006/relationships/hyperlink" Target="https://prestamosexternos.minfin.gob.gt/"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portalgl.minfin.gob.gt/"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2.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018404123169938E-2"/>
          <c:y val="7.4394674175661812E-2"/>
          <c:w val="0.92101123368557125"/>
          <c:h val="0.79308824807495093"/>
        </c:manualLayout>
      </c:layout>
      <c:barChart>
        <c:barDir val="col"/>
        <c:grouping val="stacked"/>
        <c:varyColors val="0"/>
        <c:ser>
          <c:idx val="0"/>
          <c:order val="0"/>
          <c:spPr>
            <a:solidFill>
              <a:schemeClr val="accent1"/>
            </a:solidFill>
            <a:ln w="12700">
              <a:noFill/>
            </a:ln>
            <a:effectLst>
              <a:innerShdw blurRad="63500" dist="50800" dir="16200000">
                <a:schemeClr val="accent2">
                  <a:alpha val="50000"/>
                </a:schemeClr>
              </a:innerShdw>
            </a:effectLst>
            <a:scene3d>
              <a:camera prst="orthographicFront"/>
              <a:lightRig rig="threePt" dir="t"/>
            </a:scene3d>
            <a:sp3d>
              <a:bevelT/>
            </a:sp3d>
          </c:spPr>
          <c:invertIfNegative val="0"/>
          <c:dPt>
            <c:idx val="6"/>
            <c:invertIfNegative val="0"/>
            <c:bubble3D val="0"/>
            <c:spPr>
              <a:solidFill>
                <a:schemeClr val="accent2">
                  <a:lumMod val="75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1-EBAB-4604-9DA8-0F346C8EAF85}"/>
              </c:ext>
            </c:extLst>
          </c:dPt>
          <c:dPt>
            <c:idx val="7"/>
            <c:invertIfNegative val="0"/>
            <c:bubble3D val="0"/>
            <c:extLst>
              <c:ext xmlns:c16="http://schemas.microsoft.com/office/drawing/2014/chart" uri="{C3380CC4-5D6E-409C-BE32-E72D297353CC}">
                <c16:uniqueId val="{00000002-EBAB-4604-9DA8-0F346C8EAF85}"/>
              </c:ext>
            </c:extLst>
          </c:dPt>
          <c:dPt>
            <c:idx val="8"/>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4-EBAB-4604-9DA8-0F346C8EAF85}"/>
              </c:ext>
            </c:extLst>
          </c:dPt>
          <c:dPt>
            <c:idx val="11"/>
            <c:invertIfNegative val="0"/>
            <c:bubble3D val="0"/>
            <c:extLst>
              <c:ext xmlns:c16="http://schemas.microsoft.com/office/drawing/2014/chart" uri="{C3380CC4-5D6E-409C-BE32-E72D297353CC}">
                <c16:uniqueId val="{00000005-EBAB-4604-9DA8-0F346C8EAF85}"/>
              </c:ext>
            </c:extLst>
          </c:dPt>
          <c:dPt>
            <c:idx val="12"/>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7-EBAB-4604-9DA8-0F346C8EAF85}"/>
              </c:ext>
            </c:extLst>
          </c:dPt>
          <c:dLbls>
            <c:dLbl>
              <c:idx val="8"/>
              <c:spPr>
                <a:noFill/>
                <a:ln>
                  <a:noFill/>
                </a:ln>
                <a:effectLst/>
              </c:spPr>
              <c:txPr>
                <a:bodyPr/>
                <a:lstStyle/>
                <a:p>
                  <a:pPr>
                    <a:defRPr b="1">
                      <a:solidFill>
                        <a:schemeClr val="bg1"/>
                      </a:solidFill>
                    </a:defRPr>
                  </a:pPr>
                  <a:endParaRPr lang="es-GT"/>
                </a:p>
              </c:txPr>
              <c:dLblPos val="inEnd"/>
              <c:showLegendKey val="0"/>
              <c:showVal val="1"/>
              <c:showCatName val="0"/>
              <c:showSerName val="0"/>
              <c:showPercent val="0"/>
              <c:showBubbleSize val="0"/>
              <c:extLst>
                <c:ext xmlns:c16="http://schemas.microsoft.com/office/drawing/2014/chart" uri="{C3380CC4-5D6E-409C-BE32-E72D297353CC}">
                  <c16:uniqueId val="{00000004-EBAB-4604-9DA8-0F346C8EAF85}"/>
                </c:ext>
              </c:extLst>
            </c:dLbl>
            <c:spPr>
              <a:noFill/>
              <a:ln>
                <a:noFill/>
              </a:ln>
              <a:effectLst/>
            </c:spPr>
            <c:txPr>
              <a:bodyPr/>
              <a:lstStyle/>
              <a:p>
                <a:pPr>
                  <a:defRPr b="1">
                    <a:solidFill>
                      <a:sysClr val="windowText" lastClr="000000"/>
                    </a:solidFill>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'PIB Nacional'!$B$8:$B$18</c:f>
              <c:strCache>
                <c:ptCount val="11"/>
                <c:pt idx="0">
                  <c:v>2014</c:v>
                </c:pt>
                <c:pt idx="1">
                  <c:v>2015</c:v>
                </c:pt>
                <c:pt idx="2">
                  <c:v>2016</c:v>
                </c:pt>
                <c:pt idx="3">
                  <c:v>2017</c:v>
                </c:pt>
                <c:pt idx="4">
                  <c:v>2018</c:v>
                </c:pt>
                <c:pt idx="5">
                  <c:v>2019 p/</c:v>
                </c:pt>
                <c:pt idx="6">
                  <c:v>2020 p/</c:v>
                </c:pt>
                <c:pt idx="7">
                  <c:v>2021 p/</c:v>
                </c:pt>
                <c:pt idx="8">
                  <c:v>2022 e/</c:v>
                </c:pt>
                <c:pt idx="9">
                  <c:v>2023 py/ (bajo)</c:v>
                </c:pt>
                <c:pt idx="10">
                  <c:v>2023 py/ (alto)</c:v>
                </c:pt>
              </c:strCache>
            </c:strRef>
          </c:cat>
          <c:val>
            <c:numRef>
              <c:f>'PIB Nacional'!$D$8:$D$18</c:f>
              <c:numCache>
                <c:formatCode>_(* #,##0.0_);_(* \(#,##0.0\);_(* "-"??_);_(@_)</c:formatCode>
                <c:ptCount val="11"/>
                <c:pt idx="0">
                  <c:v>4.4439778222835145</c:v>
                </c:pt>
                <c:pt idx="1">
                  <c:v>4.0921707249436565</c:v>
                </c:pt>
                <c:pt idx="2">
                  <c:v>2.6778027219768035</c:v>
                </c:pt>
                <c:pt idx="3">
                  <c:v>3.0798512832579803</c:v>
                </c:pt>
                <c:pt idx="4">
                  <c:v>3.4068734665204232</c:v>
                </c:pt>
                <c:pt idx="5">
                  <c:v>4.0023150530924028</c:v>
                </c:pt>
                <c:pt idx="6">
                  <c:v>-1.7640829231526709</c:v>
                </c:pt>
                <c:pt idx="7">
                  <c:v>7.9807695126552005</c:v>
                </c:pt>
                <c:pt idx="8">
                  <c:v>4.0246980687771412</c:v>
                </c:pt>
                <c:pt idx="9">
                  <c:v>2.50489952094415</c:v>
                </c:pt>
                <c:pt idx="10">
                  <c:v>4.50489952094415</c:v>
                </c:pt>
              </c:numCache>
            </c:numRef>
          </c:val>
          <c:extLst>
            <c:ext xmlns:c16="http://schemas.microsoft.com/office/drawing/2014/chart" uri="{C3380CC4-5D6E-409C-BE32-E72D297353CC}">
              <c16:uniqueId val="{00000008-EBAB-4604-9DA8-0F346C8EAF85}"/>
            </c:ext>
          </c:extLst>
        </c:ser>
        <c:dLbls>
          <c:showLegendKey val="0"/>
          <c:showVal val="0"/>
          <c:showCatName val="0"/>
          <c:showSerName val="0"/>
          <c:showPercent val="0"/>
          <c:showBubbleSize val="0"/>
        </c:dLbls>
        <c:gapWidth val="21"/>
        <c:overlap val="-61"/>
        <c:axId val="159883648"/>
        <c:axId val="159885184"/>
      </c:barChart>
      <c:catAx>
        <c:axId val="159883648"/>
        <c:scaling>
          <c:orientation val="minMax"/>
        </c:scaling>
        <c:delete val="0"/>
        <c:axPos val="b"/>
        <c:numFmt formatCode="0" sourceLinked="0"/>
        <c:majorTickMark val="none"/>
        <c:minorTickMark val="none"/>
        <c:tickLblPos val="low"/>
        <c:spPr>
          <a:ln w="12700"/>
          <a:effectLst>
            <a:softEdge rad="12700"/>
          </a:effectLst>
        </c:spPr>
        <c:txPr>
          <a:bodyPr/>
          <a:lstStyle/>
          <a:p>
            <a:pPr>
              <a:defRPr b="1"/>
            </a:pPr>
            <a:endParaRPr lang="es-GT"/>
          </a:p>
        </c:txPr>
        <c:crossAx val="159885184"/>
        <c:crosses val="autoZero"/>
        <c:auto val="1"/>
        <c:lblAlgn val="ctr"/>
        <c:lblOffset val="100"/>
        <c:noMultiLvlLbl val="0"/>
      </c:catAx>
      <c:valAx>
        <c:axId val="159885184"/>
        <c:scaling>
          <c:orientation val="minMax"/>
        </c:scaling>
        <c:delete val="0"/>
        <c:axPos val="l"/>
        <c:title>
          <c:tx>
            <c:rich>
              <a:bodyPr rot="0" vert="horz"/>
              <a:lstStyle/>
              <a:p>
                <a:pPr>
                  <a:defRPr/>
                </a:pPr>
                <a:r>
                  <a:rPr lang="es-GT"/>
                  <a:t>Porcentaje</a:t>
                </a:r>
              </a:p>
            </c:rich>
          </c:tx>
          <c:layout>
            <c:manualLayout>
              <c:xMode val="edge"/>
              <c:yMode val="edge"/>
              <c:x val="1.4466105375135077E-2"/>
              <c:y val="1.347099824442474E-3"/>
            </c:manualLayout>
          </c:layout>
          <c:overlay val="0"/>
        </c:title>
        <c:numFmt formatCode="#,##0.0" sourceLinked="0"/>
        <c:majorTickMark val="none"/>
        <c:minorTickMark val="none"/>
        <c:tickLblPos val="nextTo"/>
        <c:txPr>
          <a:bodyPr/>
          <a:lstStyle/>
          <a:p>
            <a:pPr>
              <a:defRPr b="1"/>
            </a:pPr>
            <a:endParaRPr lang="es-GT"/>
          </a:p>
        </c:txPr>
        <c:crossAx val="159883648"/>
        <c:crossesAt val="1"/>
        <c:crossBetween val="between"/>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plotVisOnly val="1"/>
    <c:dispBlanksAs val="gap"/>
    <c:showDLblsOverMax val="0"/>
  </c:chart>
  <c:spPr>
    <a:ln w="25400">
      <a:solidFill>
        <a:srgbClr val="DDDDDD"/>
      </a:solidFill>
    </a:ln>
  </c:spPr>
  <c:txPr>
    <a:bodyPr/>
    <a:lstStyle/>
    <a:p>
      <a:pPr>
        <a:defRPr>
          <a:latin typeface="Times New Roman" pitchFamily="18" charset="0"/>
          <a:cs typeface="Times New Roman" pitchFamily="18" charset="0"/>
        </a:defRPr>
      </a:pPr>
      <a:endParaRPr lang="es-GT"/>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988407699037624E-2"/>
          <c:y val="1.4477072718851319E-2"/>
          <c:w val="0.91241966921727791"/>
          <c:h val="0.92747363318353926"/>
        </c:manualLayout>
      </c:layout>
      <c:barChart>
        <c:barDir val="col"/>
        <c:grouping val="clustered"/>
        <c:varyColors val="0"/>
        <c:ser>
          <c:idx val="0"/>
          <c:order val="0"/>
          <c:spPr>
            <a:ln>
              <a:solidFill>
                <a:schemeClr val="accent1">
                  <a:alpha val="48000"/>
                </a:schemeClr>
              </a:solidFill>
            </a:ln>
            <a:effectLst>
              <a:glow>
                <a:schemeClr val="accent1">
                  <a:alpha val="38000"/>
                </a:schemeClr>
              </a:glow>
              <a:softEdge rad="139700"/>
            </a:effectLst>
            <a:scene3d>
              <a:camera prst="orthographicFront"/>
              <a:lightRig rig="threePt" dir="t"/>
            </a:scene3d>
            <a:sp3d>
              <a:bevelT w="95250" h="101600"/>
            </a:sp3d>
          </c:spPr>
          <c:invertIfNegative val="0"/>
          <c:dLbls>
            <c:dLbl>
              <c:idx val="7"/>
              <c:layout>
                <c:manualLayout>
                  <c:x val="0"/>
                  <c:y val="9.98336106489183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75-44E1-9604-B71842AA2BB4}"/>
                </c:ext>
              </c:extLst>
            </c:dLbl>
            <c:dLbl>
              <c:idx val="9"/>
              <c:tx>
                <c:rich>
                  <a:bodyPr/>
                  <a:lstStyle/>
                  <a:p>
                    <a:r>
                      <a:rPr lang="en-US"/>
                      <a:t>29.3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FB-40D3-859A-723AF84D2523}"/>
                </c:ext>
              </c:extLst>
            </c:dLbl>
            <c:spPr>
              <a:noFill/>
              <a:ln>
                <a:noFill/>
              </a:ln>
              <a:effectLst/>
            </c:spPr>
            <c:txPr>
              <a:bodyPr wrap="square" lIns="38100" tIns="19050" rIns="38100" bIns="19050" anchor="ctr">
                <a:spAutoFit/>
              </a:bodyPr>
              <a:lstStyle/>
              <a:p>
                <a:pPr>
                  <a:defRPr sz="8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'%Deuda'!$O$60:$O$69</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'%Deuda'!$P$60:$P$69</c:f>
              <c:numCache>
                <c:formatCode>0.0</c:formatCode>
                <c:ptCount val="10"/>
                <c:pt idx="0">
                  <c:v>25.179671033797714</c:v>
                </c:pt>
                <c:pt idx="1">
                  <c:v>24.792687127942177</c:v>
                </c:pt>
                <c:pt idx="2">
                  <c:v>24.920180293885085</c:v>
                </c:pt>
                <c:pt idx="3">
                  <c:v>25.033453789550464</c:v>
                </c:pt>
                <c:pt idx="4">
                  <c:v>25.190630615963698</c:v>
                </c:pt>
                <c:pt idx="5">
                  <c:v>26.5</c:v>
                </c:pt>
                <c:pt idx="6">
                  <c:v>26.5</c:v>
                </c:pt>
                <c:pt idx="7" formatCode="General">
                  <c:v>31.6</c:v>
                </c:pt>
                <c:pt idx="8">
                  <c:v>30.8</c:v>
                </c:pt>
                <c:pt idx="9" formatCode="General">
                  <c:v>29.9</c:v>
                </c:pt>
              </c:numCache>
            </c:numRef>
          </c:val>
          <c:extLst>
            <c:ext xmlns:c16="http://schemas.microsoft.com/office/drawing/2014/chart" uri="{C3380CC4-5D6E-409C-BE32-E72D297353CC}">
              <c16:uniqueId val="{00000001-1975-44E1-9604-B71842AA2BB4}"/>
            </c:ext>
          </c:extLst>
        </c:ser>
        <c:dLbls>
          <c:showLegendKey val="0"/>
          <c:showVal val="0"/>
          <c:showCatName val="0"/>
          <c:showSerName val="0"/>
          <c:showPercent val="0"/>
          <c:showBubbleSize val="0"/>
        </c:dLbls>
        <c:gapWidth val="27"/>
        <c:axId val="178085888"/>
        <c:axId val="178087424"/>
      </c:barChart>
      <c:lineChart>
        <c:grouping val="standard"/>
        <c:varyColors val="0"/>
        <c:ser>
          <c:idx val="1"/>
          <c:order val="1"/>
          <c:spPr>
            <a:ln>
              <a:solidFill>
                <a:srgbClr val="FF0000"/>
              </a:solidFill>
            </a:ln>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2-1975-44E1-9604-B71842AA2BB4}"/>
                </c:ext>
              </c:extLst>
            </c:dLbl>
            <c:dLbl>
              <c:idx val="2"/>
              <c:delete val="1"/>
              <c:extLst>
                <c:ext xmlns:c15="http://schemas.microsoft.com/office/drawing/2012/chart" uri="{CE6537A1-D6FC-4f65-9D91-7224C49458BB}"/>
                <c:ext xmlns:c16="http://schemas.microsoft.com/office/drawing/2014/chart" uri="{C3380CC4-5D6E-409C-BE32-E72D297353CC}">
                  <c16:uniqueId val="{00000003-1975-44E1-9604-B71842AA2BB4}"/>
                </c:ext>
              </c:extLst>
            </c:dLbl>
            <c:dLbl>
              <c:idx val="3"/>
              <c:delete val="1"/>
              <c:extLst>
                <c:ext xmlns:c15="http://schemas.microsoft.com/office/drawing/2012/chart" uri="{CE6537A1-D6FC-4f65-9D91-7224C49458BB}"/>
                <c:ext xmlns:c16="http://schemas.microsoft.com/office/drawing/2014/chart" uri="{C3380CC4-5D6E-409C-BE32-E72D297353CC}">
                  <c16:uniqueId val="{00000004-1975-44E1-9604-B71842AA2BB4}"/>
                </c:ext>
              </c:extLst>
            </c:dLbl>
            <c:dLbl>
              <c:idx val="4"/>
              <c:delete val="1"/>
              <c:extLst>
                <c:ext xmlns:c15="http://schemas.microsoft.com/office/drawing/2012/chart" uri="{CE6537A1-D6FC-4f65-9D91-7224C49458BB}"/>
                <c:ext xmlns:c16="http://schemas.microsoft.com/office/drawing/2014/chart" uri="{C3380CC4-5D6E-409C-BE32-E72D297353CC}">
                  <c16:uniqueId val="{00000005-1975-44E1-9604-B71842AA2BB4}"/>
                </c:ext>
              </c:extLst>
            </c:dLbl>
            <c:dLbl>
              <c:idx val="5"/>
              <c:delete val="1"/>
              <c:extLst>
                <c:ext xmlns:c15="http://schemas.microsoft.com/office/drawing/2012/chart" uri="{CE6537A1-D6FC-4f65-9D91-7224C49458BB}"/>
                <c:ext xmlns:c16="http://schemas.microsoft.com/office/drawing/2014/chart" uri="{C3380CC4-5D6E-409C-BE32-E72D297353CC}">
                  <c16:uniqueId val="{00000006-1975-44E1-9604-B71842AA2BB4}"/>
                </c:ext>
              </c:extLst>
            </c:dLbl>
            <c:dLbl>
              <c:idx val="6"/>
              <c:delete val="1"/>
              <c:extLst>
                <c:ext xmlns:c15="http://schemas.microsoft.com/office/drawing/2012/chart" uri="{CE6537A1-D6FC-4f65-9D91-7224C49458BB}"/>
                <c:ext xmlns:c16="http://schemas.microsoft.com/office/drawing/2014/chart" uri="{C3380CC4-5D6E-409C-BE32-E72D297353CC}">
                  <c16:uniqueId val="{00000007-1975-44E1-9604-B71842AA2BB4}"/>
                </c:ext>
              </c:extLst>
            </c:dLbl>
            <c:dLbl>
              <c:idx val="7"/>
              <c:delete val="1"/>
              <c:extLst>
                <c:ext xmlns:c15="http://schemas.microsoft.com/office/drawing/2012/chart" uri="{CE6537A1-D6FC-4f65-9D91-7224C49458BB}"/>
                <c:ext xmlns:c16="http://schemas.microsoft.com/office/drawing/2014/chart" uri="{C3380CC4-5D6E-409C-BE32-E72D297353CC}">
                  <c16:uniqueId val="{00000008-1975-44E1-9604-B71842AA2BB4}"/>
                </c:ext>
              </c:extLst>
            </c:dLbl>
            <c:dLbl>
              <c:idx val="8"/>
              <c:delete val="1"/>
              <c:extLst>
                <c:ext xmlns:c15="http://schemas.microsoft.com/office/drawing/2012/chart" uri="{CE6537A1-D6FC-4f65-9D91-7224C49458BB}"/>
                <c:ext xmlns:c16="http://schemas.microsoft.com/office/drawing/2014/chart" uri="{C3380CC4-5D6E-409C-BE32-E72D297353CC}">
                  <c16:uniqueId val="{00000009-1975-44E1-9604-B71842AA2BB4}"/>
                </c:ext>
              </c:extLst>
            </c:dLbl>
            <c:dLbl>
              <c:idx val="9"/>
              <c:delete val="1"/>
              <c:extLst>
                <c:ext xmlns:c15="http://schemas.microsoft.com/office/drawing/2012/chart" uri="{CE6537A1-D6FC-4f65-9D91-7224C49458BB}"/>
                <c:ext xmlns:c16="http://schemas.microsoft.com/office/drawing/2014/chart" uri="{C3380CC4-5D6E-409C-BE32-E72D297353CC}">
                  <c16:uniqueId val="{0000000A-1975-44E1-9604-B71842AA2BB4}"/>
                </c:ext>
              </c:extLst>
            </c:dLbl>
            <c:spPr>
              <a:noFill/>
              <a:ln>
                <a:noFill/>
              </a:ln>
              <a:effectLst/>
            </c:spPr>
            <c:txPr>
              <a:bodyPr/>
              <a:lstStyle/>
              <a:p>
                <a:pPr>
                  <a:defRPr b="1">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'%Deuda'!$O$60:$O$69</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'%Deuda'!$Q$60:$Q$69</c:f>
              <c:numCache>
                <c:formatCode>0.0</c:formatCode>
                <c:ptCount val="10"/>
                <c:pt idx="0">
                  <c:v>27.041662286113915</c:v>
                </c:pt>
                <c:pt idx="1">
                  <c:v>27.041662286113915</c:v>
                </c:pt>
                <c:pt idx="2">
                  <c:v>27.041662286113915</c:v>
                </c:pt>
                <c:pt idx="3">
                  <c:v>27.041662286113915</c:v>
                </c:pt>
                <c:pt idx="4">
                  <c:v>27.041662286113915</c:v>
                </c:pt>
                <c:pt idx="5">
                  <c:v>27.041662286113915</c:v>
                </c:pt>
                <c:pt idx="6">
                  <c:v>27.041662286113915</c:v>
                </c:pt>
                <c:pt idx="7">
                  <c:v>27.041662286113915</c:v>
                </c:pt>
                <c:pt idx="8">
                  <c:v>27.041662286113915</c:v>
                </c:pt>
                <c:pt idx="9">
                  <c:v>27.041662286113915</c:v>
                </c:pt>
              </c:numCache>
            </c:numRef>
          </c:val>
          <c:smooth val="0"/>
          <c:extLst>
            <c:ext xmlns:c16="http://schemas.microsoft.com/office/drawing/2014/chart" uri="{C3380CC4-5D6E-409C-BE32-E72D297353CC}">
              <c16:uniqueId val="{0000000B-1975-44E1-9604-B71842AA2BB4}"/>
            </c:ext>
          </c:extLst>
        </c:ser>
        <c:dLbls>
          <c:showLegendKey val="0"/>
          <c:showVal val="0"/>
          <c:showCatName val="0"/>
          <c:showSerName val="0"/>
          <c:showPercent val="0"/>
          <c:showBubbleSize val="0"/>
        </c:dLbls>
        <c:marker val="1"/>
        <c:smooth val="0"/>
        <c:axId val="178085888"/>
        <c:axId val="178087424"/>
      </c:lineChart>
      <c:catAx>
        <c:axId val="178085888"/>
        <c:scaling>
          <c:orientation val="minMax"/>
        </c:scaling>
        <c:delete val="0"/>
        <c:axPos val="b"/>
        <c:numFmt formatCode="General" sourceLinked="1"/>
        <c:majorTickMark val="out"/>
        <c:minorTickMark val="none"/>
        <c:tickLblPos val="nextTo"/>
        <c:txPr>
          <a:bodyPr/>
          <a:lstStyle/>
          <a:p>
            <a:pPr>
              <a:defRPr b="1"/>
            </a:pPr>
            <a:endParaRPr lang="es-GT"/>
          </a:p>
        </c:txPr>
        <c:crossAx val="178087424"/>
        <c:crosses val="autoZero"/>
        <c:auto val="1"/>
        <c:lblAlgn val="ctr"/>
        <c:lblOffset val="100"/>
        <c:noMultiLvlLbl val="0"/>
      </c:catAx>
      <c:valAx>
        <c:axId val="178087424"/>
        <c:scaling>
          <c:orientation val="minMax"/>
        </c:scaling>
        <c:delete val="0"/>
        <c:axPos val="l"/>
        <c:numFmt formatCode="0.0" sourceLinked="1"/>
        <c:majorTickMark val="out"/>
        <c:minorTickMark val="none"/>
        <c:tickLblPos val="nextTo"/>
        <c:txPr>
          <a:bodyPr/>
          <a:lstStyle/>
          <a:p>
            <a:pPr>
              <a:defRPr b="1"/>
            </a:pPr>
            <a:endParaRPr lang="es-GT"/>
          </a:p>
        </c:txPr>
        <c:crossAx val="178085888"/>
        <c:crosses val="autoZero"/>
        <c:crossBetween val="between"/>
        <c:minorUnit val="0.5"/>
      </c:valAx>
    </c:plotArea>
    <c:plotVisOnly val="1"/>
    <c:dispBlanksAs val="gap"/>
    <c:showDLblsOverMax val="0"/>
  </c:chart>
  <c:spPr>
    <a:ln w="25400">
      <a:solidFill>
        <a:srgbClr val="DDDDDD"/>
      </a:solid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979131473723575E-2"/>
          <c:y val="1.382345923337123E-2"/>
          <c:w val="0.84912344994172506"/>
          <c:h val="0.93835108846688287"/>
        </c:manualLayout>
      </c:layout>
      <c:barChart>
        <c:barDir val="col"/>
        <c:grouping val="clustered"/>
        <c:varyColors val="0"/>
        <c:ser>
          <c:idx val="0"/>
          <c:order val="0"/>
          <c:tx>
            <c:strRef>
              <c:f>'%Deuda'!$R$95</c:f>
              <c:strCache>
                <c:ptCount val="1"/>
                <c:pt idx="0">
                  <c:v> Aumento Interanual </c:v>
                </c:pt>
              </c:strCache>
            </c:strRef>
          </c:tx>
          <c:spPr>
            <a:solidFill>
              <a:schemeClr val="accent1"/>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'%Deuda'!$Q$96:$Q$105</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'%Deuda'!$R$96:$R$105</c:f>
              <c:numCache>
                <c:formatCode>_(* #,##0.0_);_(* \(#,##0.0\);_(* "-"??_);_(@_)</c:formatCode>
                <c:ptCount val="10"/>
                <c:pt idx="0">
                  <c:v>7883.6900000000023</c:v>
                </c:pt>
                <c:pt idx="1">
                  <c:v>6060.2900000000081</c:v>
                </c:pt>
                <c:pt idx="2">
                  <c:v>7721.5299999999988</c:v>
                </c:pt>
                <c:pt idx="3">
                  <c:v>7050.3499999999913</c:v>
                </c:pt>
                <c:pt idx="4">
                  <c:v>6773.5</c:v>
                </c:pt>
                <c:pt idx="5">
                  <c:v>13571.010000000009</c:v>
                </c:pt>
                <c:pt idx="6">
                  <c:v>11305.25</c:v>
                </c:pt>
                <c:pt idx="7">
                  <c:v>31861.699999999983</c:v>
                </c:pt>
                <c:pt idx="8">
                  <c:v>15478.450000000012</c:v>
                </c:pt>
                <c:pt idx="9">
                  <c:v>9925.7200000000012</c:v>
                </c:pt>
              </c:numCache>
            </c:numRef>
          </c:val>
          <c:extLst>
            <c:ext xmlns:c16="http://schemas.microsoft.com/office/drawing/2014/chart" uri="{C3380CC4-5D6E-409C-BE32-E72D297353CC}">
              <c16:uniqueId val="{00000000-7D8F-4335-B751-B277F05A348B}"/>
            </c:ext>
          </c:extLst>
        </c:ser>
        <c:dLbls>
          <c:showLegendKey val="0"/>
          <c:showVal val="0"/>
          <c:showCatName val="0"/>
          <c:showSerName val="0"/>
          <c:showPercent val="0"/>
          <c:showBubbleSize val="0"/>
        </c:dLbls>
        <c:gapWidth val="17"/>
        <c:overlap val="-6"/>
        <c:axId val="529283272"/>
        <c:axId val="646567568"/>
      </c:barChart>
      <c:lineChart>
        <c:grouping val="stacked"/>
        <c:varyColors val="0"/>
        <c:ser>
          <c:idx val="1"/>
          <c:order val="1"/>
          <c:tx>
            <c:strRef>
              <c:f>'%Deuda'!$S$95</c:f>
              <c:strCache>
                <c:ptCount val="1"/>
                <c:pt idx="0">
                  <c:v> Variación </c:v>
                </c:pt>
              </c:strCache>
            </c:strRef>
          </c:tx>
          <c:spPr>
            <a:ln w="28575" cap="rnd">
              <a:noFill/>
              <a:round/>
            </a:ln>
            <a:effectLst/>
          </c:spPr>
          <c:marker>
            <c:symbol val="none"/>
          </c:marker>
          <c:dLbls>
            <c:dLbl>
              <c:idx val="0"/>
              <c:layout>
                <c:manualLayout>
                  <c:x val="-3.0308998581443654E-2"/>
                  <c:y val="1.84737260801629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8F-4335-B751-B277F05A348B}"/>
                </c:ext>
              </c:extLst>
            </c:dLbl>
            <c:dLbl>
              <c:idx val="1"/>
              <c:layout>
                <c:manualLayout>
                  <c:x val="-3.0308998581443671E-2"/>
                  <c:y val="-1.8423543680345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D8F-4335-B751-B277F05A348B}"/>
                </c:ext>
              </c:extLst>
            </c:dLbl>
            <c:dLbl>
              <c:idx val="2"/>
              <c:layout>
                <c:manualLayout>
                  <c:x val="-2.8568354543149471E-2"/>
                  <c:y val="-1.50692464293903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8F-4335-B751-B277F05A348B}"/>
                </c:ext>
              </c:extLst>
            </c:dLbl>
            <c:dLbl>
              <c:idx val="5"/>
              <c:layout>
                <c:manualLayout>
                  <c:x val="-3.427766698875441E-2"/>
                  <c:y val="-5.19665161898987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D8F-4335-B751-B277F05A348B}"/>
                </c:ext>
              </c:extLst>
            </c:dLbl>
            <c:dLbl>
              <c:idx val="6"/>
              <c:layout>
                <c:manualLayout>
                  <c:x val="-3.3790286658031979E-2"/>
                  <c:y val="-8.55094886994517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D8F-4335-B751-B277F05A348B}"/>
                </c:ext>
              </c:extLst>
            </c:dLbl>
            <c:dLbl>
              <c:idx val="7"/>
              <c:layout>
                <c:manualLayout>
                  <c:x val="-3.2537022950460175E-2"/>
                  <c:y val="-0.1492411364676027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D8F-4335-B751-B277F05A348B}"/>
                </c:ext>
              </c:extLst>
            </c:dLbl>
            <c:dLbl>
              <c:idx val="8"/>
              <c:layout>
                <c:manualLayout>
                  <c:x val="-2.508706646656126E-2"/>
                  <c:y val="-0.1660126227223792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D8F-4335-B751-B277F05A348B}"/>
                </c:ext>
              </c:extLst>
            </c:dLbl>
            <c:dLbl>
              <c:idx val="9"/>
              <c:layout>
                <c:manualLayout>
                  <c:x val="-3.2049642619737938E-2"/>
                  <c:y val="-0.1525954337185580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D8F-4335-B751-B277F05A348B}"/>
                </c:ext>
              </c:extLst>
            </c:dLbl>
            <c:spPr>
              <a:noFill/>
              <a:ln>
                <a:noFill/>
              </a:ln>
              <a:effectLst/>
            </c:spPr>
            <c:txPr>
              <a:bodyPr rot="0" spcFirstLastPara="1" vertOverflow="ellipsis" vert="horz" wrap="square" anchor="ctr" anchorCtr="1"/>
              <a:lstStyle/>
              <a:p>
                <a:pPr>
                  <a:defRPr sz="7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'%Deuda'!$Q$96:$Q$105</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'%Deuda'!$S$96:$S$105</c:f>
              <c:numCache>
                <c:formatCode>0.0%</c:formatCode>
                <c:ptCount val="10"/>
                <c:pt idx="0">
                  <c:v>8.1000000000000003E-2</c:v>
                </c:pt>
                <c:pt idx="1">
                  <c:v>5.8000000000000003E-2</c:v>
                </c:pt>
                <c:pt idx="2">
                  <c:v>7.0000000000000007E-2</c:v>
                </c:pt>
                <c:pt idx="3">
                  <c:v>5.8999999999999997E-2</c:v>
                </c:pt>
                <c:pt idx="4">
                  <c:v>5.3999999999999999E-2</c:v>
                </c:pt>
                <c:pt idx="5">
                  <c:v>0.10199999999999999</c:v>
                </c:pt>
                <c:pt idx="6">
                  <c:v>7.6999999999999999E-2</c:v>
                </c:pt>
                <c:pt idx="7">
                  <c:v>0.20300000000000001</c:v>
                </c:pt>
                <c:pt idx="8">
                  <c:v>8.2000000000000003E-2</c:v>
                </c:pt>
                <c:pt idx="9">
                  <c:v>4.8000000000000001E-2</c:v>
                </c:pt>
              </c:numCache>
            </c:numRef>
          </c:val>
          <c:smooth val="0"/>
          <c:extLst>
            <c:ext xmlns:c16="http://schemas.microsoft.com/office/drawing/2014/chart" uri="{C3380CC4-5D6E-409C-BE32-E72D297353CC}">
              <c16:uniqueId val="{00000009-7D8F-4335-B751-B277F05A348B}"/>
            </c:ext>
          </c:extLst>
        </c:ser>
        <c:dLbls>
          <c:showLegendKey val="0"/>
          <c:showVal val="0"/>
          <c:showCatName val="0"/>
          <c:showSerName val="0"/>
          <c:showPercent val="0"/>
          <c:showBubbleSize val="0"/>
        </c:dLbls>
        <c:marker val="1"/>
        <c:smooth val="0"/>
        <c:axId val="598674168"/>
        <c:axId val="598672856"/>
      </c:lineChart>
      <c:catAx>
        <c:axId val="529283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46567568"/>
        <c:crosses val="autoZero"/>
        <c:auto val="1"/>
        <c:lblAlgn val="ctr"/>
        <c:lblOffset val="100"/>
        <c:noMultiLvlLbl val="0"/>
      </c:catAx>
      <c:valAx>
        <c:axId val="646567568"/>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29283272"/>
        <c:crosses val="autoZero"/>
        <c:crossBetween val="between"/>
      </c:valAx>
      <c:valAx>
        <c:axId val="598672856"/>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98674168"/>
        <c:crosses val="max"/>
        <c:crossBetween val="between"/>
      </c:valAx>
      <c:catAx>
        <c:axId val="598674168"/>
        <c:scaling>
          <c:orientation val="minMax"/>
        </c:scaling>
        <c:delete val="1"/>
        <c:axPos val="b"/>
        <c:numFmt formatCode="General" sourceLinked="1"/>
        <c:majorTickMark val="out"/>
        <c:minorTickMark val="none"/>
        <c:tickLblPos val="nextTo"/>
        <c:crossAx val="5986728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5400" cap="flat" cmpd="sng" algn="ctr">
      <a:solidFill>
        <a:srgbClr val="DDDDDD"/>
      </a:solidFill>
      <a:round/>
    </a:ln>
    <a:effectLst/>
  </c:spPr>
  <c:txPr>
    <a:bodyPr/>
    <a:lstStyle/>
    <a:p>
      <a:pPr>
        <a:defRPr sz="700">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35499372599301"/>
          <c:y val="0"/>
          <c:w val="0.56326752475356034"/>
          <c:h val="1"/>
        </c:manualLayout>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7980-4671-9C09-AC68A3E230BB}"/>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7980-4671-9C09-AC68A3E230BB}"/>
              </c:ext>
            </c:extLst>
          </c:dPt>
          <c:dLbls>
            <c:dLbl>
              <c:idx val="0"/>
              <c:layout>
                <c:manualLayout>
                  <c:x val="-0.19505728798513963"/>
                  <c:y val="-0.1687110111508988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980-4671-9C09-AC68A3E230BB}"/>
                </c:ext>
              </c:extLst>
            </c:dLbl>
            <c:dLbl>
              <c:idx val="1"/>
              <c:layout>
                <c:manualLayout>
                  <c:x val="0.1930360166357076"/>
                  <c:y val="0.1438820987369508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980-4671-9C09-AC68A3E230B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deuda'!$B$10:$B$11</c:f>
              <c:strCache>
                <c:ptCount val="2"/>
                <c:pt idx="0">
                  <c:v>Interna</c:v>
                </c:pt>
                <c:pt idx="1">
                  <c:v>Externa</c:v>
                </c:pt>
              </c:strCache>
            </c:strRef>
          </c:cat>
          <c:val>
            <c:numRef>
              <c:f>'comp deuda'!$C$10:$C$11</c:f>
              <c:numCache>
                <c:formatCode>0.0%</c:formatCode>
                <c:ptCount val="2"/>
                <c:pt idx="0">
                  <c:v>0.59447857320068753</c:v>
                </c:pt>
                <c:pt idx="1">
                  <c:v>0.40552142679931247</c:v>
                </c:pt>
              </c:numCache>
            </c:numRef>
          </c:val>
          <c:extLst>
            <c:ext xmlns:c16="http://schemas.microsoft.com/office/drawing/2014/chart" uri="{C3380CC4-5D6E-409C-BE32-E72D297353CC}">
              <c16:uniqueId val="{00000004-7980-4671-9C09-AC68A3E230BB}"/>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27033020243542"/>
          <c:y val="5.208333333333333E-3"/>
          <c:w val="0.54227812718378754"/>
          <c:h val="0.99479166666666663"/>
        </c:manualLayout>
      </c:layout>
      <c:pieChart>
        <c:varyColors val="1"/>
        <c:ser>
          <c:idx val="0"/>
          <c:order val="0"/>
          <c:spPr>
            <a:scene3d>
              <a:camera prst="orthographicFront"/>
              <a:lightRig rig="threePt" dir="t"/>
            </a:scene3d>
            <a:sp3d>
              <a:bevelT/>
            </a:sp3d>
          </c:spPr>
          <c:explosion val="21"/>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5B8D-43EA-88FB-A1EB1E3C6F4C}"/>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5B8D-43EA-88FB-A1EB1E3C6F4C}"/>
              </c:ext>
            </c:extLst>
          </c:dPt>
          <c:dLbls>
            <c:dLbl>
              <c:idx val="0"/>
              <c:layout>
                <c:manualLayout>
                  <c:x val="0.17573090767679772"/>
                  <c:y val="0.1847095984403101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B8D-43EA-88FB-A1EB1E3C6F4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deuda'!$B$24:$B$25</c:f>
              <c:strCache>
                <c:ptCount val="2"/>
                <c:pt idx="0">
                  <c:v>Fija</c:v>
                </c:pt>
                <c:pt idx="1">
                  <c:v>Variable</c:v>
                </c:pt>
              </c:strCache>
            </c:strRef>
          </c:cat>
          <c:val>
            <c:numRef>
              <c:f>'comp deuda'!$C$24:$C$25</c:f>
              <c:numCache>
                <c:formatCode>0.0%</c:formatCode>
                <c:ptCount val="2"/>
                <c:pt idx="0">
                  <c:v>0.83512602432833338</c:v>
                </c:pt>
                <c:pt idx="1">
                  <c:v>0.16487397567166656</c:v>
                </c:pt>
              </c:numCache>
            </c:numRef>
          </c:val>
          <c:extLst>
            <c:ext xmlns:c16="http://schemas.microsoft.com/office/drawing/2014/chart" uri="{C3380CC4-5D6E-409C-BE32-E72D297353CC}">
              <c16:uniqueId val="{00000004-5B8D-43EA-88FB-A1EB1E3C6F4C}"/>
            </c:ext>
          </c:extLst>
        </c:ser>
        <c:dLbls>
          <c:dLblPos val="inEnd"/>
          <c:showLegendKey val="0"/>
          <c:showVal val="0"/>
          <c:showCatName val="1"/>
          <c:showSerName val="0"/>
          <c:showPercent val="1"/>
          <c:showBubbleSize val="0"/>
          <c:showLeaderLines val="1"/>
        </c:dLbls>
        <c:firstSliceAng val="159"/>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035087719298246"/>
          <c:y val="0"/>
          <c:w val="0.5831578947368421"/>
          <c:h val="1"/>
        </c:manualLayout>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FDFE-4A25-8AC8-5206D4202944}"/>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FDFE-4A25-8AC8-5206D4202944}"/>
              </c:ext>
            </c:extLst>
          </c:dPt>
          <c:dLbls>
            <c:dLbl>
              <c:idx val="0"/>
              <c:layout>
                <c:manualLayout>
                  <c:x val="-0.19964308854698601"/>
                  <c:y val="-0.20414168412434691"/>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DFE-4A25-8AC8-5206D4202944}"/>
                </c:ext>
              </c:extLst>
            </c:dLbl>
            <c:dLbl>
              <c:idx val="1"/>
              <c:layout>
                <c:manualLayout>
                  <c:x val="0.23384545551052979"/>
                  <c:y val="0.20055520582862918"/>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0"/>
              <c:showCatName val="1"/>
              <c:showSerName val="0"/>
              <c:showPercent val="1"/>
              <c:showBubbleSize val="0"/>
              <c:extLst>
                <c:ext xmlns:c15="http://schemas.microsoft.com/office/drawing/2012/chart" uri="{CE6537A1-D6FC-4f65-9D91-7224C49458BB}">
                  <c15:layout>
                    <c:manualLayout>
                      <c:w val="0.21276132324463626"/>
                      <c:h val="0.26736566186107469"/>
                    </c:manualLayout>
                  </c15:layout>
                </c:ext>
                <c:ext xmlns:c16="http://schemas.microsoft.com/office/drawing/2014/chart" uri="{C3380CC4-5D6E-409C-BE32-E72D297353CC}">
                  <c16:uniqueId val="{00000003-FDFE-4A25-8AC8-5206D420294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deuda'!$B$38:$B$39</c:f>
              <c:strCache>
                <c:ptCount val="2"/>
                <c:pt idx="0">
                  <c:v>Nacional</c:v>
                </c:pt>
                <c:pt idx="1">
                  <c:v>Extranjera</c:v>
                </c:pt>
              </c:strCache>
            </c:strRef>
          </c:cat>
          <c:val>
            <c:numRef>
              <c:f>'comp deuda'!$C$38:$C$39</c:f>
              <c:numCache>
                <c:formatCode>0.0%</c:formatCode>
                <c:ptCount val="2"/>
                <c:pt idx="0">
                  <c:v>0.56732828461184859</c:v>
                </c:pt>
                <c:pt idx="1">
                  <c:v>0.43267171538815147</c:v>
                </c:pt>
              </c:numCache>
            </c:numRef>
          </c:val>
          <c:extLst>
            <c:ext xmlns:c16="http://schemas.microsoft.com/office/drawing/2014/chart" uri="{C3380CC4-5D6E-409C-BE32-E72D297353CC}">
              <c16:uniqueId val="{00000004-FDFE-4A25-8AC8-5206D4202944}"/>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092838078784455"/>
          <c:y val="0"/>
          <c:w val="0.61814345991561181"/>
          <c:h val="1"/>
        </c:manualLayout>
      </c:layout>
      <c:pieChart>
        <c:varyColors val="1"/>
        <c:ser>
          <c:idx val="0"/>
          <c:order val="0"/>
          <c:spPr>
            <a:scene3d>
              <a:camera prst="orthographicFront"/>
              <a:lightRig rig="threePt" dir="t"/>
            </a:scene3d>
            <a:sp3d>
              <a:bevelT/>
              <a:bevelB/>
            </a:sp3d>
          </c:spPr>
          <c:explosion val="12"/>
          <c:dPt>
            <c:idx val="0"/>
            <c:bubble3D val="0"/>
            <c:spPr>
              <a:solidFill>
                <a:schemeClr val="accent1"/>
              </a:solidFill>
              <a:ln w="19050">
                <a:solidFill>
                  <a:schemeClr val="lt1"/>
                </a:solidFill>
              </a:ln>
              <a:effectLst/>
              <a:scene3d>
                <a:camera prst="orthographicFront"/>
                <a:lightRig rig="threePt" dir="t"/>
              </a:scene3d>
              <a:sp3d>
                <a:bevelT/>
                <a:bevelB/>
              </a:sp3d>
            </c:spPr>
            <c:extLst>
              <c:ext xmlns:c16="http://schemas.microsoft.com/office/drawing/2014/chart" uri="{C3380CC4-5D6E-409C-BE32-E72D297353CC}">
                <c16:uniqueId val="{00000001-821B-480F-B500-5CBB257D1837}"/>
              </c:ext>
            </c:extLst>
          </c:dPt>
          <c:dPt>
            <c:idx val="1"/>
            <c:bubble3D val="0"/>
            <c:spPr>
              <a:solidFill>
                <a:schemeClr val="accent2"/>
              </a:solidFill>
              <a:ln w="19050">
                <a:solidFill>
                  <a:schemeClr val="lt1"/>
                </a:solidFill>
              </a:ln>
              <a:effectLst/>
              <a:scene3d>
                <a:camera prst="orthographicFront"/>
                <a:lightRig rig="threePt" dir="t"/>
              </a:scene3d>
              <a:sp3d>
                <a:bevelT/>
                <a:bevelB/>
              </a:sp3d>
            </c:spPr>
            <c:extLst>
              <c:ext xmlns:c16="http://schemas.microsoft.com/office/drawing/2014/chart" uri="{C3380CC4-5D6E-409C-BE32-E72D297353CC}">
                <c16:uniqueId val="{00000003-821B-480F-B500-5CBB257D1837}"/>
              </c:ext>
            </c:extLst>
          </c:dPt>
          <c:dLbls>
            <c:dLbl>
              <c:idx val="0"/>
              <c:layout>
                <c:manualLayout>
                  <c:x val="-0.19631860738219906"/>
                  <c:y val="1.9458493038292453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0512448634276045"/>
                      <c:h val="0.23794712286158631"/>
                    </c:manualLayout>
                  </c15:layout>
                </c:ext>
                <c:ext xmlns:c16="http://schemas.microsoft.com/office/drawing/2014/chart" uri="{C3380CC4-5D6E-409C-BE32-E72D297353CC}">
                  <c16:uniqueId val="{00000001-821B-480F-B500-5CBB257D1837}"/>
                </c:ext>
              </c:extLst>
            </c:dLbl>
            <c:dLbl>
              <c:idx val="1"/>
              <c:layout>
                <c:manualLayout>
                  <c:x val="0.24484553643992471"/>
                  <c:y val="7.5207259279215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21B-480F-B500-5CBB257D183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deuda'!$B$53:$B$54</c:f>
              <c:strCache>
                <c:ptCount val="2"/>
                <c:pt idx="0">
                  <c:v>Préstamos</c:v>
                </c:pt>
                <c:pt idx="1">
                  <c:v>Bonos</c:v>
                </c:pt>
              </c:strCache>
            </c:strRef>
          </c:cat>
          <c:val>
            <c:numRef>
              <c:f>'comp deuda'!$C$53:$C$54</c:f>
              <c:numCache>
                <c:formatCode>0.0%</c:formatCode>
                <c:ptCount val="2"/>
                <c:pt idx="0">
                  <c:v>0.18138681148633495</c:v>
                </c:pt>
                <c:pt idx="1">
                  <c:v>0.81861318851366505</c:v>
                </c:pt>
              </c:numCache>
            </c:numRef>
          </c:val>
          <c:extLst>
            <c:ext xmlns:c16="http://schemas.microsoft.com/office/drawing/2014/chart" uri="{C3380CC4-5D6E-409C-BE32-E72D297353CC}">
              <c16:uniqueId val="{00000004-821B-480F-B500-5CBB257D1837}"/>
            </c:ext>
          </c:extLst>
        </c:ser>
        <c:dLbls>
          <c:dLblPos val="inEnd"/>
          <c:showLegendKey val="0"/>
          <c:showVal val="0"/>
          <c:showCatName val="1"/>
          <c:showSerName val="0"/>
          <c:showPercent val="1"/>
          <c:showBubbleSize val="0"/>
          <c:showLeaderLines val="1"/>
        </c:dLbls>
        <c:firstSliceAng val="57"/>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57631522037251E-2"/>
          <c:y val="1.9086600603188279E-2"/>
          <c:w val="0.91091292899831577"/>
          <c:h val="0.91579824064430548"/>
        </c:manualLayout>
      </c:layout>
      <c:barChart>
        <c:barDir val="col"/>
        <c:grouping val="clustered"/>
        <c:varyColors val="0"/>
        <c:ser>
          <c:idx val="0"/>
          <c:order val="0"/>
          <c:tx>
            <c:strRef>
              <c:f>'Series Gasto'!$E$10</c:f>
              <c:strCache>
                <c:ptCount val="1"/>
                <c:pt idx="0">
                  <c:v>% del PIB</c:v>
                </c:pt>
              </c:strCache>
            </c:strRef>
          </c:tx>
          <c:spPr>
            <a:solidFill>
              <a:schemeClr val="accent1"/>
            </a:solidFill>
            <a:scene3d>
              <a:camera prst="orthographicFront"/>
              <a:lightRig rig="threePt" dir="t"/>
            </a:scene3d>
            <a:sp3d>
              <a:bevelT/>
            </a:sp3d>
          </c:spPr>
          <c:invertIfNegative val="0"/>
          <c:dPt>
            <c:idx val="0"/>
            <c:invertIfNegative val="0"/>
            <c:bubble3D val="0"/>
            <c:extLst>
              <c:ext xmlns:c16="http://schemas.microsoft.com/office/drawing/2014/chart" uri="{C3380CC4-5D6E-409C-BE32-E72D297353CC}">
                <c16:uniqueId val="{00000000-3E6F-4B39-8EC0-961864094693}"/>
              </c:ext>
            </c:extLst>
          </c:dPt>
          <c:dPt>
            <c:idx val="1"/>
            <c:invertIfNegative val="0"/>
            <c:bubble3D val="0"/>
            <c:extLst>
              <c:ext xmlns:c16="http://schemas.microsoft.com/office/drawing/2014/chart" uri="{C3380CC4-5D6E-409C-BE32-E72D297353CC}">
                <c16:uniqueId val="{00000001-3E6F-4B39-8EC0-961864094693}"/>
              </c:ext>
            </c:extLst>
          </c:dPt>
          <c:dPt>
            <c:idx val="2"/>
            <c:invertIfNegative val="0"/>
            <c:bubble3D val="0"/>
            <c:extLst>
              <c:ext xmlns:c16="http://schemas.microsoft.com/office/drawing/2014/chart" uri="{C3380CC4-5D6E-409C-BE32-E72D297353CC}">
                <c16:uniqueId val="{00000002-3E6F-4B39-8EC0-961864094693}"/>
              </c:ext>
            </c:extLst>
          </c:dPt>
          <c:dPt>
            <c:idx val="3"/>
            <c:invertIfNegative val="0"/>
            <c:bubble3D val="0"/>
            <c:extLst>
              <c:ext xmlns:c16="http://schemas.microsoft.com/office/drawing/2014/chart" uri="{C3380CC4-5D6E-409C-BE32-E72D297353CC}">
                <c16:uniqueId val="{00000003-3E6F-4B39-8EC0-961864094693}"/>
              </c:ext>
            </c:extLst>
          </c:dPt>
          <c:dPt>
            <c:idx val="4"/>
            <c:invertIfNegative val="0"/>
            <c:bubble3D val="0"/>
            <c:extLst>
              <c:ext xmlns:c16="http://schemas.microsoft.com/office/drawing/2014/chart" uri="{C3380CC4-5D6E-409C-BE32-E72D297353CC}">
                <c16:uniqueId val="{00000004-3E6F-4B39-8EC0-961864094693}"/>
              </c:ext>
            </c:extLst>
          </c:dPt>
          <c:dPt>
            <c:idx val="5"/>
            <c:invertIfNegative val="0"/>
            <c:bubble3D val="0"/>
            <c:extLst>
              <c:ext xmlns:c16="http://schemas.microsoft.com/office/drawing/2014/chart" uri="{C3380CC4-5D6E-409C-BE32-E72D297353CC}">
                <c16:uniqueId val="{00000005-3E6F-4B39-8EC0-961864094693}"/>
              </c:ext>
            </c:extLst>
          </c:dPt>
          <c:dPt>
            <c:idx val="6"/>
            <c:invertIfNegative val="0"/>
            <c:bubble3D val="0"/>
            <c:extLst>
              <c:ext xmlns:c16="http://schemas.microsoft.com/office/drawing/2014/chart" uri="{C3380CC4-5D6E-409C-BE32-E72D297353CC}">
                <c16:uniqueId val="{00000006-3E6F-4B39-8EC0-961864094693}"/>
              </c:ext>
            </c:extLst>
          </c:dPt>
          <c:dPt>
            <c:idx val="7"/>
            <c:invertIfNegative val="0"/>
            <c:bubble3D val="0"/>
            <c:extLst>
              <c:ext xmlns:c16="http://schemas.microsoft.com/office/drawing/2014/chart" uri="{C3380CC4-5D6E-409C-BE32-E72D297353CC}">
                <c16:uniqueId val="{00000007-3E6F-4B39-8EC0-961864094693}"/>
              </c:ext>
            </c:extLst>
          </c:dPt>
          <c:dLbls>
            <c:numFmt formatCode="0.0%" sourceLinked="0"/>
            <c:spPr>
              <a:noFill/>
              <a:ln>
                <a:noFill/>
              </a:ln>
              <a:effectLst/>
            </c:spPr>
            <c:txPr>
              <a:bodyPr/>
              <a:lstStyle/>
              <a:p>
                <a:pPr>
                  <a:defRPr b="1">
                    <a:solidFill>
                      <a:schemeClr val="bg1"/>
                    </a:solidFill>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Gasto'!$D$16:$D$25</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'Series Gasto'!$E$16:$E$25</c:f>
              <c:numCache>
                <c:formatCode>0.0%</c:formatCode>
                <c:ptCount val="10"/>
                <c:pt idx="0">
                  <c:v>0.13994068949563765</c:v>
                </c:pt>
                <c:pt idx="1">
                  <c:v>0.13596038852332176</c:v>
                </c:pt>
                <c:pt idx="2">
                  <c:v>0.12581574801713327</c:v>
                </c:pt>
                <c:pt idx="3">
                  <c:v>0.12565760240723226</c:v>
                </c:pt>
                <c:pt idx="4">
                  <c:v>0.12777547826303021</c:v>
                </c:pt>
                <c:pt idx="5">
                  <c:v>0.1318730513488176</c:v>
                </c:pt>
                <c:pt idx="6">
                  <c:v>0.13441438074300255</c:v>
                </c:pt>
                <c:pt idx="7">
                  <c:v>0.15603756845622635</c:v>
                </c:pt>
                <c:pt idx="8">
                  <c:v>0.13542746982785611</c:v>
                </c:pt>
                <c:pt idx="9">
                  <c:v>0.14407111402068937</c:v>
                </c:pt>
              </c:numCache>
            </c:numRef>
          </c:val>
          <c:extLst>
            <c:ext xmlns:c16="http://schemas.microsoft.com/office/drawing/2014/chart" uri="{C3380CC4-5D6E-409C-BE32-E72D297353CC}">
              <c16:uniqueId val="{00000008-3E6F-4B39-8EC0-961864094693}"/>
            </c:ext>
          </c:extLst>
        </c:ser>
        <c:dLbls>
          <c:showLegendKey val="0"/>
          <c:showVal val="0"/>
          <c:showCatName val="0"/>
          <c:showSerName val="0"/>
          <c:showPercent val="0"/>
          <c:showBubbleSize val="0"/>
        </c:dLbls>
        <c:gapWidth val="25"/>
        <c:axId val="179151232"/>
        <c:axId val="179152768"/>
      </c:barChart>
      <c:lineChart>
        <c:grouping val="standard"/>
        <c:varyColors val="0"/>
        <c:ser>
          <c:idx val="1"/>
          <c:order val="1"/>
          <c:tx>
            <c:strRef>
              <c:f>'Series Gasto'!$F$10</c:f>
              <c:strCache>
                <c:ptCount val="1"/>
                <c:pt idx="0">
                  <c:v>Promedio</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9-3E6F-4B39-8EC0-961864094693}"/>
                </c:ext>
              </c:extLst>
            </c:dLbl>
            <c:dLbl>
              <c:idx val="1"/>
              <c:delete val="1"/>
              <c:extLst>
                <c:ext xmlns:c15="http://schemas.microsoft.com/office/drawing/2012/chart" uri="{CE6537A1-D6FC-4f65-9D91-7224C49458BB}"/>
                <c:ext xmlns:c16="http://schemas.microsoft.com/office/drawing/2014/chart" uri="{C3380CC4-5D6E-409C-BE32-E72D297353CC}">
                  <c16:uniqueId val="{0000000A-3E6F-4B39-8EC0-961864094693}"/>
                </c:ext>
              </c:extLst>
            </c:dLbl>
            <c:dLbl>
              <c:idx val="2"/>
              <c:delete val="1"/>
              <c:extLst>
                <c:ext xmlns:c15="http://schemas.microsoft.com/office/drawing/2012/chart" uri="{CE6537A1-D6FC-4f65-9D91-7224C49458BB}"/>
                <c:ext xmlns:c16="http://schemas.microsoft.com/office/drawing/2014/chart" uri="{C3380CC4-5D6E-409C-BE32-E72D297353CC}">
                  <c16:uniqueId val="{0000000B-3E6F-4B39-8EC0-961864094693}"/>
                </c:ext>
              </c:extLst>
            </c:dLbl>
            <c:dLbl>
              <c:idx val="3"/>
              <c:delete val="1"/>
              <c:extLst>
                <c:ext xmlns:c15="http://schemas.microsoft.com/office/drawing/2012/chart" uri="{CE6537A1-D6FC-4f65-9D91-7224C49458BB}"/>
                <c:ext xmlns:c16="http://schemas.microsoft.com/office/drawing/2014/chart" uri="{C3380CC4-5D6E-409C-BE32-E72D297353CC}">
                  <c16:uniqueId val="{0000000C-3E6F-4B39-8EC0-961864094693}"/>
                </c:ext>
              </c:extLst>
            </c:dLbl>
            <c:dLbl>
              <c:idx val="4"/>
              <c:delete val="1"/>
              <c:extLst>
                <c:ext xmlns:c15="http://schemas.microsoft.com/office/drawing/2012/chart" uri="{CE6537A1-D6FC-4f65-9D91-7224C49458BB}"/>
                <c:ext xmlns:c16="http://schemas.microsoft.com/office/drawing/2014/chart" uri="{C3380CC4-5D6E-409C-BE32-E72D297353CC}">
                  <c16:uniqueId val="{0000000D-3E6F-4B39-8EC0-961864094693}"/>
                </c:ext>
              </c:extLst>
            </c:dLbl>
            <c:dLbl>
              <c:idx val="5"/>
              <c:delete val="1"/>
              <c:extLst>
                <c:ext xmlns:c15="http://schemas.microsoft.com/office/drawing/2012/chart" uri="{CE6537A1-D6FC-4f65-9D91-7224C49458BB}"/>
                <c:ext xmlns:c16="http://schemas.microsoft.com/office/drawing/2014/chart" uri="{C3380CC4-5D6E-409C-BE32-E72D297353CC}">
                  <c16:uniqueId val="{0000000E-3E6F-4B39-8EC0-961864094693}"/>
                </c:ext>
              </c:extLst>
            </c:dLbl>
            <c:dLbl>
              <c:idx val="6"/>
              <c:delete val="1"/>
              <c:extLst>
                <c:ext xmlns:c15="http://schemas.microsoft.com/office/drawing/2012/chart" uri="{CE6537A1-D6FC-4f65-9D91-7224C49458BB}"/>
                <c:ext xmlns:c16="http://schemas.microsoft.com/office/drawing/2014/chart" uri="{C3380CC4-5D6E-409C-BE32-E72D297353CC}">
                  <c16:uniqueId val="{0000000F-3E6F-4B39-8EC0-961864094693}"/>
                </c:ext>
              </c:extLst>
            </c:dLbl>
            <c:dLbl>
              <c:idx val="7"/>
              <c:delete val="1"/>
              <c:extLst>
                <c:ext xmlns:c15="http://schemas.microsoft.com/office/drawing/2012/chart" uri="{CE6537A1-D6FC-4f65-9D91-7224C49458BB}"/>
                <c:ext xmlns:c16="http://schemas.microsoft.com/office/drawing/2014/chart" uri="{C3380CC4-5D6E-409C-BE32-E72D297353CC}">
                  <c16:uniqueId val="{00000010-3E6F-4B39-8EC0-961864094693}"/>
                </c:ext>
              </c:extLst>
            </c:dLbl>
            <c:dLbl>
              <c:idx val="8"/>
              <c:delete val="1"/>
              <c:extLst>
                <c:ext xmlns:c15="http://schemas.microsoft.com/office/drawing/2012/chart" uri="{CE6537A1-D6FC-4f65-9D91-7224C49458BB}"/>
                <c:ext xmlns:c16="http://schemas.microsoft.com/office/drawing/2014/chart" uri="{C3380CC4-5D6E-409C-BE32-E72D297353CC}">
                  <c16:uniqueId val="{00000011-3E6F-4B39-8EC0-961864094693}"/>
                </c:ext>
              </c:extLst>
            </c:dLbl>
            <c:dLbl>
              <c:idx val="9"/>
              <c:layout>
                <c:manualLayout>
                  <c:x val="-0.11631443106778061"/>
                  <c:y val="-3.1994055116717081E-2"/>
                </c:manualLayout>
              </c:layout>
              <c:spPr>
                <a:noFill/>
                <a:ln>
                  <a:noFill/>
                </a:ln>
                <a:effectLst/>
              </c:spPr>
              <c:txPr>
                <a:bodyPr/>
                <a:lstStyle/>
                <a:p>
                  <a:pPr>
                    <a:defRPr b="1">
                      <a:solidFill>
                        <a:srgbClr val="FF0000"/>
                      </a:solidFill>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E6F-4B39-8EC0-961864094693}"/>
                </c:ext>
              </c:extLst>
            </c:dLbl>
            <c:dLbl>
              <c:idx val="10"/>
              <c:delete val="1"/>
              <c:extLst>
                <c:ext xmlns:c15="http://schemas.microsoft.com/office/drawing/2012/chart" uri="{CE6537A1-D6FC-4f65-9D91-7224C49458BB}"/>
                <c:ext xmlns:c16="http://schemas.microsoft.com/office/drawing/2014/chart" uri="{C3380CC4-5D6E-409C-BE32-E72D297353CC}">
                  <c16:uniqueId val="{00000013-3E6F-4B39-8EC0-961864094693}"/>
                </c:ext>
              </c:extLst>
            </c:dLbl>
            <c:dLbl>
              <c:idx val="11"/>
              <c:delete val="1"/>
              <c:extLst>
                <c:ext xmlns:c15="http://schemas.microsoft.com/office/drawing/2012/chart" uri="{CE6537A1-D6FC-4f65-9D91-7224C49458BB}"/>
                <c:ext xmlns:c16="http://schemas.microsoft.com/office/drawing/2014/chart" uri="{C3380CC4-5D6E-409C-BE32-E72D297353CC}">
                  <c16:uniqueId val="{00000014-3E6F-4B39-8EC0-961864094693}"/>
                </c:ext>
              </c:extLst>
            </c:dLbl>
            <c:dLbl>
              <c:idx val="12"/>
              <c:delete val="1"/>
              <c:extLst>
                <c:ext xmlns:c15="http://schemas.microsoft.com/office/drawing/2012/chart" uri="{CE6537A1-D6FC-4f65-9D91-7224C49458BB}"/>
                <c:ext xmlns:c16="http://schemas.microsoft.com/office/drawing/2014/chart" uri="{C3380CC4-5D6E-409C-BE32-E72D297353CC}">
                  <c16:uniqueId val="{00000015-3E6F-4B39-8EC0-961864094693}"/>
                </c:ext>
              </c:extLst>
            </c:dLbl>
            <c:dLbl>
              <c:idx val="13"/>
              <c:delete val="1"/>
              <c:extLst>
                <c:ext xmlns:c15="http://schemas.microsoft.com/office/drawing/2012/chart" uri="{CE6537A1-D6FC-4f65-9D91-7224C49458BB}"/>
                <c:ext xmlns:c16="http://schemas.microsoft.com/office/drawing/2014/chart" uri="{C3380CC4-5D6E-409C-BE32-E72D297353CC}">
                  <c16:uniqueId val="{00000016-3E6F-4B39-8EC0-961864094693}"/>
                </c:ext>
              </c:extLst>
            </c:dLbl>
            <c:spPr>
              <a:noFill/>
              <a:ln>
                <a:noFill/>
              </a:ln>
              <a:effectLst/>
            </c:spPr>
            <c:txPr>
              <a:bodyPr wrap="square" lIns="38100" tIns="19050" rIns="38100" bIns="19050" anchor="ctr">
                <a:spAutoFit/>
              </a:bodyPr>
              <a:lstStyle/>
              <a:p>
                <a:pPr>
                  <a:defRPr b="1"/>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numRef>
              <c:f>'Series Gasto'!$D$16:$D$25</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'Series Gasto'!$F$16:$F$25</c:f>
              <c:numCache>
                <c:formatCode>0.0%</c:formatCode>
                <c:ptCount val="10"/>
                <c:pt idx="0">
                  <c:v>0.13569734911029468</c:v>
                </c:pt>
                <c:pt idx="1">
                  <c:v>0.13569734911029468</c:v>
                </c:pt>
                <c:pt idx="2">
                  <c:v>0.13569734911029468</c:v>
                </c:pt>
                <c:pt idx="3">
                  <c:v>0.13569734911029468</c:v>
                </c:pt>
                <c:pt idx="4">
                  <c:v>0.13569734911029468</c:v>
                </c:pt>
                <c:pt idx="5">
                  <c:v>0.13569734911029468</c:v>
                </c:pt>
                <c:pt idx="6">
                  <c:v>0.13569734911029468</c:v>
                </c:pt>
                <c:pt idx="7">
                  <c:v>0.13569734911029468</c:v>
                </c:pt>
                <c:pt idx="8">
                  <c:v>0.13569734911029468</c:v>
                </c:pt>
                <c:pt idx="9">
                  <c:v>0.13569734911029468</c:v>
                </c:pt>
              </c:numCache>
            </c:numRef>
          </c:val>
          <c:smooth val="0"/>
          <c:extLst>
            <c:ext xmlns:c16="http://schemas.microsoft.com/office/drawing/2014/chart" uri="{C3380CC4-5D6E-409C-BE32-E72D297353CC}">
              <c16:uniqueId val="{00000018-3E6F-4B39-8EC0-961864094693}"/>
            </c:ext>
          </c:extLst>
        </c:ser>
        <c:dLbls>
          <c:showLegendKey val="0"/>
          <c:showVal val="0"/>
          <c:showCatName val="0"/>
          <c:showSerName val="0"/>
          <c:showPercent val="0"/>
          <c:showBubbleSize val="0"/>
        </c:dLbls>
        <c:marker val="1"/>
        <c:smooth val="0"/>
        <c:axId val="179151232"/>
        <c:axId val="179152768"/>
      </c:lineChart>
      <c:catAx>
        <c:axId val="179151232"/>
        <c:scaling>
          <c:orientation val="minMax"/>
        </c:scaling>
        <c:delete val="0"/>
        <c:axPos val="b"/>
        <c:numFmt formatCode="General" sourceLinked="1"/>
        <c:majorTickMark val="out"/>
        <c:minorTickMark val="none"/>
        <c:tickLblPos val="nextTo"/>
        <c:txPr>
          <a:bodyPr/>
          <a:lstStyle/>
          <a:p>
            <a:pPr>
              <a:defRPr b="1"/>
            </a:pPr>
            <a:endParaRPr lang="es-GT"/>
          </a:p>
        </c:txPr>
        <c:crossAx val="179152768"/>
        <c:crosses val="autoZero"/>
        <c:auto val="1"/>
        <c:lblAlgn val="ctr"/>
        <c:lblOffset val="100"/>
        <c:noMultiLvlLbl val="0"/>
      </c:catAx>
      <c:valAx>
        <c:axId val="179152768"/>
        <c:scaling>
          <c:orientation val="minMax"/>
        </c:scaling>
        <c:delete val="0"/>
        <c:axPos val="l"/>
        <c:numFmt formatCode="0.0%" sourceLinked="1"/>
        <c:majorTickMark val="out"/>
        <c:minorTickMark val="none"/>
        <c:tickLblPos val="nextTo"/>
        <c:txPr>
          <a:bodyPr/>
          <a:lstStyle/>
          <a:p>
            <a:pPr>
              <a:defRPr b="1"/>
            </a:pPr>
            <a:endParaRPr lang="es-GT"/>
          </a:p>
        </c:txPr>
        <c:crossAx val="179151232"/>
        <c:crosses val="autoZero"/>
        <c:crossBetween val="between"/>
      </c:valAx>
    </c:plotArea>
    <c:plotVisOnly val="1"/>
    <c:dispBlanksAs val="gap"/>
    <c:showDLblsOverMax val="0"/>
  </c:chart>
  <c:spPr>
    <a:ln w="25400">
      <a:solidFill>
        <a:srgbClr val="DDDDDD"/>
      </a:solid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680503950099282E-2"/>
          <c:y val="3.9911103479890561E-2"/>
          <c:w val="0.90620428004430198"/>
          <c:h val="0.88684321783373032"/>
        </c:manualLayout>
      </c:layout>
      <c:barChart>
        <c:barDir val="col"/>
        <c:grouping val="clustered"/>
        <c:varyColors val="0"/>
        <c:ser>
          <c:idx val="0"/>
          <c:order val="0"/>
          <c:tx>
            <c:strRef>
              <c:f>'Series Gasto'!$D$31</c:f>
              <c:strCache>
                <c:ptCount val="1"/>
                <c:pt idx="0">
                  <c:v>% de Ejec</c:v>
                </c:pt>
              </c:strCache>
            </c:strRef>
          </c:tx>
          <c:spPr>
            <a:solidFill>
              <a:schemeClr val="accent1"/>
            </a:solidFill>
            <a:scene3d>
              <a:camera prst="orthographicFront"/>
              <a:lightRig rig="threePt" dir="t"/>
            </a:scene3d>
            <a:sp3d>
              <a:bevelT/>
            </a:sp3d>
          </c:spPr>
          <c:invertIfNegative val="0"/>
          <c:dPt>
            <c:idx val="0"/>
            <c:invertIfNegative val="0"/>
            <c:bubble3D val="0"/>
            <c:extLst>
              <c:ext xmlns:c16="http://schemas.microsoft.com/office/drawing/2014/chart" uri="{C3380CC4-5D6E-409C-BE32-E72D297353CC}">
                <c16:uniqueId val="{00000000-0875-434C-8E04-FB7BE0590A49}"/>
              </c:ext>
            </c:extLst>
          </c:dPt>
          <c:dPt>
            <c:idx val="1"/>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2-0875-434C-8E04-FB7BE0590A49}"/>
              </c:ext>
            </c:extLst>
          </c:dPt>
          <c:dPt>
            <c:idx val="2"/>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4-0875-434C-8E04-FB7BE0590A49}"/>
              </c:ext>
            </c:extLst>
          </c:dPt>
          <c:dPt>
            <c:idx val="3"/>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6-0875-434C-8E04-FB7BE0590A49}"/>
              </c:ext>
            </c:extLst>
          </c:dPt>
          <c:dPt>
            <c:idx val="8"/>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8-0875-434C-8E04-FB7BE0590A49}"/>
              </c:ext>
            </c:extLst>
          </c:dPt>
          <c:dPt>
            <c:idx val="9"/>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A-0875-434C-8E04-FB7BE0590A49}"/>
              </c:ext>
            </c:extLst>
          </c:dPt>
          <c:dPt>
            <c:idx val="10"/>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C-0875-434C-8E04-FB7BE0590A49}"/>
              </c:ext>
            </c:extLst>
          </c:dPt>
          <c:dLbls>
            <c:numFmt formatCode="0.0%" sourceLinked="0"/>
            <c:spPr>
              <a:noFill/>
              <a:ln>
                <a:noFill/>
              </a:ln>
              <a:effectLst/>
            </c:spPr>
            <c:txPr>
              <a:bodyPr/>
              <a:lstStyle/>
              <a:p>
                <a:pPr>
                  <a:defRPr b="1">
                    <a:solidFill>
                      <a:schemeClr val="bg1"/>
                    </a:solidFill>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Gasto'!$B$37:$B$46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'Series Gasto'!$D$37:$D$46</c:f>
              <c:numCache>
                <c:formatCode>0.0%</c:formatCode>
                <c:ptCount val="10"/>
                <c:pt idx="0">
                  <c:v>0.90368701970863785</c:v>
                </c:pt>
                <c:pt idx="1">
                  <c:v>0.91946188193788991</c:v>
                </c:pt>
                <c:pt idx="2">
                  <c:v>0.88382828330416796</c:v>
                </c:pt>
                <c:pt idx="3">
                  <c:v>0.92079526198855721</c:v>
                </c:pt>
                <c:pt idx="4">
                  <c:v>0.9174855765156813</c:v>
                </c:pt>
                <c:pt idx="5">
                  <c:v>0.96030535561856489</c:v>
                </c:pt>
                <c:pt idx="6">
                  <c:v>0.93786344124794574</c:v>
                </c:pt>
                <c:pt idx="7">
                  <c:v>0.89666657405963857</c:v>
                </c:pt>
                <c:pt idx="8">
                  <c:v>0.86499662485981865</c:v>
                </c:pt>
                <c:pt idx="9">
                  <c:v>0.96151278415127917</c:v>
                </c:pt>
              </c:numCache>
            </c:numRef>
          </c:val>
          <c:extLst>
            <c:ext xmlns:c16="http://schemas.microsoft.com/office/drawing/2014/chart" uri="{C3380CC4-5D6E-409C-BE32-E72D297353CC}">
              <c16:uniqueId val="{0000000D-0875-434C-8E04-FB7BE0590A49}"/>
            </c:ext>
          </c:extLst>
        </c:ser>
        <c:dLbls>
          <c:showLegendKey val="0"/>
          <c:showVal val="0"/>
          <c:showCatName val="0"/>
          <c:showSerName val="0"/>
          <c:showPercent val="0"/>
          <c:showBubbleSize val="0"/>
        </c:dLbls>
        <c:gapWidth val="17"/>
        <c:overlap val="-25"/>
        <c:axId val="181316608"/>
        <c:axId val="181207808"/>
      </c:barChart>
      <c:lineChart>
        <c:grouping val="standard"/>
        <c:varyColors val="0"/>
        <c:ser>
          <c:idx val="1"/>
          <c:order val="1"/>
          <c:tx>
            <c:strRef>
              <c:f>'Series Gasto'!$E$31</c:f>
              <c:strCache>
                <c:ptCount val="1"/>
                <c:pt idx="0">
                  <c:v>Promedio</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E-0875-434C-8E04-FB7BE0590A49}"/>
                </c:ext>
              </c:extLst>
            </c:dLbl>
            <c:dLbl>
              <c:idx val="1"/>
              <c:delete val="1"/>
              <c:extLst>
                <c:ext xmlns:c15="http://schemas.microsoft.com/office/drawing/2012/chart" uri="{CE6537A1-D6FC-4f65-9D91-7224C49458BB}"/>
                <c:ext xmlns:c16="http://schemas.microsoft.com/office/drawing/2014/chart" uri="{C3380CC4-5D6E-409C-BE32-E72D297353CC}">
                  <c16:uniqueId val="{0000000F-0875-434C-8E04-FB7BE0590A49}"/>
                </c:ext>
              </c:extLst>
            </c:dLbl>
            <c:dLbl>
              <c:idx val="2"/>
              <c:delete val="1"/>
              <c:extLst>
                <c:ext xmlns:c15="http://schemas.microsoft.com/office/drawing/2012/chart" uri="{CE6537A1-D6FC-4f65-9D91-7224C49458BB}"/>
                <c:ext xmlns:c16="http://schemas.microsoft.com/office/drawing/2014/chart" uri="{C3380CC4-5D6E-409C-BE32-E72D297353CC}">
                  <c16:uniqueId val="{00000010-0875-434C-8E04-FB7BE0590A49}"/>
                </c:ext>
              </c:extLst>
            </c:dLbl>
            <c:dLbl>
              <c:idx val="3"/>
              <c:delete val="1"/>
              <c:extLst>
                <c:ext xmlns:c15="http://schemas.microsoft.com/office/drawing/2012/chart" uri="{CE6537A1-D6FC-4f65-9D91-7224C49458BB}"/>
                <c:ext xmlns:c16="http://schemas.microsoft.com/office/drawing/2014/chart" uri="{C3380CC4-5D6E-409C-BE32-E72D297353CC}">
                  <c16:uniqueId val="{00000011-0875-434C-8E04-FB7BE0590A49}"/>
                </c:ext>
              </c:extLst>
            </c:dLbl>
            <c:dLbl>
              <c:idx val="4"/>
              <c:delete val="1"/>
              <c:extLst>
                <c:ext xmlns:c15="http://schemas.microsoft.com/office/drawing/2012/chart" uri="{CE6537A1-D6FC-4f65-9D91-7224C49458BB}"/>
                <c:ext xmlns:c16="http://schemas.microsoft.com/office/drawing/2014/chart" uri="{C3380CC4-5D6E-409C-BE32-E72D297353CC}">
                  <c16:uniqueId val="{00000012-0875-434C-8E04-FB7BE0590A49}"/>
                </c:ext>
              </c:extLst>
            </c:dLbl>
            <c:dLbl>
              <c:idx val="5"/>
              <c:delete val="1"/>
              <c:extLst>
                <c:ext xmlns:c15="http://schemas.microsoft.com/office/drawing/2012/chart" uri="{CE6537A1-D6FC-4f65-9D91-7224C49458BB}"/>
                <c:ext xmlns:c16="http://schemas.microsoft.com/office/drawing/2014/chart" uri="{C3380CC4-5D6E-409C-BE32-E72D297353CC}">
                  <c16:uniqueId val="{00000013-0875-434C-8E04-FB7BE0590A49}"/>
                </c:ext>
              </c:extLst>
            </c:dLbl>
            <c:dLbl>
              <c:idx val="6"/>
              <c:delete val="1"/>
              <c:extLst>
                <c:ext xmlns:c15="http://schemas.microsoft.com/office/drawing/2012/chart" uri="{CE6537A1-D6FC-4f65-9D91-7224C49458BB}"/>
                <c:ext xmlns:c16="http://schemas.microsoft.com/office/drawing/2014/chart" uri="{C3380CC4-5D6E-409C-BE32-E72D297353CC}">
                  <c16:uniqueId val="{00000014-0875-434C-8E04-FB7BE0590A49}"/>
                </c:ext>
              </c:extLst>
            </c:dLbl>
            <c:dLbl>
              <c:idx val="7"/>
              <c:delete val="1"/>
              <c:extLst>
                <c:ext xmlns:c15="http://schemas.microsoft.com/office/drawing/2012/chart" uri="{CE6537A1-D6FC-4f65-9D91-7224C49458BB}"/>
                <c:ext xmlns:c16="http://schemas.microsoft.com/office/drawing/2014/chart" uri="{C3380CC4-5D6E-409C-BE32-E72D297353CC}">
                  <c16:uniqueId val="{00000015-0875-434C-8E04-FB7BE0590A49}"/>
                </c:ext>
              </c:extLst>
            </c:dLbl>
            <c:dLbl>
              <c:idx val="8"/>
              <c:delete val="1"/>
              <c:extLst>
                <c:ext xmlns:c15="http://schemas.microsoft.com/office/drawing/2012/chart" uri="{CE6537A1-D6FC-4f65-9D91-7224C49458BB}"/>
                <c:ext xmlns:c16="http://schemas.microsoft.com/office/drawing/2014/chart" uri="{C3380CC4-5D6E-409C-BE32-E72D297353CC}">
                  <c16:uniqueId val="{00000016-0875-434C-8E04-FB7BE0590A49}"/>
                </c:ext>
              </c:extLst>
            </c:dLbl>
            <c:dLbl>
              <c:idx val="9"/>
              <c:delete val="1"/>
              <c:extLst>
                <c:ext xmlns:c15="http://schemas.microsoft.com/office/drawing/2012/chart" uri="{CE6537A1-D6FC-4f65-9D91-7224C49458BB}"/>
                <c:ext xmlns:c16="http://schemas.microsoft.com/office/drawing/2014/chart" uri="{C3380CC4-5D6E-409C-BE32-E72D297353CC}">
                  <c16:uniqueId val="{00000017-0875-434C-8E04-FB7BE0590A49}"/>
                </c:ext>
              </c:extLst>
            </c:dLbl>
            <c:dLbl>
              <c:idx val="10"/>
              <c:delete val="1"/>
              <c:extLst>
                <c:ext xmlns:c15="http://schemas.microsoft.com/office/drawing/2012/chart" uri="{CE6537A1-D6FC-4f65-9D91-7224C49458BB}"/>
                <c:ext xmlns:c16="http://schemas.microsoft.com/office/drawing/2014/chart" uri="{C3380CC4-5D6E-409C-BE32-E72D297353CC}">
                  <c16:uniqueId val="{00000018-0875-434C-8E04-FB7BE0590A49}"/>
                </c:ext>
              </c:extLst>
            </c:dLbl>
            <c:dLbl>
              <c:idx val="11"/>
              <c:delete val="1"/>
              <c:extLst>
                <c:ext xmlns:c15="http://schemas.microsoft.com/office/drawing/2012/chart" uri="{CE6537A1-D6FC-4f65-9D91-7224C49458BB}"/>
                <c:ext xmlns:c16="http://schemas.microsoft.com/office/drawing/2014/chart" uri="{C3380CC4-5D6E-409C-BE32-E72D297353CC}">
                  <c16:uniqueId val="{00000019-0875-434C-8E04-FB7BE0590A49}"/>
                </c:ext>
              </c:extLst>
            </c:dLbl>
            <c:dLbl>
              <c:idx val="12"/>
              <c:delete val="1"/>
              <c:extLst>
                <c:ext xmlns:c15="http://schemas.microsoft.com/office/drawing/2012/chart" uri="{CE6537A1-D6FC-4f65-9D91-7224C49458BB}"/>
                <c:ext xmlns:c16="http://schemas.microsoft.com/office/drawing/2014/chart" uri="{C3380CC4-5D6E-409C-BE32-E72D297353CC}">
                  <c16:uniqueId val="{0000001A-0875-434C-8E04-FB7BE0590A49}"/>
                </c:ext>
              </c:extLst>
            </c:dLbl>
            <c:dLbl>
              <c:idx val="13"/>
              <c:layout>
                <c:manualLayout>
                  <c:x val="0"/>
                  <c:y val="-2.72665303340150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875-434C-8E04-FB7BE0590A49}"/>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Gasto'!$B$37:$B$46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'Series Gasto'!$E$37:$E$46</c:f>
              <c:numCache>
                <c:formatCode>0.0%</c:formatCode>
                <c:ptCount val="10"/>
                <c:pt idx="0">
                  <c:v>0.9166602803392182</c:v>
                </c:pt>
                <c:pt idx="1">
                  <c:v>0.9166602803392182</c:v>
                </c:pt>
                <c:pt idx="2">
                  <c:v>0.9166602803392182</c:v>
                </c:pt>
                <c:pt idx="3">
                  <c:v>0.9166602803392182</c:v>
                </c:pt>
                <c:pt idx="4">
                  <c:v>0.9166602803392182</c:v>
                </c:pt>
                <c:pt idx="5">
                  <c:v>0.9166602803392182</c:v>
                </c:pt>
                <c:pt idx="6">
                  <c:v>0.9166602803392182</c:v>
                </c:pt>
                <c:pt idx="7">
                  <c:v>0.9166602803392182</c:v>
                </c:pt>
                <c:pt idx="8">
                  <c:v>0.9166602803392182</c:v>
                </c:pt>
                <c:pt idx="9">
                  <c:v>0.9166602803392182</c:v>
                </c:pt>
              </c:numCache>
            </c:numRef>
          </c:val>
          <c:smooth val="0"/>
          <c:extLst>
            <c:ext xmlns:c16="http://schemas.microsoft.com/office/drawing/2014/chart" uri="{C3380CC4-5D6E-409C-BE32-E72D297353CC}">
              <c16:uniqueId val="{0000001C-0875-434C-8E04-FB7BE0590A49}"/>
            </c:ext>
          </c:extLst>
        </c:ser>
        <c:dLbls>
          <c:showLegendKey val="0"/>
          <c:showVal val="0"/>
          <c:showCatName val="0"/>
          <c:showSerName val="0"/>
          <c:showPercent val="0"/>
          <c:showBubbleSize val="0"/>
        </c:dLbls>
        <c:marker val="1"/>
        <c:smooth val="0"/>
        <c:axId val="181316608"/>
        <c:axId val="181207808"/>
      </c:lineChart>
      <c:catAx>
        <c:axId val="181316608"/>
        <c:scaling>
          <c:orientation val="minMax"/>
        </c:scaling>
        <c:delete val="0"/>
        <c:axPos val="b"/>
        <c:numFmt formatCode="General" sourceLinked="1"/>
        <c:majorTickMark val="none"/>
        <c:minorTickMark val="none"/>
        <c:tickLblPos val="nextTo"/>
        <c:txPr>
          <a:bodyPr/>
          <a:lstStyle/>
          <a:p>
            <a:pPr>
              <a:defRPr b="1"/>
            </a:pPr>
            <a:endParaRPr lang="es-GT"/>
          </a:p>
        </c:txPr>
        <c:crossAx val="181207808"/>
        <c:crosses val="autoZero"/>
        <c:auto val="1"/>
        <c:lblAlgn val="ctr"/>
        <c:lblOffset val="100"/>
        <c:noMultiLvlLbl val="0"/>
      </c:catAx>
      <c:valAx>
        <c:axId val="181207808"/>
        <c:scaling>
          <c:orientation val="minMax"/>
        </c:scaling>
        <c:delete val="0"/>
        <c:axPos val="l"/>
        <c:numFmt formatCode="0.0%" sourceLinked="1"/>
        <c:majorTickMark val="none"/>
        <c:minorTickMark val="none"/>
        <c:tickLblPos val="nextTo"/>
        <c:spPr>
          <a:ln w="9525">
            <a:noFill/>
          </a:ln>
        </c:spPr>
        <c:txPr>
          <a:bodyPr/>
          <a:lstStyle/>
          <a:p>
            <a:pPr>
              <a:defRPr b="1"/>
            </a:pPr>
            <a:endParaRPr lang="es-GT"/>
          </a:p>
        </c:txPr>
        <c:crossAx val="181316608"/>
        <c:crosses val="autoZero"/>
        <c:crossBetween val="between"/>
      </c:valAx>
    </c:plotArea>
    <c:plotVisOnly val="1"/>
    <c:dispBlanksAs val="gap"/>
    <c:showDLblsOverMax val="0"/>
  </c:chart>
  <c:spPr>
    <a:ln w="25400">
      <a:solidFill>
        <a:srgbClr val="DDDDDD"/>
      </a:solid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63151241412014"/>
          <c:y val="2.2638019343920152E-2"/>
          <c:w val="0.76267706820492054"/>
          <c:h val="0.86754343448890892"/>
        </c:manualLayout>
      </c:layout>
      <c:barChart>
        <c:barDir val="col"/>
        <c:grouping val="clustered"/>
        <c:varyColors val="0"/>
        <c:ser>
          <c:idx val="0"/>
          <c:order val="0"/>
          <c:tx>
            <c:strRef>
              <c:f>'Resultado Presupuestario'!$C$6</c:f>
              <c:strCache>
                <c:ptCount val="1"/>
                <c:pt idx="0">
                  <c:v>Resultado Presupuestario</c:v>
                </c:pt>
              </c:strCache>
            </c:strRef>
          </c:tx>
          <c:spPr>
            <a:solidFill>
              <a:schemeClr val="accent1">
                <a:lumMod val="75000"/>
              </a:schemeClr>
            </a:solidFill>
            <a:ln>
              <a:noFill/>
            </a:ln>
            <a:effectLst/>
            <a:scene3d>
              <a:camera prst="orthographicFront"/>
              <a:lightRig rig="threePt" dir="t"/>
            </a:scene3d>
            <a:sp3d>
              <a:bevelT/>
              <a:bevelB/>
            </a:sp3d>
          </c:spPr>
          <c:invertIfNegative val="0"/>
          <c:cat>
            <c:numRef>
              <c:f>'Resultado Presupuestario'!$B$7:$B$18</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'Resultado Presupuestario'!$G$7:$G$18</c:f>
              <c:numCache>
                <c:formatCode>_(* #,##0.00_);_(* \(#,##0.00\);_(* "-"??_);_(@_)</c:formatCode>
                <c:ptCount val="12"/>
                <c:pt idx="0">
                  <c:v>-10356.984241560007</c:v>
                </c:pt>
                <c:pt idx="1">
                  <c:v>-9445.7465251699905</c:v>
                </c:pt>
                <c:pt idx="2">
                  <c:v>-9009.7867992600004</c:v>
                </c:pt>
                <c:pt idx="3">
                  <c:v>-8594.4001190099953</c:v>
                </c:pt>
                <c:pt idx="4">
                  <c:v>-7007.4932463399964</c:v>
                </c:pt>
                <c:pt idx="5">
                  <c:v>-5572.6654719899961</c:v>
                </c:pt>
                <c:pt idx="6">
                  <c:v>-7287.817366260002</c:v>
                </c:pt>
                <c:pt idx="7">
                  <c:v>-10368.617725410004</c:v>
                </c:pt>
                <c:pt idx="8">
                  <c:v>-13281.464775540007</c:v>
                </c:pt>
                <c:pt idx="9">
                  <c:v>-29463.387785249994</c:v>
                </c:pt>
                <c:pt idx="10">
                  <c:v>-7770.8165127200045</c:v>
                </c:pt>
                <c:pt idx="11">
                  <c:v>-12570.732072669998</c:v>
                </c:pt>
              </c:numCache>
            </c:numRef>
          </c:val>
          <c:extLst>
            <c:ext xmlns:c16="http://schemas.microsoft.com/office/drawing/2014/chart" uri="{C3380CC4-5D6E-409C-BE32-E72D297353CC}">
              <c16:uniqueId val="{00000000-969A-409A-9A42-30937A9F71AC}"/>
            </c:ext>
          </c:extLst>
        </c:ser>
        <c:dLbls>
          <c:showLegendKey val="0"/>
          <c:showVal val="0"/>
          <c:showCatName val="0"/>
          <c:showSerName val="0"/>
          <c:showPercent val="0"/>
          <c:showBubbleSize val="0"/>
        </c:dLbls>
        <c:gapWidth val="22"/>
        <c:axId val="163763712"/>
        <c:axId val="163765248"/>
      </c:barChart>
      <c:lineChart>
        <c:grouping val="standard"/>
        <c:varyColors val="0"/>
        <c:ser>
          <c:idx val="1"/>
          <c:order val="1"/>
          <c:tx>
            <c:strRef>
              <c:f>'Resultado Presupuestario'!$D$6</c:f>
              <c:strCache>
                <c:ptCount val="1"/>
                <c:pt idx="0">
                  <c:v>% del PIB</c:v>
                </c:pt>
              </c:strCache>
            </c:strRef>
          </c:tx>
          <c:spPr>
            <a:ln w="38100" cap="rnd">
              <a:solidFill>
                <a:srgbClr val="FF0000"/>
              </a:solidFill>
              <a:round/>
            </a:ln>
            <a:effectLst/>
          </c:spPr>
          <c:marker>
            <c:symbol val="diamond"/>
            <c:size val="4"/>
            <c:spPr>
              <a:solidFill>
                <a:schemeClr val="bg1"/>
              </a:solidFill>
            </c:spPr>
          </c:marker>
          <c:dLbls>
            <c:dLbl>
              <c:idx val="9"/>
              <c:layout>
                <c:manualLayout>
                  <c:x val="-3.1562886084301453E-2"/>
                  <c:y val="4.3459138483524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9A-409A-9A42-30937A9F71AC}"/>
                </c:ext>
              </c:extLst>
            </c:dLbl>
            <c:dLbl>
              <c:idx val="10"/>
              <c:layout>
                <c:manualLayout>
                  <c:x val="-4.0615647712697732E-2"/>
                  <c:y val="-4.9243756595145974E-2"/>
                </c:manualLayout>
              </c:layout>
              <c:spPr>
                <a:noFill/>
                <a:ln>
                  <a:noFill/>
                </a:ln>
                <a:effectLst/>
              </c:spPr>
              <c:txPr>
                <a:bodyPr/>
                <a:lstStyle/>
                <a:p>
                  <a:pPr>
                    <a:defRPr b="1">
                      <a:solidFill>
                        <a:schemeClr val="bg1"/>
                      </a:solidFill>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9A-409A-9A42-30937A9F71AC}"/>
                </c:ext>
              </c:extLst>
            </c:dLbl>
            <c:dLbl>
              <c:idx val="11"/>
              <c:layout>
                <c:manualLayout>
                  <c:x val="-3.8061726358595942E-2"/>
                  <c:y val="8.8218611259593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69A-409A-9A42-30937A9F71AC}"/>
                </c:ext>
              </c:extLst>
            </c:dLbl>
            <c:spPr>
              <a:noFill/>
              <a:ln>
                <a:noFill/>
              </a:ln>
              <a:effectLst/>
            </c:spPr>
            <c:txPr>
              <a:bodyPr/>
              <a:lstStyle/>
              <a:p>
                <a:pPr>
                  <a:defRPr b="1"/>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a:noFill/>
                    </a:ln>
                  </c:spPr>
                </c15:leaderLines>
              </c:ext>
            </c:extLst>
          </c:dLbls>
          <c:cat>
            <c:numRef>
              <c:f>'Resultado Presupuestario'!$B$7:$B$18</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'Resultado Presupuestario'!$F$7:$F$18</c:f>
              <c:numCache>
                <c:formatCode>0.0%</c:formatCode>
                <c:ptCount val="12"/>
                <c:pt idx="0">
                  <c:v>-2.7915526742452276E-2</c:v>
                </c:pt>
                <c:pt idx="1">
                  <c:v>-2.3930063677996952E-2</c:v>
                </c:pt>
                <c:pt idx="2">
                  <c:v>-2.1638208167817825E-2</c:v>
                </c:pt>
                <c:pt idx="3">
                  <c:v>-1.921281984894626E-2</c:v>
                </c:pt>
                <c:pt idx="4">
                  <c:v>-1.4720918689385397E-2</c:v>
                </c:pt>
                <c:pt idx="5">
                  <c:v>-1.1100135723853084E-2</c:v>
                </c:pt>
                <c:pt idx="6">
                  <c:v>-1.3860552644585926E-2</c:v>
                </c:pt>
                <c:pt idx="7">
                  <c:v>-1.8921209848151127E-2</c:v>
                </c:pt>
                <c:pt idx="8">
                  <c:v>-2.2749922550872808E-2</c:v>
                </c:pt>
                <c:pt idx="9">
                  <c:v>-4.9154741835681692E-2</c:v>
                </c:pt>
                <c:pt idx="10">
                  <c:v>-1.1684591432029257E-2</c:v>
                </c:pt>
                <c:pt idx="11">
                  <c:v>-1.7129960003354931E-2</c:v>
                </c:pt>
              </c:numCache>
            </c:numRef>
          </c:val>
          <c:smooth val="1"/>
          <c:extLst>
            <c:ext xmlns:c16="http://schemas.microsoft.com/office/drawing/2014/chart" uri="{C3380CC4-5D6E-409C-BE32-E72D297353CC}">
              <c16:uniqueId val="{00000004-969A-409A-9A42-30937A9F71AC}"/>
            </c:ext>
          </c:extLst>
        </c:ser>
        <c:dLbls>
          <c:showLegendKey val="0"/>
          <c:showVal val="0"/>
          <c:showCatName val="0"/>
          <c:showSerName val="0"/>
          <c:showPercent val="0"/>
          <c:showBubbleSize val="0"/>
        </c:dLbls>
        <c:marker val="1"/>
        <c:smooth val="0"/>
        <c:axId val="163523584"/>
        <c:axId val="163521664"/>
      </c:lineChart>
      <c:catAx>
        <c:axId val="1637637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b="1"/>
            </a:pPr>
            <a:endParaRPr lang="es-GT"/>
          </a:p>
        </c:txPr>
        <c:crossAx val="163765248"/>
        <c:crosses val="autoZero"/>
        <c:auto val="1"/>
        <c:lblAlgn val="ctr"/>
        <c:lblOffset val="100"/>
        <c:noMultiLvlLbl val="0"/>
      </c:catAx>
      <c:valAx>
        <c:axId val="163765248"/>
        <c:scaling>
          <c:orientation val="minMax"/>
        </c:scaling>
        <c:delete val="0"/>
        <c:axPos val="l"/>
        <c:title>
          <c:tx>
            <c:rich>
              <a:bodyPr rot="-5400000" vert="horz"/>
              <a:lstStyle/>
              <a:p>
                <a:pPr>
                  <a:defRPr/>
                </a:pPr>
                <a:r>
                  <a:rPr lang="en-US"/>
                  <a:t>Millones de Quetzales</a:t>
                </a:r>
              </a:p>
            </c:rich>
          </c:tx>
          <c:layout>
            <c:manualLayout>
              <c:xMode val="edge"/>
              <c:yMode val="edge"/>
              <c:x val="1.9063758386457662E-3"/>
              <c:y val="0.33812492935990657"/>
            </c:manualLayout>
          </c:layout>
          <c:overlay val="0"/>
        </c:title>
        <c:numFmt formatCode="_(* #,##0.00_);_(* \(#,##0.00\);_(* &quot;-&quot;??_);_(@_)" sourceLinked="1"/>
        <c:majorTickMark val="none"/>
        <c:minorTickMark val="none"/>
        <c:tickLblPos val="nextTo"/>
        <c:spPr>
          <a:noFill/>
          <a:ln>
            <a:noFill/>
          </a:ln>
          <a:effectLst/>
        </c:spPr>
        <c:txPr>
          <a:bodyPr rot="-60000000" vert="horz"/>
          <a:lstStyle/>
          <a:p>
            <a:pPr>
              <a:defRPr b="1"/>
            </a:pPr>
            <a:endParaRPr lang="es-GT"/>
          </a:p>
        </c:txPr>
        <c:crossAx val="163763712"/>
        <c:crosses val="autoZero"/>
        <c:crossBetween val="between"/>
      </c:valAx>
      <c:valAx>
        <c:axId val="163521664"/>
        <c:scaling>
          <c:orientation val="minMax"/>
        </c:scaling>
        <c:delete val="0"/>
        <c:axPos val="r"/>
        <c:title>
          <c:tx>
            <c:rich>
              <a:bodyPr rot="5400000" vert="horz"/>
              <a:lstStyle/>
              <a:p>
                <a:pPr>
                  <a:defRPr/>
                </a:pPr>
                <a:r>
                  <a:rPr lang="en-US"/>
                  <a:t>Porcentaje del PIB</a:t>
                </a:r>
              </a:p>
            </c:rich>
          </c:tx>
          <c:layout>
            <c:manualLayout>
              <c:xMode val="edge"/>
              <c:yMode val="edge"/>
              <c:x val="0.97178415972907195"/>
              <c:y val="0.3194892275820429"/>
            </c:manualLayout>
          </c:layout>
          <c:overlay val="0"/>
        </c:title>
        <c:numFmt formatCode="0.0%" sourceLinked="1"/>
        <c:majorTickMark val="out"/>
        <c:minorTickMark val="none"/>
        <c:tickLblPos val="high"/>
        <c:spPr>
          <a:noFill/>
          <a:ln>
            <a:noFill/>
          </a:ln>
          <a:effectLst/>
        </c:spPr>
        <c:txPr>
          <a:bodyPr rot="-60000000" vert="horz"/>
          <a:lstStyle/>
          <a:p>
            <a:pPr>
              <a:defRPr b="1"/>
            </a:pPr>
            <a:endParaRPr lang="es-GT"/>
          </a:p>
        </c:txPr>
        <c:crossAx val="163523584"/>
        <c:crosses val="max"/>
        <c:crossBetween val="between"/>
      </c:valAx>
      <c:catAx>
        <c:axId val="163523584"/>
        <c:scaling>
          <c:orientation val="minMax"/>
        </c:scaling>
        <c:delete val="1"/>
        <c:axPos val="b"/>
        <c:numFmt formatCode="General" sourceLinked="1"/>
        <c:majorTickMark val="out"/>
        <c:minorTickMark val="none"/>
        <c:tickLblPos val="nextTo"/>
        <c:crossAx val="163521664"/>
        <c:crosses val="autoZero"/>
        <c:auto val="1"/>
        <c:lblAlgn val="ctr"/>
        <c:lblOffset val="100"/>
        <c:noMultiLvlLbl val="0"/>
      </c:catAx>
      <c:spPr>
        <a:noFill/>
        <a:ln>
          <a:noFill/>
        </a:ln>
        <a:effectLst/>
      </c:spPr>
    </c:plotArea>
    <c:legend>
      <c:legendPos val="b"/>
      <c:layout>
        <c:manualLayout>
          <c:xMode val="edge"/>
          <c:yMode val="edge"/>
          <c:x val="0.29221822368398903"/>
          <c:y val="0.94804340540795051"/>
          <c:w val="0.41556355263202188"/>
          <c:h val="5.1956594592049543E-2"/>
        </c:manualLayout>
      </c:layout>
      <c:overlay val="0"/>
      <c:spPr>
        <a:solidFill>
          <a:sysClr val="window" lastClr="FFFFFF"/>
        </a:solidFill>
        <a:ln>
          <a:noFill/>
        </a:ln>
        <a:effectLst/>
      </c:spPr>
      <c:txPr>
        <a:bodyPr rot="0" vert="horz"/>
        <a:lstStyle/>
        <a:p>
          <a:pPr>
            <a:defRPr/>
          </a:pPr>
          <a:endParaRPr lang="es-GT"/>
        </a:p>
      </c:txPr>
    </c:legend>
    <c:plotVisOnly val="1"/>
    <c:dispBlanksAs val="gap"/>
    <c:showDLblsOverMax val="0"/>
  </c:chart>
  <c:spPr>
    <a:solidFill>
      <a:schemeClr val="bg1"/>
    </a:solidFill>
    <a:ln w="25400" cap="flat" cmpd="sng" algn="ctr">
      <a:solidFill>
        <a:srgbClr val="DDDDDD"/>
      </a:solid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013940474421839E-2"/>
          <c:y val="4.1198501872659173E-2"/>
          <c:w val="0.87539412158773011"/>
          <c:h val="0.91571647645167953"/>
        </c:manualLayout>
      </c:layout>
      <c:lineChart>
        <c:grouping val="standard"/>
        <c:varyColors val="0"/>
        <c:ser>
          <c:idx val="0"/>
          <c:order val="0"/>
          <c:tx>
            <c:strRef>
              <c:f>ICAE!$B$3</c:f>
              <c:strCache>
                <c:ptCount val="1"/>
              </c:strCache>
            </c:strRef>
          </c:tx>
          <c:marker>
            <c:symbol val="square"/>
            <c:size val="5"/>
            <c:spPr>
              <a:solidFill>
                <a:schemeClr val="tx2"/>
              </a:solidFill>
            </c:spPr>
          </c:marker>
          <c:cat>
            <c:numRef>
              <c:f>ICAE!$A$4:$A$75</c:f>
              <c:numCache>
                <c:formatCode>mmm\-yy</c:formatCode>
                <c:ptCount val="72"/>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pt idx="42">
                  <c:v>44013</c:v>
                </c:pt>
                <c:pt idx="43">
                  <c:v>44044</c:v>
                </c:pt>
                <c:pt idx="44">
                  <c:v>44075</c:v>
                </c:pt>
                <c:pt idx="45">
                  <c:v>44105</c:v>
                </c:pt>
                <c:pt idx="46">
                  <c:v>44136</c:v>
                </c:pt>
                <c:pt idx="47">
                  <c:v>44166</c:v>
                </c:pt>
                <c:pt idx="48">
                  <c:v>44197</c:v>
                </c:pt>
                <c:pt idx="49">
                  <c:v>44228</c:v>
                </c:pt>
                <c:pt idx="50">
                  <c:v>44256</c:v>
                </c:pt>
                <c:pt idx="51">
                  <c:v>44287</c:v>
                </c:pt>
                <c:pt idx="52">
                  <c:v>44317</c:v>
                </c:pt>
                <c:pt idx="53">
                  <c:v>44348</c:v>
                </c:pt>
                <c:pt idx="54">
                  <c:v>44378</c:v>
                </c:pt>
                <c:pt idx="55">
                  <c:v>44409</c:v>
                </c:pt>
                <c:pt idx="56">
                  <c:v>44440</c:v>
                </c:pt>
                <c:pt idx="57">
                  <c:v>44470</c:v>
                </c:pt>
                <c:pt idx="58">
                  <c:v>44501</c:v>
                </c:pt>
                <c:pt idx="59">
                  <c:v>44531</c:v>
                </c:pt>
                <c:pt idx="60">
                  <c:v>44562</c:v>
                </c:pt>
                <c:pt idx="61">
                  <c:v>44593</c:v>
                </c:pt>
                <c:pt idx="62">
                  <c:v>44621</c:v>
                </c:pt>
                <c:pt idx="63">
                  <c:v>44652</c:v>
                </c:pt>
                <c:pt idx="64">
                  <c:v>44682</c:v>
                </c:pt>
                <c:pt idx="65">
                  <c:v>44713</c:v>
                </c:pt>
                <c:pt idx="66">
                  <c:v>44743</c:v>
                </c:pt>
                <c:pt idx="67">
                  <c:v>44774</c:v>
                </c:pt>
                <c:pt idx="68">
                  <c:v>44805</c:v>
                </c:pt>
                <c:pt idx="69">
                  <c:v>44835</c:v>
                </c:pt>
                <c:pt idx="70">
                  <c:v>44866</c:v>
                </c:pt>
                <c:pt idx="71">
                  <c:v>44896</c:v>
                </c:pt>
              </c:numCache>
            </c:numRef>
          </c:cat>
          <c:val>
            <c:numRef>
              <c:f>ICAE!$B$4:$B$75</c:f>
              <c:numCache>
                <c:formatCode>0.0</c:formatCode>
                <c:ptCount val="72"/>
                <c:pt idx="0">
                  <c:v>58.04</c:v>
                </c:pt>
                <c:pt idx="1">
                  <c:v>55</c:v>
                </c:pt>
                <c:pt idx="2">
                  <c:v>50</c:v>
                </c:pt>
                <c:pt idx="3">
                  <c:v>54.17</c:v>
                </c:pt>
                <c:pt idx="4">
                  <c:v>53.58</c:v>
                </c:pt>
                <c:pt idx="5">
                  <c:v>50</c:v>
                </c:pt>
                <c:pt idx="6">
                  <c:v>46.67</c:v>
                </c:pt>
                <c:pt idx="7">
                  <c:v>44.45</c:v>
                </c:pt>
                <c:pt idx="8">
                  <c:v>25</c:v>
                </c:pt>
                <c:pt idx="9">
                  <c:v>20.84</c:v>
                </c:pt>
                <c:pt idx="10">
                  <c:v>30.15</c:v>
                </c:pt>
                <c:pt idx="11">
                  <c:v>33.340000000000003</c:v>
                </c:pt>
                <c:pt idx="12" formatCode="General">
                  <c:v>49.22</c:v>
                </c:pt>
                <c:pt idx="13" formatCode="General">
                  <c:v>46.83</c:v>
                </c:pt>
                <c:pt idx="14" formatCode="General">
                  <c:v>47.31</c:v>
                </c:pt>
                <c:pt idx="15" formatCode="General">
                  <c:v>42.88</c:v>
                </c:pt>
                <c:pt idx="16" formatCode="General">
                  <c:v>41.25</c:v>
                </c:pt>
                <c:pt idx="17" formatCode="General">
                  <c:v>44.28</c:v>
                </c:pt>
                <c:pt idx="18" formatCode="General">
                  <c:v>39.58</c:v>
                </c:pt>
                <c:pt idx="19" formatCode="General">
                  <c:v>44.17</c:v>
                </c:pt>
                <c:pt idx="20" formatCode="General">
                  <c:v>44</c:v>
                </c:pt>
                <c:pt idx="21" formatCode="General">
                  <c:v>44.82</c:v>
                </c:pt>
                <c:pt idx="22" formatCode="General">
                  <c:v>45.27</c:v>
                </c:pt>
                <c:pt idx="23" formatCode="General">
                  <c:v>48.81</c:v>
                </c:pt>
                <c:pt idx="24" formatCode="General">
                  <c:v>47.76</c:v>
                </c:pt>
                <c:pt idx="25" formatCode="General">
                  <c:v>43.29</c:v>
                </c:pt>
                <c:pt idx="26" formatCode="General">
                  <c:v>44.58</c:v>
                </c:pt>
                <c:pt idx="27" formatCode="General">
                  <c:v>44.61</c:v>
                </c:pt>
                <c:pt idx="28" formatCode="General">
                  <c:v>46.96</c:v>
                </c:pt>
                <c:pt idx="29" formatCode="General">
                  <c:v>37.520000000000003</c:v>
                </c:pt>
                <c:pt idx="30" formatCode="General">
                  <c:v>42.5</c:v>
                </c:pt>
                <c:pt idx="31" formatCode="General">
                  <c:v>46.7</c:v>
                </c:pt>
                <c:pt idx="32" formatCode="General">
                  <c:v>47.08</c:v>
                </c:pt>
                <c:pt idx="33" formatCode="General">
                  <c:v>52.92</c:v>
                </c:pt>
                <c:pt idx="34" formatCode="General">
                  <c:v>58.16</c:v>
                </c:pt>
                <c:pt idx="35" formatCode="General">
                  <c:v>59.27</c:v>
                </c:pt>
                <c:pt idx="36" formatCode="General">
                  <c:v>66.5</c:v>
                </c:pt>
                <c:pt idx="37" formatCode="General">
                  <c:v>71.069999999999993</c:v>
                </c:pt>
                <c:pt idx="38" formatCode="General">
                  <c:v>57.52</c:v>
                </c:pt>
                <c:pt idx="39" formatCode="General">
                  <c:v>32.64</c:v>
                </c:pt>
                <c:pt idx="40" formatCode="General">
                  <c:v>38.840000000000003</c:v>
                </c:pt>
                <c:pt idx="41" formatCode="General">
                  <c:v>36.4</c:v>
                </c:pt>
                <c:pt idx="42" formatCode="General">
                  <c:v>38.68</c:v>
                </c:pt>
                <c:pt idx="43" formatCode="General">
                  <c:v>47.88</c:v>
                </c:pt>
                <c:pt idx="44" formatCode="General">
                  <c:v>53.38</c:v>
                </c:pt>
                <c:pt idx="45" formatCode="General">
                  <c:v>52.24</c:v>
                </c:pt>
                <c:pt idx="46" formatCode="General">
                  <c:v>49.03</c:v>
                </c:pt>
                <c:pt idx="47" formatCode="General">
                  <c:v>49.84</c:v>
                </c:pt>
                <c:pt idx="48" formatCode="General">
                  <c:v>51.18</c:v>
                </c:pt>
                <c:pt idx="49" formatCode="General">
                  <c:v>57.19</c:v>
                </c:pt>
                <c:pt idx="50" formatCode="General">
                  <c:v>57.4</c:v>
                </c:pt>
                <c:pt idx="51" formatCode="General">
                  <c:v>72.760000000000005</c:v>
                </c:pt>
                <c:pt idx="52" formatCode="General">
                  <c:v>73.52</c:v>
                </c:pt>
                <c:pt idx="53" formatCode="General">
                  <c:v>76.069999999999993</c:v>
                </c:pt>
                <c:pt idx="54" formatCode="General">
                  <c:v>70.36</c:v>
                </c:pt>
                <c:pt idx="55" formatCode="General">
                  <c:v>69.349999999999994</c:v>
                </c:pt>
                <c:pt idx="56" formatCode="General">
                  <c:v>69.89</c:v>
                </c:pt>
                <c:pt idx="57" formatCode="General">
                  <c:v>69.739999999999995</c:v>
                </c:pt>
                <c:pt idx="58" formatCode="General">
                  <c:v>78.010000000000005</c:v>
                </c:pt>
                <c:pt idx="59" formatCode="General">
                  <c:v>78.75</c:v>
                </c:pt>
                <c:pt idx="60" formatCode="General">
                  <c:v>80.12</c:v>
                </c:pt>
                <c:pt idx="61" formatCode="General">
                  <c:v>74.75</c:v>
                </c:pt>
                <c:pt idx="62" formatCode="General">
                  <c:v>71.11</c:v>
                </c:pt>
                <c:pt idx="63" formatCode="General">
                  <c:v>70.63</c:v>
                </c:pt>
                <c:pt idx="64" formatCode="General">
                  <c:v>64.5</c:v>
                </c:pt>
                <c:pt idx="65" formatCode="General">
                  <c:v>54</c:v>
                </c:pt>
                <c:pt idx="66" formatCode="General">
                  <c:v>50.53</c:v>
                </c:pt>
                <c:pt idx="67" formatCode="General">
                  <c:v>46.09</c:v>
                </c:pt>
                <c:pt idx="68" formatCode="General">
                  <c:v>49.58</c:v>
                </c:pt>
                <c:pt idx="69" formatCode="General">
                  <c:v>45.33</c:v>
                </c:pt>
                <c:pt idx="70" formatCode="General">
                  <c:v>50.29</c:v>
                </c:pt>
                <c:pt idx="71" formatCode="General">
                  <c:v>50.3</c:v>
                </c:pt>
              </c:numCache>
            </c:numRef>
          </c:val>
          <c:smooth val="0"/>
          <c:extLst>
            <c:ext xmlns:c16="http://schemas.microsoft.com/office/drawing/2014/chart" uri="{C3380CC4-5D6E-409C-BE32-E72D297353CC}">
              <c16:uniqueId val="{00000000-07F4-4F88-8191-33F48580C219}"/>
            </c:ext>
          </c:extLst>
        </c:ser>
        <c:ser>
          <c:idx val="1"/>
          <c:order val="1"/>
          <c:tx>
            <c:strRef>
              <c:f>ICAE!$C$3</c:f>
              <c:strCache>
                <c:ptCount val="1"/>
              </c:strCache>
            </c:strRef>
          </c:tx>
          <c:marker>
            <c:symbol val="none"/>
          </c:marker>
          <c:dLbls>
            <c:dLbl>
              <c:idx val="71"/>
              <c:layout>
                <c:manualLayout>
                  <c:x val="0"/>
                  <c:y val="-2.16029379995679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F4-4F88-8191-33F48580C219}"/>
                </c:ext>
              </c:extLst>
            </c:dLbl>
            <c:spPr>
              <a:noFill/>
              <a:ln>
                <a:noFill/>
              </a:ln>
              <a:effectLst/>
            </c:spPr>
            <c:txPr>
              <a:bodyPr wrap="square" lIns="38100" tIns="19050" rIns="38100" bIns="19050" anchor="ctr">
                <a:spAutoFit/>
              </a:bodyPr>
              <a:lstStyle/>
              <a:p>
                <a:pPr>
                  <a:defRPr b="1"/>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ICAE!$A$4:$A$75</c:f>
              <c:numCache>
                <c:formatCode>mmm\-yy</c:formatCode>
                <c:ptCount val="72"/>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pt idx="42">
                  <c:v>44013</c:v>
                </c:pt>
                <c:pt idx="43">
                  <c:v>44044</c:v>
                </c:pt>
                <c:pt idx="44">
                  <c:v>44075</c:v>
                </c:pt>
                <c:pt idx="45">
                  <c:v>44105</c:v>
                </c:pt>
                <c:pt idx="46">
                  <c:v>44136</c:v>
                </c:pt>
                <c:pt idx="47">
                  <c:v>44166</c:v>
                </c:pt>
                <c:pt idx="48">
                  <c:v>44197</c:v>
                </c:pt>
                <c:pt idx="49">
                  <c:v>44228</c:v>
                </c:pt>
                <c:pt idx="50">
                  <c:v>44256</c:v>
                </c:pt>
                <c:pt idx="51">
                  <c:v>44287</c:v>
                </c:pt>
                <c:pt idx="52">
                  <c:v>44317</c:v>
                </c:pt>
                <c:pt idx="53">
                  <c:v>44348</c:v>
                </c:pt>
                <c:pt idx="54">
                  <c:v>44378</c:v>
                </c:pt>
                <c:pt idx="55">
                  <c:v>44409</c:v>
                </c:pt>
                <c:pt idx="56">
                  <c:v>44440</c:v>
                </c:pt>
                <c:pt idx="57">
                  <c:v>44470</c:v>
                </c:pt>
                <c:pt idx="58">
                  <c:v>44501</c:v>
                </c:pt>
                <c:pt idx="59">
                  <c:v>44531</c:v>
                </c:pt>
                <c:pt idx="60">
                  <c:v>44562</c:v>
                </c:pt>
                <c:pt idx="61">
                  <c:v>44593</c:v>
                </c:pt>
                <c:pt idx="62">
                  <c:v>44621</c:v>
                </c:pt>
                <c:pt idx="63">
                  <c:v>44652</c:v>
                </c:pt>
                <c:pt idx="64">
                  <c:v>44682</c:v>
                </c:pt>
                <c:pt idx="65">
                  <c:v>44713</c:v>
                </c:pt>
                <c:pt idx="66">
                  <c:v>44743</c:v>
                </c:pt>
                <c:pt idx="67">
                  <c:v>44774</c:v>
                </c:pt>
                <c:pt idx="68">
                  <c:v>44805</c:v>
                </c:pt>
                <c:pt idx="69">
                  <c:v>44835</c:v>
                </c:pt>
                <c:pt idx="70">
                  <c:v>44866</c:v>
                </c:pt>
                <c:pt idx="71">
                  <c:v>44896</c:v>
                </c:pt>
              </c:numCache>
            </c:numRef>
          </c:cat>
          <c:val>
            <c:numRef>
              <c:f>ICAE!$C$4:$C$75</c:f>
              <c:numCache>
                <c:formatCode>General</c:formatCode>
                <c:ptCount val="72"/>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numCache>
            </c:numRef>
          </c:val>
          <c:smooth val="0"/>
          <c:extLst>
            <c:ext xmlns:c16="http://schemas.microsoft.com/office/drawing/2014/chart" uri="{C3380CC4-5D6E-409C-BE32-E72D297353CC}">
              <c16:uniqueId val="{00000002-07F4-4F88-8191-33F48580C219}"/>
            </c:ext>
          </c:extLst>
        </c:ser>
        <c:dLbls>
          <c:showLegendKey val="0"/>
          <c:showVal val="0"/>
          <c:showCatName val="0"/>
          <c:showSerName val="0"/>
          <c:showPercent val="0"/>
          <c:showBubbleSize val="0"/>
        </c:dLbls>
        <c:marker val="1"/>
        <c:smooth val="0"/>
        <c:axId val="165291136"/>
        <c:axId val="165292672"/>
      </c:lineChart>
      <c:dateAx>
        <c:axId val="165291136"/>
        <c:scaling>
          <c:orientation val="minMax"/>
        </c:scaling>
        <c:delete val="0"/>
        <c:axPos val="b"/>
        <c:numFmt formatCode="mmm\-yy" sourceLinked="1"/>
        <c:majorTickMark val="out"/>
        <c:minorTickMark val="none"/>
        <c:tickLblPos val="nextTo"/>
        <c:txPr>
          <a:bodyPr rot="-5400000" vert="horz"/>
          <a:lstStyle/>
          <a:p>
            <a:pPr>
              <a:defRPr sz="800" b="1"/>
            </a:pPr>
            <a:endParaRPr lang="es-GT"/>
          </a:p>
        </c:txPr>
        <c:crossAx val="165292672"/>
        <c:crosses val="autoZero"/>
        <c:auto val="1"/>
        <c:lblOffset val="100"/>
        <c:baseTimeUnit val="months"/>
      </c:dateAx>
      <c:valAx>
        <c:axId val="165292672"/>
        <c:scaling>
          <c:orientation val="minMax"/>
          <c:max val="80"/>
        </c:scaling>
        <c:delete val="0"/>
        <c:axPos val="l"/>
        <c:numFmt formatCode="0.0" sourceLinked="1"/>
        <c:majorTickMark val="out"/>
        <c:minorTickMark val="none"/>
        <c:tickLblPos val="nextTo"/>
        <c:txPr>
          <a:bodyPr/>
          <a:lstStyle/>
          <a:p>
            <a:pPr>
              <a:defRPr b="1"/>
            </a:pPr>
            <a:endParaRPr lang="es-GT"/>
          </a:p>
        </c:txPr>
        <c:crossAx val="165291136"/>
        <c:crosses val="autoZero"/>
        <c:crossBetween val="between"/>
        <c:majorUnit val="15"/>
      </c:valAx>
    </c:plotArea>
    <c:plotVisOnly val="1"/>
    <c:dispBlanksAs val="gap"/>
    <c:showDLblsOverMax val="0"/>
  </c:chart>
  <c:spPr>
    <a:ln w="25400">
      <a:solidFill>
        <a:srgbClr val="DDDDDD"/>
      </a:solid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star"/>
            <c:size val="5"/>
            <c:spPr>
              <a:noFill/>
              <a:ln w="9525">
                <a:solidFill>
                  <a:schemeClr val="accent1"/>
                </a:solidFill>
              </a:ln>
              <a:effectLst/>
            </c:spPr>
          </c:marker>
          <c:dLbls>
            <c:dLbl>
              <c:idx val="155"/>
              <c:layout>
                <c:manualLayout>
                  <c:x val="0"/>
                  <c:y val="4.59330097393652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E5-4E77-A48E-0C114CDB70BC}"/>
                </c:ext>
              </c:extLst>
            </c:dLbl>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'Ritmo Inflacionario'!$B$11:$B$166</c:f>
              <c:numCache>
                <c:formatCode>mmm\-yy</c:formatCode>
                <c:ptCount val="156"/>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pt idx="45">
                  <c:v>41548</c:v>
                </c:pt>
                <c:pt idx="46">
                  <c:v>41579</c:v>
                </c:pt>
                <c:pt idx="47">
                  <c:v>41609</c:v>
                </c:pt>
                <c:pt idx="48">
                  <c:v>41640</c:v>
                </c:pt>
                <c:pt idx="49">
                  <c:v>41671</c:v>
                </c:pt>
                <c:pt idx="50">
                  <c:v>41699</c:v>
                </c:pt>
                <c:pt idx="51">
                  <c:v>41730</c:v>
                </c:pt>
                <c:pt idx="52">
                  <c:v>41760</c:v>
                </c:pt>
                <c:pt idx="53">
                  <c:v>41791</c:v>
                </c:pt>
                <c:pt idx="54">
                  <c:v>41821</c:v>
                </c:pt>
                <c:pt idx="55">
                  <c:v>41852</c:v>
                </c:pt>
                <c:pt idx="56">
                  <c:v>41883</c:v>
                </c:pt>
                <c:pt idx="57">
                  <c:v>41913</c:v>
                </c:pt>
                <c:pt idx="58">
                  <c:v>41944</c:v>
                </c:pt>
                <c:pt idx="59">
                  <c:v>41974</c:v>
                </c:pt>
                <c:pt idx="60">
                  <c:v>42005</c:v>
                </c:pt>
                <c:pt idx="61">
                  <c:v>42036</c:v>
                </c:pt>
                <c:pt idx="62">
                  <c:v>42064</c:v>
                </c:pt>
                <c:pt idx="63">
                  <c:v>42095</c:v>
                </c:pt>
                <c:pt idx="64">
                  <c:v>42125</c:v>
                </c:pt>
                <c:pt idx="65">
                  <c:v>42156</c:v>
                </c:pt>
                <c:pt idx="66">
                  <c:v>42186</c:v>
                </c:pt>
                <c:pt idx="67">
                  <c:v>42217</c:v>
                </c:pt>
                <c:pt idx="68">
                  <c:v>42248</c:v>
                </c:pt>
                <c:pt idx="69">
                  <c:v>42278</c:v>
                </c:pt>
                <c:pt idx="70">
                  <c:v>42309</c:v>
                </c:pt>
                <c:pt idx="71">
                  <c:v>42339</c:v>
                </c:pt>
                <c:pt idx="72">
                  <c:v>42370</c:v>
                </c:pt>
                <c:pt idx="73">
                  <c:v>42401</c:v>
                </c:pt>
                <c:pt idx="74">
                  <c:v>42430</c:v>
                </c:pt>
                <c:pt idx="75">
                  <c:v>42461</c:v>
                </c:pt>
                <c:pt idx="76">
                  <c:v>42491</c:v>
                </c:pt>
                <c:pt idx="77">
                  <c:v>42522</c:v>
                </c:pt>
                <c:pt idx="78">
                  <c:v>42552</c:v>
                </c:pt>
                <c:pt idx="79">
                  <c:v>42583</c:v>
                </c:pt>
                <c:pt idx="80">
                  <c:v>42614</c:v>
                </c:pt>
                <c:pt idx="81">
                  <c:v>42644</c:v>
                </c:pt>
                <c:pt idx="82">
                  <c:v>42675</c:v>
                </c:pt>
                <c:pt idx="83">
                  <c:v>42705</c:v>
                </c:pt>
                <c:pt idx="84">
                  <c:v>42736</c:v>
                </c:pt>
                <c:pt idx="85">
                  <c:v>42767</c:v>
                </c:pt>
                <c:pt idx="86">
                  <c:v>42795</c:v>
                </c:pt>
                <c:pt idx="87">
                  <c:v>42826</c:v>
                </c:pt>
                <c:pt idx="88">
                  <c:v>42856</c:v>
                </c:pt>
                <c:pt idx="89">
                  <c:v>42887</c:v>
                </c:pt>
                <c:pt idx="90">
                  <c:v>42917</c:v>
                </c:pt>
                <c:pt idx="91">
                  <c:v>42948</c:v>
                </c:pt>
                <c:pt idx="92">
                  <c:v>42979</c:v>
                </c:pt>
                <c:pt idx="93">
                  <c:v>43009</c:v>
                </c:pt>
                <c:pt idx="94">
                  <c:v>43040</c:v>
                </c:pt>
                <c:pt idx="95">
                  <c:v>43070</c:v>
                </c:pt>
                <c:pt idx="96">
                  <c:v>43101</c:v>
                </c:pt>
                <c:pt idx="97">
                  <c:v>43132</c:v>
                </c:pt>
                <c:pt idx="98">
                  <c:v>43160</c:v>
                </c:pt>
                <c:pt idx="99">
                  <c:v>43191</c:v>
                </c:pt>
                <c:pt idx="100">
                  <c:v>43221</c:v>
                </c:pt>
                <c:pt idx="101">
                  <c:v>43252</c:v>
                </c:pt>
                <c:pt idx="102">
                  <c:v>43282</c:v>
                </c:pt>
                <c:pt idx="103">
                  <c:v>43313</c:v>
                </c:pt>
                <c:pt idx="104">
                  <c:v>43344</c:v>
                </c:pt>
                <c:pt idx="105">
                  <c:v>43374</c:v>
                </c:pt>
                <c:pt idx="106">
                  <c:v>43405</c:v>
                </c:pt>
                <c:pt idx="107">
                  <c:v>43435</c:v>
                </c:pt>
                <c:pt idx="108">
                  <c:v>43466</c:v>
                </c:pt>
                <c:pt idx="109">
                  <c:v>43497</c:v>
                </c:pt>
                <c:pt idx="110">
                  <c:v>43525</c:v>
                </c:pt>
                <c:pt idx="111">
                  <c:v>43556</c:v>
                </c:pt>
                <c:pt idx="112">
                  <c:v>43586</c:v>
                </c:pt>
                <c:pt idx="113">
                  <c:v>43617</c:v>
                </c:pt>
                <c:pt idx="114">
                  <c:v>43647</c:v>
                </c:pt>
                <c:pt idx="115">
                  <c:v>43678</c:v>
                </c:pt>
                <c:pt idx="116">
                  <c:v>43709</c:v>
                </c:pt>
                <c:pt idx="117">
                  <c:v>43739</c:v>
                </c:pt>
                <c:pt idx="118">
                  <c:v>43770</c:v>
                </c:pt>
                <c:pt idx="119">
                  <c:v>43800</c:v>
                </c:pt>
                <c:pt idx="120">
                  <c:v>43831</c:v>
                </c:pt>
                <c:pt idx="121">
                  <c:v>43862</c:v>
                </c:pt>
                <c:pt idx="122">
                  <c:v>43891</c:v>
                </c:pt>
                <c:pt idx="123">
                  <c:v>43922</c:v>
                </c:pt>
                <c:pt idx="124">
                  <c:v>43952</c:v>
                </c:pt>
                <c:pt idx="125">
                  <c:v>43983</c:v>
                </c:pt>
                <c:pt idx="126">
                  <c:v>44013</c:v>
                </c:pt>
                <c:pt idx="127">
                  <c:v>44044</c:v>
                </c:pt>
                <c:pt idx="128">
                  <c:v>44075</c:v>
                </c:pt>
                <c:pt idx="129">
                  <c:v>44105</c:v>
                </c:pt>
                <c:pt idx="130">
                  <c:v>44136</c:v>
                </c:pt>
                <c:pt idx="131">
                  <c:v>44166</c:v>
                </c:pt>
                <c:pt idx="132">
                  <c:v>44197</c:v>
                </c:pt>
                <c:pt idx="133">
                  <c:v>44228</c:v>
                </c:pt>
                <c:pt idx="134">
                  <c:v>44256</c:v>
                </c:pt>
                <c:pt idx="135">
                  <c:v>44287</c:v>
                </c:pt>
                <c:pt idx="136">
                  <c:v>44317</c:v>
                </c:pt>
                <c:pt idx="137">
                  <c:v>44348</c:v>
                </c:pt>
                <c:pt idx="138">
                  <c:v>44378</c:v>
                </c:pt>
                <c:pt idx="139">
                  <c:v>44409</c:v>
                </c:pt>
                <c:pt idx="140">
                  <c:v>44440</c:v>
                </c:pt>
                <c:pt idx="141">
                  <c:v>44470</c:v>
                </c:pt>
                <c:pt idx="142">
                  <c:v>44501</c:v>
                </c:pt>
                <c:pt idx="143">
                  <c:v>44531</c:v>
                </c:pt>
                <c:pt idx="144">
                  <c:v>44562</c:v>
                </c:pt>
                <c:pt idx="145">
                  <c:v>44593</c:v>
                </c:pt>
                <c:pt idx="146">
                  <c:v>44621</c:v>
                </c:pt>
                <c:pt idx="147">
                  <c:v>44652</c:v>
                </c:pt>
                <c:pt idx="148">
                  <c:v>44682</c:v>
                </c:pt>
                <c:pt idx="149">
                  <c:v>44713</c:v>
                </c:pt>
                <c:pt idx="150">
                  <c:v>44743</c:v>
                </c:pt>
                <c:pt idx="151">
                  <c:v>44774</c:v>
                </c:pt>
                <c:pt idx="152">
                  <c:v>44805</c:v>
                </c:pt>
                <c:pt idx="153">
                  <c:v>44835</c:v>
                </c:pt>
                <c:pt idx="154">
                  <c:v>44866</c:v>
                </c:pt>
                <c:pt idx="155">
                  <c:v>44896</c:v>
                </c:pt>
              </c:numCache>
            </c:numRef>
          </c:cat>
          <c:val>
            <c:numRef>
              <c:f>'Ritmo Inflacionario'!$D$11:$D$166</c:f>
              <c:numCache>
                <c:formatCode>0.00</c:formatCode>
                <c:ptCount val="156"/>
                <c:pt idx="0">
                  <c:v>1.43</c:v>
                </c:pt>
                <c:pt idx="1">
                  <c:v>2.4843401634993256</c:v>
                </c:pt>
                <c:pt idx="2">
                  <c:v>3.927621075039923</c:v>
                </c:pt>
                <c:pt idx="3">
                  <c:v>3.7545203148266353</c:v>
                </c:pt>
                <c:pt idx="4">
                  <c:v>3.51</c:v>
                </c:pt>
                <c:pt idx="5">
                  <c:v>4.0697056635851538</c:v>
                </c:pt>
                <c:pt idx="6">
                  <c:v>4.1203262366274771</c:v>
                </c:pt>
                <c:pt idx="7">
                  <c:v>4.0961049957662965</c:v>
                </c:pt>
                <c:pt idx="8">
                  <c:v>3.7555228276877699</c:v>
                </c:pt>
                <c:pt idx="9">
                  <c:v>4.51</c:v>
                </c:pt>
                <c:pt idx="10">
                  <c:v>5.25</c:v>
                </c:pt>
                <c:pt idx="11">
                  <c:v>5.39</c:v>
                </c:pt>
                <c:pt idx="12">
                  <c:v>4.9006346894183679</c:v>
                </c:pt>
                <c:pt idx="13">
                  <c:v>5.24</c:v>
                </c:pt>
                <c:pt idx="14">
                  <c:v>4.99</c:v>
                </c:pt>
                <c:pt idx="15">
                  <c:v>5.7611481291645248</c:v>
                </c:pt>
                <c:pt idx="16">
                  <c:v>6.39</c:v>
                </c:pt>
                <c:pt idx="17">
                  <c:v>6.42</c:v>
                </c:pt>
                <c:pt idx="18">
                  <c:v>7.04</c:v>
                </c:pt>
                <c:pt idx="19">
                  <c:v>7.63</c:v>
                </c:pt>
                <c:pt idx="20">
                  <c:v>7.25</c:v>
                </c:pt>
                <c:pt idx="21">
                  <c:v>6.65</c:v>
                </c:pt>
                <c:pt idx="22">
                  <c:v>6.05</c:v>
                </c:pt>
                <c:pt idx="23">
                  <c:v>6.2</c:v>
                </c:pt>
                <c:pt idx="24">
                  <c:v>5.44</c:v>
                </c:pt>
                <c:pt idx="25">
                  <c:v>5.17</c:v>
                </c:pt>
                <c:pt idx="26">
                  <c:v>4.55</c:v>
                </c:pt>
                <c:pt idx="27">
                  <c:v>4.2699999999999996</c:v>
                </c:pt>
                <c:pt idx="28">
                  <c:v>3.9</c:v>
                </c:pt>
                <c:pt idx="29">
                  <c:v>3.47</c:v>
                </c:pt>
                <c:pt idx="30">
                  <c:v>2.86</c:v>
                </c:pt>
                <c:pt idx="31">
                  <c:v>2.71</c:v>
                </c:pt>
                <c:pt idx="32">
                  <c:v>3.28</c:v>
                </c:pt>
                <c:pt idx="33">
                  <c:v>3.35</c:v>
                </c:pt>
                <c:pt idx="34">
                  <c:v>3.11</c:v>
                </c:pt>
                <c:pt idx="35">
                  <c:v>3.45</c:v>
                </c:pt>
                <c:pt idx="36">
                  <c:v>3.86</c:v>
                </c:pt>
                <c:pt idx="37">
                  <c:v>4.18</c:v>
                </c:pt>
                <c:pt idx="38">
                  <c:v>4.34</c:v>
                </c:pt>
                <c:pt idx="39">
                  <c:v>4.13</c:v>
                </c:pt>
                <c:pt idx="40">
                  <c:v>4.2699999999999996</c:v>
                </c:pt>
                <c:pt idx="41">
                  <c:v>4.79</c:v>
                </c:pt>
                <c:pt idx="42">
                  <c:v>4.74</c:v>
                </c:pt>
                <c:pt idx="43">
                  <c:v>4.42</c:v>
                </c:pt>
                <c:pt idx="44">
                  <c:v>4.21</c:v>
                </c:pt>
                <c:pt idx="45">
                  <c:v>4.1500000000000004</c:v>
                </c:pt>
                <c:pt idx="46">
                  <c:v>4.63</c:v>
                </c:pt>
                <c:pt idx="47">
                  <c:v>4.3899999999999997</c:v>
                </c:pt>
                <c:pt idx="48">
                  <c:v>4.1399999999999997</c:v>
                </c:pt>
                <c:pt idx="49">
                  <c:v>3.5</c:v>
                </c:pt>
                <c:pt idx="50">
                  <c:v>3.25</c:v>
                </c:pt>
                <c:pt idx="51">
                  <c:v>3.27</c:v>
                </c:pt>
                <c:pt idx="52">
                  <c:v>3.22</c:v>
                </c:pt>
                <c:pt idx="53">
                  <c:v>3.13</c:v>
                </c:pt>
                <c:pt idx="54">
                  <c:v>3.41</c:v>
                </c:pt>
                <c:pt idx="55">
                  <c:v>3.7</c:v>
                </c:pt>
                <c:pt idx="56">
                  <c:v>3.45</c:v>
                </c:pt>
                <c:pt idx="57">
                  <c:v>3.64</c:v>
                </c:pt>
                <c:pt idx="58">
                  <c:v>3.38</c:v>
                </c:pt>
                <c:pt idx="59">
                  <c:v>2.95</c:v>
                </c:pt>
                <c:pt idx="60">
                  <c:v>2.3199999999999998</c:v>
                </c:pt>
                <c:pt idx="61">
                  <c:v>2.44</c:v>
                </c:pt>
                <c:pt idx="62">
                  <c:v>2.4300000000000002</c:v>
                </c:pt>
                <c:pt idx="63">
                  <c:v>2.58</c:v>
                </c:pt>
                <c:pt idx="64">
                  <c:v>2.5499999999999998</c:v>
                </c:pt>
                <c:pt idx="65">
                  <c:v>2.39</c:v>
                </c:pt>
                <c:pt idx="66">
                  <c:v>2.3199999999999998</c:v>
                </c:pt>
                <c:pt idx="67">
                  <c:v>1.96</c:v>
                </c:pt>
                <c:pt idx="68">
                  <c:v>1.88</c:v>
                </c:pt>
                <c:pt idx="69">
                  <c:v>2.23</c:v>
                </c:pt>
                <c:pt idx="70">
                  <c:v>2.5099999999999998</c:v>
                </c:pt>
                <c:pt idx="71">
                  <c:v>3.07</c:v>
                </c:pt>
                <c:pt idx="72">
                  <c:v>4.38</c:v>
                </c:pt>
                <c:pt idx="73">
                  <c:v>4.2699999999999996</c:v>
                </c:pt>
                <c:pt idx="74">
                  <c:v>4.26</c:v>
                </c:pt>
                <c:pt idx="75">
                  <c:v>4.09</c:v>
                </c:pt>
                <c:pt idx="76">
                  <c:v>4.3600000000000003</c:v>
                </c:pt>
                <c:pt idx="77">
                  <c:v>4.43</c:v>
                </c:pt>
                <c:pt idx="78">
                  <c:v>4.62</c:v>
                </c:pt>
                <c:pt idx="79">
                  <c:v>4.74</c:v>
                </c:pt>
                <c:pt idx="80">
                  <c:v>4.5599999999999996</c:v>
                </c:pt>
                <c:pt idx="81">
                  <c:v>4.76</c:v>
                </c:pt>
                <c:pt idx="82">
                  <c:v>4.67</c:v>
                </c:pt>
                <c:pt idx="83">
                  <c:v>4.2300000000000004</c:v>
                </c:pt>
                <c:pt idx="84">
                  <c:v>3.83</c:v>
                </c:pt>
                <c:pt idx="85">
                  <c:v>3.96</c:v>
                </c:pt>
                <c:pt idx="86">
                  <c:v>4</c:v>
                </c:pt>
                <c:pt idx="87">
                  <c:v>4.09</c:v>
                </c:pt>
                <c:pt idx="88">
                  <c:v>3.93</c:v>
                </c:pt>
                <c:pt idx="89">
                  <c:v>4.3600000000000003</c:v>
                </c:pt>
                <c:pt idx="90">
                  <c:v>5.22</c:v>
                </c:pt>
                <c:pt idx="91">
                  <c:v>4.72</c:v>
                </c:pt>
                <c:pt idx="92">
                  <c:v>4.3600000000000003</c:v>
                </c:pt>
                <c:pt idx="93">
                  <c:v>4.2</c:v>
                </c:pt>
                <c:pt idx="94">
                  <c:v>4.6900000000000004</c:v>
                </c:pt>
                <c:pt idx="95">
                  <c:v>5.68</c:v>
                </c:pt>
                <c:pt idx="96">
                  <c:v>4.71</c:v>
                </c:pt>
                <c:pt idx="97">
                  <c:v>4.1500000000000004</c:v>
                </c:pt>
                <c:pt idx="98">
                  <c:v>4.1399999999999997</c:v>
                </c:pt>
                <c:pt idx="99">
                  <c:v>3.92</c:v>
                </c:pt>
                <c:pt idx="100">
                  <c:v>4.09</c:v>
                </c:pt>
                <c:pt idx="101">
                  <c:v>3.79</c:v>
                </c:pt>
                <c:pt idx="102">
                  <c:v>2.61</c:v>
                </c:pt>
                <c:pt idx="103">
                  <c:v>3.36</c:v>
                </c:pt>
                <c:pt idx="104">
                  <c:v>4.55</c:v>
                </c:pt>
                <c:pt idx="105">
                  <c:v>4.34</c:v>
                </c:pt>
                <c:pt idx="106">
                  <c:v>3.15</c:v>
                </c:pt>
                <c:pt idx="107">
                  <c:v>2.31</c:v>
                </c:pt>
                <c:pt idx="108">
                  <c:v>4.0999999999999996</c:v>
                </c:pt>
                <c:pt idx="109">
                  <c:v>4.46</c:v>
                </c:pt>
                <c:pt idx="110">
                  <c:v>4.17</c:v>
                </c:pt>
                <c:pt idx="111">
                  <c:v>4.75</c:v>
                </c:pt>
                <c:pt idx="112">
                  <c:v>4.54</c:v>
                </c:pt>
                <c:pt idx="113">
                  <c:v>4.8</c:v>
                </c:pt>
                <c:pt idx="114">
                  <c:v>4.37</c:v>
                </c:pt>
                <c:pt idx="115">
                  <c:v>3.01</c:v>
                </c:pt>
                <c:pt idx="116">
                  <c:v>1.8</c:v>
                </c:pt>
                <c:pt idx="117">
                  <c:v>2.17</c:v>
                </c:pt>
                <c:pt idx="118">
                  <c:v>2.92</c:v>
                </c:pt>
                <c:pt idx="119">
                  <c:v>3.41</c:v>
                </c:pt>
                <c:pt idx="120">
                  <c:v>1.78</c:v>
                </c:pt>
                <c:pt idx="121">
                  <c:v>1.24</c:v>
                </c:pt>
                <c:pt idx="122">
                  <c:v>1.77</c:v>
                </c:pt>
                <c:pt idx="123">
                  <c:v>1.88</c:v>
                </c:pt>
                <c:pt idx="124">
                  <c:v>1.8</c:v>
                </c:pt>
                <c:pt idx="125">
                  <c:v>2.39</c:v>
                </c:pt>
                <c:pt idx="126">
                  <c:v>2.88</c:v>
                </c:pt>
                <c:pt idx="127">
                  <c:v>4.1900000000000004</c:v>
                </c:pt>
                <c:pt idx="128">
                  <c:v>4.97</c:v>
                </c:pt>
                <c:pt idx="129">
                  <c:v>5.34</c:v>
                </c:pt>
                <c:pt idx="130">
                  <c:v>5.46</c:v>
                </c:pt>
                <c:pt idx="131">
                  <c:v>4.82</c:v>
                </c:pt>
                <c:pt idx="132">
                  <c:v>5.24</c:v>
                </c:pt>
                <c:pt idx="133">
                  <c:v>6</c:v>
                </c:pt>
                <c:pt idx="134">
                  <c:v>5.84</c:v>
                </c:pt>
                <c:pt idx="135">
                  <c:v>5.2</c:v>
                </c:pt>
                <c:pt idx="136">
                  <c:v>5.17</c:v>
                </c:pt>
                <c:pt idx="137">
                  <c:v>3.91</c:v>
                </c:pt>
                <c:pt idx="138">
                  <c:v>3.82</c:v>
                </c:pt>
                <c:pt idx="139">
                  <c:v>3.62</c:v>
                </c:pt>
                <c:pt idx="140">
                  <c:v>3.67</c:v>
                </c:pt>
                <c:pt idx="141">
                  <c:v>2.9560982209294338</c:v>
                </c:pt>
                <c:pt idx="142">
                  <c:v>2.89</c:v>
                </c:pt>
                <c:pt idx="143">
                  <c:v>3.07</c:v>
                </c:pt>
                <c:pt idx="144">
                  <c:v>2.87</c:v>
                </c:pt>
                <c:pt idx="145">
                  <c:v>2.98</c:v>
                </c:pt>
                <c:pt idx="146">
                  <c:v>4.1711158569140281</c:v>
                </c:pt>
                <c:pt idx="147">
                  <c:v>4.62</c:v>
                </c:pt>
                <c:pt idx="148">
                  <c:v>5.82</c:v>
                </c:pt>
                <c:pt idx="149">
                  <c:v>7.5538134467180384</c:v>
                </c:pt>
                <c:pt idx="150">
                  <c:v>8.3565090716461157</c:v>
                </c:pt>
                <c:pt idx="151">
                  <c:v>8.8746448159650981</c:v>
                </c:pt>
                <c:pt idx="152">
                  <c:v>9.0339597757995307</c:v>
                </c:pt>
                <c:pt idx="153">
                  <c:v>9.6999999999999993</c:v>
                </c:pt>
                <c:pt idx="154">
                  <c:v>9.17</c:v>
                </c:pt>
                <c:pt idx="155">
                  <c:v>9.24</c:v>
                </c:pt>
              </c:numCache>
            </c:numRef>
          </c:val>
          <c:smooth val="0"/>
          <c:extLst>
            <c:ext xmlns:c16="http://schemas.microsoft.com/office/drawing/2014/chart" uri="{C3380CC4-5D6E-409C-BE32-E72D297353CC}">
              <c16:uniqueId val="{00000001-CDE5-4E77-A48E-0C114CDB70BC}"/>
            </c:ext>
          </c:extLst>
        </c:ser>
        <c:ser>
          <c:idx val="1"/>
          <c:order val="1"/>
          <c:spPr>
            <a:ln w="28575" cap="rnd">
              <a:solidFill>
                <a:srgbClr val="FF0000"/>
              </a:solidFill>
              <a:round/>
            </a:ln>
            <a:effectLst/>
          </c:spPr>
          <c:marker>
            <c:symbol val="none"/>
          </c:marker>
          <c:val>
            <c:numRef>
              <c:f>'Ritmo Inflacionario'!$C$11:$C$166</c:f>
              <c:numCache>
                <c:formatCode>0.00</c:formatCode>
                <c:ptCount val="156"/>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numCache>
            </c:numRef>
          </c:val>
          <c:smooth val="0"/>
          <c:extLst>
            <c:ext xmlns:c16="http://schemas.microsoft.com/office/drawing/2014/chart" uri="{C3380CC4-5D6E-409C-BE32-E72D297353CC}">
              <c16:uniqueId val="{00000002-CDE5-4E77-A48E-0C114CDB70BC}"/>
            </c:ext>
          </c:extLst>
        </c:ser>
        <c:ser>
          <c:idx val="2"/>
          <c:order val="2"/>
          <c:spPr>
            <a:ln w="28575" cap="rnd">
              <a:solidFill>
                <a:srgbClr val="FF0000"/>
              </a:solidFill>
              <a:round/>
            </a:ln>
            <a:effectLst/>
          </c:spPr>
          <c:marker>
            <c:symbol val="none"/>
          </c:marker>
          <c:val>
            <c:numRef>
              <c:f>'Ritmo Inflacionario'!$E$11:$E$166</c:f>
              <c:numCache>
                <c:formatCode>0.00</c:formatCode>
                <c:ptCount val="156"/>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pt idx="108">
                  <c:v>5</c:v>
                </c:pt>
                <c:pt idx="109">
                  <c:v>5</c:v>
                </c:pt>
                <c:pt idx="110">
                  <c:v>5</c:v>
                </c:pt>
                <c:pt idx="111">
                  <c:v>5</c:v>
                </c:pt>
                <c:pt idx="112">
                  <c:v>5</c:v>
                </c:pt>
                <c:pt idx="113">
                  <c:v>5</c:v>
                </c:pt>
                <c:pt idx="114">
                  <c:v>5</c:v>
                </c:pt>
                <c:pt idx="115">
                  <c:v>5</c:v>
                </c:pt>
                <c:pt idx="116">
                  <c:v>5</c:v>
                </c:pt>
                <c:pt idx="117">
                  <c:v>5</c:v>
                </c:pt>
                <c:pt idx="118">
                  <c:v>5</c:v>
                </c:pt>
                <c:pt idx="119">
                  <c:v>5</c:v>
                </c:pt>
                <c:pt idx="120">
                  <c:v>5</c:v>
                </c:pt>
                <c:pt idx="121">
                  <c:v>5</c:v>
                </c:pt>
                <c:pt idx="122">
                  <c:v>5</c:v>
                </c:pt>
                <c:pt idx="123">
                  <c:v>5</c:v>
                </c:pt>
                <c:pt idx="124">
                  <c:v>5</c:v>
                </c:pt>
                <c:pt idx="125">
                  <c:v>5</c:v>
                </c:pt>
                <c:pt idx="126">
                  <c:v>5</c:v>
                </c:pt>
                <c:pt idx="127">
                  <c:v>5</c:v>
                </c:pt>
                <c:pt idx="128">
                  <c:v>5</c:v>
                </c:pt>
                <c:pt idx="129">
                  <c:v>5</c:v>
                </c:pt>
                <c:pt idx="130">
                  <c:v>5</c:v>
                </c:pt>
                <c:pt idx="131">
                  <c:v>5</c:v>
                </c:pt>
                <c:pt idx="132">
                  <c:v>5</c:v>
                </c:pt>
                <c:pt idx="133">
                  <c:v>5</c:v>
                </c:pt>
                <c:pt idx="134">
                  <c:v>5</c:v>
                </c:pt>
                <c:pt idx="135">
                  <c:v>5</c:v>
                </c:pt>
                <c:pt idx="136">
                  <c:v>5</c:v>
                </c:pt>
                <c:pt idx="137">
                  <c:v>5</c:v>
                </c:pt>
                <c:pt idx="138">
                  <c:v>5</c:v>
                </c:pt>
                <c:pt idx="139">
                  <c:v>5</c:v>
                </c:pt>
                <c:pt idx="140">
                  <c:v>5</c:v>
                </c:pt>
                <c:pt idx="141">
                  <c:v>5</c:v>
                </c:pt>
                <c:pt idx="142">
                  <c:v>5</c:v>
                </c:pt>
                <c:pt idx="143">
                  <c:v>5</c:v>
                </c:pt>
                <c:pt idx="144">
                  <c:v>5</c:v>
                </c:pt>
                <c:pt idx="145">
                  <c:v>5</c:v>
                </c:pt>
                <c:pt idx="146">
                  <c:v>5</c:v>
                </c:pt>
                <c:pt idx="147">
                  <c:v>5</c:v>
                </c:pt>
                <c:pt idx="148">
                  <c:v>5</c:v>
                </c:pt>
                <c:pt idx="149">
                  <c:v>5</c:v>
                </c:pt>
                <c:pt idx="150">
                  <c:v>5</c:v>
                </c:pt>
                <c:pt idx="151">
                  <c:v>5</c:v>
                </c:pt>
                <c:pt idx="152">
                  <c:v>5</c:v>
                </c:pt>
                <c:pt idx="153">
                  <c:v>5</c:v>
                </c:pt>
                <c:pt idx="154">
                  <c:v>5</c:v>
                </c:pt>
                <c:pt idx="155">
                  <c:v>5</c:v>
                </c:pt>
              </c:numCache>
            </c:numRef>
          </c:val>
          <c:smooth val="0"/>
          <c:extLst>
            <c:ext xmlns:c16="http://schemas.microsoft.com/office/drawing/2014/chart" uri="{C3380CC4-5D6E-409C-BE32-E72D297353CC}">
              <c16:uniqueId val="{00000003-CDE5-4E77-A48E-0C114CDB70BC}"/>
            </c:ext>
          </c:extLst>
        </c:ser>
        <c:dLbls>
          <c:showLegendKey val="0"/>
          <c:showVal val="0"/>
          <c:showCatName val="0"/>
          <c:showSerName val="0"/>
          <c:showPercent val="0"/>
          <c:showBubbleSize val="0"/>
        </c:dLbls>
        <c:marker val="1"/>
        <c:smooth val="0"/>
        <c:axId val="369767208"/>
        <c:axId val="369769504"/>
      </c:lineChart>
      <c:dateAx>
        <c:axId val="36976720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69769504"/>
        <c:crosses val="autoZero"/>
        <c:auto val="1"/>
        <c:lblOffset val="100"/>
        <c:baseTimeUnit val="months"/>
        <c:majorUnit val="5"/>
        <c:majorTimeUnit val="months"/>
      </c:dateAx>
      <c:valAx>
        <c:axId val="36976950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69767208"/>
        <c:crosses val="autoZero"/>
        <c:crossBetween val="between"/>
      </c:valAx>
      <c:spPr>
        <a:noFill/>
        <a:ln>
          <a:noFill/>
        </a:ln>
        <a:effectLst/>
      </c:spPr>
    </c:plotArea>
    <c:plotVisOnly val="1"/>
    <c:dispBlanksAs val="gap"/>
    <c:showDLblsOverMax val="0"/>
  </c:chart>
  <c:spPr>
    <a:solidFill>
      <a:schemeClr val="bg1"/>
    </a:solidFill>
    <a:ln w="25400" cap="flat" cmpd="sng" algn="ctr">
      <a:solidFill>
        <a:srgbClr val="DDDDDD"/>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6027292835044419E-2"/>
          <c:y val="2.7212058051567085E-2"/>
          <c:w val="0.91444038664067795"/>
          <c:h val="0.91138683032268031"/>
        </c:manualLayout>
      </c:layout>
      <c:barChart>
        <c:barDir val="col"/>
        <c:grouping val="clustered"/>
        <c:varyColors val="0"/>
        <c:ser>
          <c:idx val="1"/>
          <c:order val="0"/>
          <c:spPr>
            <a:solidFill>
              <a:schemeClr val="accent1"/>
            </a:solidFill>
          </c:spPr>
          <c:invertIfNegative val="0"/>
          <c:dPt>
            <c:idx val="10"/>
            <c:invertIfNegative val="0"/>
            <c:bubble3D val="0"/>
            <c:spPr>
              <a:solidFill>
                <a:schemeClr val="accent1"/>
              </a:solidFill>
            </c:spPr>
            <c:extLst>
              <c:ext xmlns:c16="http://schemas.microsoft.com/office/drawing/2014/chart" uri="{C3380CC4-5D6E-409C-BE32-E72D297353CC}">
                <c16:uniqueId val="{00000001-33CA-42AC-BD5F-93240851BC5E}"/>
              </c:ext>
            </c:extLst>
          </c:dPt>
          <c:dPt>
            <c:idx val="11"/>
            <c:invertIfNegative val="0"/>
            <c:bubble3D val="0"/>
            <c:spPr>
              <a:solidFill>
                <a:schemeClr val="accent1"/>
              </a:solidFill>
            </c:spPr>
            <c:extLst>
              <c:ext xmlns:c16="http://schemas.microsoft.com/office/drawing/2014/chart" uri="{C3380CC4-5D6E-409C-BE32-E72D297353CC}">
                <c16:uniqueId val="{00000003-33CA-42AC-BD5F-93240851BC5E}"/>
              </c:ext>
            </c:extLst>
          </c:dPt>
          <c:dPt>
            <c:idx val="12"/>
            <c:invertIfNegative val="0"/>
            <c:bubble3D val="0"/>
            <c:spPr>
              <a:solidFill>
                <a:schemeClr val="tx2">
                  <a:lumMod val="50000"/>
                </a:schemeClr>
              </a:solidFill>
            </c:spPr>
            <c:extLst>
              <c:ext xmlns:c16="http://schemas.microsoft.com/office/drawing/2014/chart" uri="{C3380CC4-5D6E-409C-BE32-E72D297353CC}">
                <c16:uniqueId val="{00000005-33CA-42AC-BD5F-93240851BC5E}"/>
              </c:ext>
            </c:extLst>
          </c:dPt>
          <c:dLbls>
            <c:numFmt formatCode="#,##0.0" sourceLinked="0"/>
            <c:spPr>
              <a:noFill/>
              <a:ln>
                <a:noFill/>
              </a:ln>
              <a:effectLst/>
            </c:spPr>
            <c:txPr>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Remesas!$B$10:$N$10</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Remesas!$B$11:$N$11</c:f>
              <c:numCache>
                <c:formatCode>_(* #,##0.00_);_(* \(#,##0.00\);_(* "-"??_);_(@_)</c:formatCode>
                <c:ptCount val="13"/>
                <c:pt idx="0">
                  <c:v>4126.7840999999999</c:v>
                </c:pt>
                <c:pt idx="1">
                  <c:v>4378.0320000000002</c:v>
                </c:pt>
                <c:pt idx="2">
                  <c:v>4782.7287000000006</c:v>
                </c:pt>
                <c:pt idx="3">
                  <c:v>5105.1890000000003</c:v>
                </c:pt>
                <c:pt idx="4">
                  <c:v>5544.0975999999991</c:v>
                </c:pt>
                <c:pt idx="5">
                  <c:v>6284.9778421999999</c:v>
                </c:pt>
                <c:pt idx="6">
                  <c:v>7159.9676000000009</c:v>
                </c:pt>
                <c:pt idx="7">
                  <c:v>8192.213099999999</c:v>
                </c:pt>
                <c:pt idx="8">
                  <c:v>9287.7706999999991</c:v>
                </c:pt>
                <c:pt idx="9">
                  <c:v>10508.3074</c:v>
                </c:pt>
                <c:pt idx="10">
                  <c:v>11340.4156361</c:v>
                </c:pt>
                <c:pt idx="11">
                  <c:v>15295.685199999998</c:v>
                </c:pt>
                <c:pt idx="12">
                  <c:v>18040.321200000002</c:v>
                </c:pt>
              </c:numCache>
            </c:numRef>
          </c:val>
          <c:extLst>
            <c:ext xmlns:c16="http://schemas.microsoft.com/office/drawing/2014/chart" uri="{C3380CC4-5D6E-409C-BE32-E72D297353CC}">
              <c16:uniqueId val="{00000006-33CA-42AC-BD5F-93240851BC5E}"/>
            </c:ext>
          </c:extLst>
        </c:ser>
        <c:dLbls>
          <c:showLegendKey val="0"/>
          <c:showVal val="0"/>
          <c:showCatName val="0"/>
          <c:showSerName val="0"/>
          <c:showPercent val="0"/>
          <c:showBubbleSize val="0"/>
        </c:dLbls>
        <c:gapWidth val="36"/>
        <c:axId val="165018624"/>
        <c:axId val="165036800"/>
      </c:barChart>
      <c:catAx>
        <c:axId val="165018624"/>
        <c:scaling>
          <c:orientation val="minMax"/>
        </c:scaling>
        <c:delete val="0"/>
        <c:axPos val="b"/>
        <c:numFmt formatCode="General" sourceLinked="1"/>
        <c:majorTickMark val="out"/>
        <c:minorTickMark val="none"/>
        <c:tickLblPos val="nextTo"/>
        <c:txPr>
          <a:bodyPr rot="0" vert="horz"/>
          <a:lstStyle/>
          <a:p>
            <a:pPr>
              <a:defRPr sz="800" b="1"/>
            </a:pPr>
            <a:endParaRPr lang="es-GT"/>
          </a:p>
        </c:txPr>
        <c:crossAx val="165036800"/>
        <c:crosses val="autoZero"/>
        <c:auto val="1"/>
        <c:lblAlgn val="ctr"/>
        <c:lblOffset val="100"/>
        <c:noMultiLvlLbl val="0"/>
      </c:catAx>
      <c:valAx>
        <c:axId val="165036800"/>
        <c:scaling>
          <c:orientation val="minMax"/>
        </c:scaling>
        <c:delete val="0"/>
        <c:axPos val="l"/>
        <c:numFmt formatCode="_(* #,##0.00_);_(* \(#,##0.00\);_(* &quot;-&quot;??_);_(@_)" sourceLinked="1"/>
        <c:majorTickMark val="out"/>
        <c:minorTickMark val="none"/>
        <c:tickLblPos val="nextTo"/>
        <c:txPr>
          <a:bodyPr rot="0" vert="horz"/>
          <a:lstStyle/>
          <a:p>
            <a:pPr>
              <a:defRPr sz="900" b="1"/>
            </a:pPr>
            <a:endParaRPr lang="es-GT"/>
          </a:p>
        </c:txPr>
        <c:crossAx val="165018624"/>
        <c:crosses val="autoZero"/>
        <c:crossBetween val="between"/>
      </c:valAx>
    </c:plotArea>
    <c:plotVisOnly val="1"/>
    <c:dispBlanksAs val="gap"/>
    <c:showDLblsOverMax val="0"/>
  </c:chart>
  <c:spPr>
    <a:ln w="25400">
      <a:solidFill>
        <a:srgbClr val="DDDDDD"/>
      </a:solidFill>
    </a:ln>
  </c:spPr>
  <c:txPr>
    <a:bodyPr/>
    <a:lstStyle/>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es-G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487398412547835E-2"/>
          <c:y val="2.4963506880358335E-2"/>
          <c:w val="0.90005477026215097"/>
          <c:h val="0.91870899780023285"/>
        </c:manualLayout>
      </c:layout>
      <c:barChart>
        <c:barDir val="col"/>
        <c:grouping val="clustered"/>
        <c:varyColors val="0"/>
        <c:ser>
          <c:idx val="1"/>
          <c:order val="0"/>
          <c:spPr>
            <a:solidFill>
              <a:schemeClr val="accent1"/>
            </a:solidFill>
          </c:spPr>
          <c:invertIfNegative val="0"/>
          <c:dPt>
            <c:idx val="9"/>
            <c:invertIfNegative val="0"/>
            <c:bubble3D val="0"/>
            <c:spPr>
              <a:solidFill>
                <a:schemeClr val="accent1"/>
              </a:solidFill>
            </c:spPr>
            <c:extLst>
              <c:ext xmlns:c16="http://schemas.microsoft.com/office/drawing/2014/chart" uri="{C3380CC4-5D6E-409C-BE32-E72D297353CC}">
                <c16:uniqueId val="{00000001-F894-42B5-9AE3-AECF0A8479F1}"/>
              </c:ext>
            </c:extLst>
          </c:dPt>
          <c:dPt>
            <c:idx val="10"/>
            <c:invertIfNegative val="0"/>
            <c:bubble3D val="0"/>
            <c:spPr>
              <a:solidFill>
                <a:schemeClr val="accent1"/>
              </a:solidFill>
              <a:ln>
                <a:solidFill>
                  <a:schemeClr val="tx2">
                    <a:lumMod val="50000"/>
                  </a:schemeClr>
                </a:solidFill>
              </a:ln>
            </c:spPr>
            <c:extLst>
              <c:ext xmlns:c16="http://schemas.microsoft.com/office/drawing/2014/chart" uri="{C3380CC4-5D6E-409C-BE32-E72D297353CC}">
                <c16:uniqueId val="{00000003-F894-42B5-9AE3-AECF0A8479F1}"/>
              </c:ext>
            </c:extLst>
          </c:dPt>
          <c:dPt>
            <c:idx val="11"/>
            <c:invertIfNegative val="0"/>
            <c:bubble3D val="0"/>
            <c:spPr>
              <a:solidFill>
                <a:schemeClr val="accent1"/>
              </a:solidFill>
            </c:spPr>
            <c:extLst>
              <c:ext xmlns:c16="http://schemas.microsoft.com/office/drawing/2014/chart" uri="{C3380CC4-5D6E-409C-BE32-E72D297353CC}">
                <c16:uniqueId val="{00000005-F894-42B5-9AE3-AECF0A8479F1}"/>
              </c:ext>
            </c:extLst>
          </c:dPt>
          <c:dPt>
            <c:idx val="12"/>
            <c:invertIfNegative val="0"/>
            <c:bubble3D val="0"/>
            <c:spPr>
              <a:solidFill>
                <a:schemeClr val="tx2">
                  <a:lumMod val="50000"/>
                </a:schemeClr>
              </a:solidFill>
            </c:spPr>
            <c:extLst>
              <c:ext xmlns:c16="http://schemas.microsoft.com/office/drawing/2014/chart" uri="{C3380CC4-5D6E-409C-BE32-E72D297353CC}">
                <c16:uniqueId val="{00000007-F894-42B5-9AE3-AECF0A8479F1}"/>
              </c:ext>
            </c:extLst>
          </c:dPt>
          <c:dLbls>
            <c:numFmt formatCode="#,##0.0" sourceLinked="0"/>
            <c:spPr>
              <a:noFill/>
              <a:ln>
                <a:noFill/>
              </a:ln>
              <a:effectLst/>
            </c:spPr>
            <c:txPr>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RMI!$B$36:$B$48</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RMI!$C$36:$C$48</c:f>
              <c:numCache>
                <c:formatCode>#,##0.00</c:formatCode>
                <c:ptCount val="13"/>
                <c:pt idx="0">
                  <c:v>5953.8</c:v>
                </c:pt>
                <c:pt idx="1">
                  <c:v>6187.9</c:v>
                </c:pt>
                <c:pt idx="2">
                  <c:v>6693.8</c:v>
                </c:pt>
                <c:pt idx="3">
                  <c:v>7272.6</c:v>
                </c:pt>
                <c:pt idx="4">
                  <c:v>7333.4</c:v>
                </c:pt>
                <c:pt idx="5">
                  <c:v>7751.2</c:v>
                </c:pt>
                <c:pt idx="6">
                  <c:v>9160.4</c:v>
                </c:pt>
                <c:pt idx="7">
                  <c:v>11769.5</c:v>
                </c:pt>
                <c:pt idx="8">
                  <c:v>12755.6</c:v>
                </c:pt>
                <c:pt idx="9">
                  <c:v>14789</c:v>
                </c:pt>
                <c:pt idx="10">
                  <c:v>18468.2</c:v>
                </c:pt>
                <c:pt idx="11">
                  <c:v>20939.599999999999</c:v>
                </c:pt>
                <c:pt idx="12">
                  <c:v>20019.8</c:v>
                </c:pt>
              </c:numCache>
            </c:numRef>
          </c:val>
          <c:extLst>
            <c:ext xmlns:c16="http://schemas.microsoft.com/office/drawing/2014/chart" uri="{C3380CC4-5D6E-409C-BE32-E72D297353CC}">
              <c16:uniqueId val="{00000008-F894-42B5-9AE3-AECF0A8479F1}"/>
            </c:ext>
          </c:extLst>
        </c:ser>
        <c:dLbls>
          <c:showLegendKey val="0"/>
          <c:showVal val="0"/>
          <c:showCatName val="0"/>
          <c:showSerName val="0"/>
          <c:showPercent val="0"/>
          <c:showBubbleSize val="0"/>
        </c:dLbls>
        <c:gapWidth val="36"/>
        <c:axId val="165081856"/>
        <c:axId val="165083392"/>
      </c:barChart>
      <c:catAx>
        <c:axId val="165081856"/>
        <c:scaling>
          <c:orientation val="minMax"/>
        </c:scaling>
        <c:delete val="0"/>
        <c:axPos val="b"/>
        <c:numFmt formatCode="General" sourceLinked="1"/>
        <c:majorTickMark val="out"/>
        <c:minorTickMark val="none"/>
        <c:tickLblPos val="nextTo"/>
        <c:txPr>
          <a:bodyPr/>
          <a:lstStyle/>
          <a:p>
            <a:pPr>
              <a:defRPr sz="800" b="1"/>
            </a:pPr>
            <a:endParaRPr lang="es-GT"/>
          </a:p>
        </c:txPr>
        <c:crossAx val="165083392"/>
        <c:crosses val="autoZero"/>
        <c:auto val="1"/>
        <c:lblAlgn val="ctr"/>
        <c:lblOffset val="100"/>
        <c:noMultiLvlLbl val="0"/>
      </c:catAx>
      <c:valAx>
        <c:axId val="165083392"/>
        <c:scaling>
          <c:orientation val="minMax"/>
        </c:scaling>
        <c:delete val="0"/>
        <c:axPos val="l"/>
        <c:numFmt formatCode="#,##0.00" sourceLinked="1"/>
        <c:majorTickMark val="out"/>
        <c:minorTickMark val="none"/>
        <c:tickLblPos val="nextTo"/>
        <c:txPr>
          <a:bodyPr/>
          <a:lstStyle/>
          <a:p>
            <a:pPr>
              <a:defRPr sz="800" b="1"/>
            </a:pPr>
            <a:endParaRPr lang="es-GT"/>
          </a:p>
        </c:txPr>
        <c:crossAx val="165081856"/>
        <c:crosses val="autoZero"/>
        <c:crossBetween val="between"/>
      </c:valAx>
      <c:spPr>
        <a:ln>
          <a:noFill/>
        </a:ln>
      </c:spPr>
    </c:plotArea>
    <c:plotVisOnly val="1"/>
    <c:dispBlanksAs val="gap"/>
    <c:showDLblsOverMax val="0"/>
  </c:chart>
  <c:spPr>
    <a:ln w="25400">
      <a:solidFill>
        <a:srgbClr val="DDDDDD"/>
      </a:solidFill>
    </a:ln>
  </c:spPr>
  <c:txPr>
    <a:bodyPr/>
    <a:lstStyle/>
    <a:p>
      <a:pPr>
        <a:defRPr sz="9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563677186985791E-2"/>
          <c:y val="1.8750656167979007E-2"/>
          <c:w val="0.89118754271116007"/>
          <c:h val="0.81530583333333395"/>
        </c:manualLayout>
      </c:layout>
      <c:lineChart>
        <c:grouping val="standard"/>
        <c:varyColors val="0"/>
        <c:ser>
          <c:idx val="0"/>
          <c:order val="0"/>
          <c:spPr>
            <a:ln w="25400"/>
          </c:spPr>
          <c:marker>
            <c:symbol val="diamond"/>
            <c:size val="5"/>
          </c:marker>
          <c:dLbls>
            <c:dLbl>
              <c:idx val="97"/>
              <c:layout>
                <c:manualLayout>
                  <c:x val="-2.1438141022454907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15-4EB0-8D98-7F28C2C44AC6}"/>
                </c:ext>
              </c:extLst>
            </c:dLbl>
            <c:dLbl>
              <c:idx val="119"/>
              <c:layout>
                <c:manualLayout>
                  <c:x val="-2.3820156691616735E-2"/>
                  <c:y val="4.4444444444444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15-4EB0-8D98-7F28C2C44AC6}"/>
                </c:ext>
              </c:extLst>
            </c:dLbl>
            <c:dLbl>
              <c:idx val="13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15-4EB0-8D98-7F28C2C44AC6}"/>
                </c:ext>
              </c:extLst>
            </c:dLbl>
            <c:spPr>
              <a:noFill/>
              <a:ln>
                <a:noFill/>
              </a:ln>
              <a:effectLst/>
            </c:spPr>
            <c:txPr>
              <a:bodyPr/>
              <a:lstStyle/>
              <a:p>
                <a:pPr>
                  <a:defRPr sz="800" b="1">
                    <a:solidFill>
                      <a:sysClr val="windowText" lastClr="000000"/>
                    </a:solidFill>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'Tasa lider'!$B$54:$B$185</c:f>
              <c:numCache>
                <c:formatCode>mmm\-yy</c:formatCode>
                <c:ptCount val="132"/>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pt idx="110">
                  <c:v>44256</c:v>
                </c:pt>
                <c:pt idx="111">
                  <c:v>44287</c:v>
                </c:pt>
                <c:pt idx="112">
                  <c:v>44317</c:v>
                </c:pt>
                <c:pt idx="113">
                  <c:v>44348</c:v>
                </c:pt>
                <c:pt idx="114">
                  <c:v>44378</c:v>
                </c:pt>
                <c:pt idx="115">
                  <c:v>44409</c:v>
                </c:pt>
                <c:pt idx="116">
                  <c:v>44440</c:v>
                </c:pt>
                <c:pt idx="117">
                  <c:v>44470</c:v>
                </c:pt>
                <c:pt idx="118">
                  <c:v>44501</c:v>
                </c:pt>
                <c:pt idx="119">
                  <c:v>44531</c:v>
                </c:pt>
                <c:pt idx="120">
                  <c:v>44562</c:v>
                </c:pt>
                <c:pt idx="121">
                  <c:v>44593</c:v>
                </c:pt>
                <c:pt idx="122">
                  <c:v>44621</c:v>
                </c:pt>
                <c:pt idx="123">
                  <c:v>44652</c:v>
                </c:pt>
                <c:pt idx="124">
                  <c:v>44682</c:v>
                </c:pt>
                <c:pt idx="125">
                  <c:v>44713</c:v>
                </c:pt>
                <c:pt idx="126">
                  <c:v>44743</c:v>
                </c:pt>
                <c:pt idx="127">
                  <c:v>44774</c:v>
                </c:pt>
                <c:pt idx="128">
                  <c:v>44805</c:v>
                </c:pt>
                <c:pt idx="129">
                  <c:v>44835</c:v>
                </c:pt>
                <c:pt idx="130">
                  <c:v>44866</c:v>
                </c:pt>
                <c:pt idx="131">
                  <c:v>44896</c:v>
                </c:pt>
              </c:numCache>
            </c:numRef>
          </c:cat>
          <c:val>
            <c:numRef>
              <c:f>'Tasa lider'!$C$54:$C$185</c:f>
              <c:numCache>
                <c:formatCode>0.00</c:formatCode>
                <c:ptCount val="132"/>
                <c:pt idx="0">
                  <c:v>5.5</c:v>
                </c:pt>
                <c:pt idx="1">
                  <c:v>5.5</c:v>
                </c:pt>
                <c:pt idx="2">
                  <c:v>5.5</c:v>
                </c:pt>
                <c:pt idx="3">
                  <c:v>5.5</c:v>
                </c:pt>
                <c:pt idx="4">
                  <c:v>5.5</c:v>
                </c:pt>
                <c:pt idx="5">
                  <c:v>5</c:v>
                </c:pt>
                <c:pt idx="6">
                  <c:v>5</c:v>
                </c:pt>
                <c:pt idx="7">
                  <c:v>5</c:v>
                </c:pt>
                <c:pt idx="8">
                  <c:v>5</c:v>
                </c:pt>
                <c:pt idx="9">
                  <c:v>5</c:v>
                </c:pt>
                <c:pt idx="10">
                  <c:v>5</c:v>
                </c:pt>
                <c:pt idx="11">
                  <c:v>5</c:v>
                </c:pt>
                <c:pt idx="12">
                  <c:v>5</c:v>
                </c:pt>
                <c:pt idx="13">
                  <c:v>5</c:v>
                </c:pt>
                <c:pt idx="14">
                  <c:v>5</c:v>
                </c:pt>
                <c:pt idx="15">
                  <c:v>5.25</c:v>
                </c:pt>
                <c:pt idx="16">
                  <c:v>5.25</c:v>
                </c:pt>
                <c:pt idx="17">
                  <c:v>5.25</c:v>
                </c:pt>
                <c:pt idx="18">
                  <c:v>5.25</c:v>
                </c:pt>
                <c:pt idx="19">
                  <c:v>5.25</c:v>
                </c:pt>
                <c:pt idx="20">
                  <c:v>5.25</c:v>
                </c:pt>
                <c:pt idx="21">
                  <c:v>5</c:v>
                </c:pt>
                <c:pt idx="22">
                  <c:v>5</c:v>
                </c:pt>
                <c:pt idx="23">
                  <c:v>5</c:v>
                </c:pt>
                <c:pt idx="24">
                  <c:v>5</c:v>
                </c:pt>
                <c:pt idx="25">
                  <c:v>5</c:v>
                </c:pt>
                <c:pt idx="26">
                  <c:v>5</c:v>
                </c:pt>
                <c:pt idx="27" formatCode="General">
                  <c:v>5</c:v>
                </c:pt>
                <c:pt idx="28" formatCode="General">
                  <c:v>4.75</c:v>
                </c:pt>
                <c:pt idx="29" formatCode="General">
                  <c:v>4.75</c:v>
                </c:pt>
                <c:pt idx="30" formatCode="General">
                  <c:v>4.75</c:v>
                </c:pt>
                <c:pt idx="31" formatCode="General">
                  <c:v>4.5</c:v>
                </c:pt>
                <c:pt idx="32" formatCode="General">
                  <c:v>4.5</c:v>
                </c:pt>
                <c:pt idx="33" formatCode="General">
                  <c:v>4.5</c:v>
                </c:pt>
                <c:pt idx="34" formatCode="General">
                  <c:v>4</c:v>
                </c:pt>
                <c:pt idx="35" formatCode="General">
                  <c:v>4</c:v>
                </c:pt>
                <c:pt idx="36" formatCode="General">
                  <c:v>4</c:v>
                </c:pt>
                <c:pt idx="37" formatCode="General">
                  <c:v>4</c:v>
                </c:pt>
                <c:pt idx="38" formatCode="General">
                  <c:v>4</c:v>
                </c:pt>
                <c:pt idx="39" formatCode="General">
                  <c:v>4</c:v>
                </c:pt>
                <c:pt idx="40" formatCode="General">
                  <c:v>3.5</c:v>
                </c:pt>
                <c:pt idx="41" formatCode="General">
                  <c:v>3.5</c:v>
                </c:pt>
                <c:pt idx="42" formatCode="General">
                  <c:v>3.5</c:v>
                </c:pt>
                <c:pt idx="43" formatCode="General">
                  <c:v>3.25</c:v>
                </c:pt>
                <c:pt idx="44" formatCode="General">
                  <c:v>3.25</c:v>
                </c:pt>
                <c:pt idx="45" formatCode="General">
                  <c:v>3.25</c:v>
                </c:pt>
                <c:pt idx="46" formatCode="General">
                  <c:v>3</c:v>
                </c:pt>
                <c:pt idx="47" formatCode="General">
                  <c:v>3</c:v>
                </c:pt>
                <c:pt idx="48" formatCode="General">
                  <c:v>3</c:v>
                </c:pt>
                <c:pt idx="49" formatCode="General">
                  <c:v>3</c:v>
                </c:pt>
                <c:pt idx="50" formatCode="General">
                  <c:v>3</c:v>
                </c:pt>
                <c:pt idx="51" formatCode="General">
                  <c:v>3</c:v>
                </c:pt>
                <c:pt idx="52" formatCode="General">
                  <c:v>3</c:v>
                </c:pt>
                <c:pt idx="53" formatCode="General">
                  <c:v>3</c:v>
                </c:pt>
                <c:pt idx="54" formatCode="General">
                  <c:v>3</c:v>
                </c:pt>
                <c:pt idx="55" formatCode="General">
                  <c:v>3</c:v>
                </c:pt>
                <c:pt idx="56" formatCode="General">
                  <c:v>3</c:v>
                </c:pt>
                <c:pt idx="57" formatCode="General">
                  <c:v>3</c:v>
                </c:pt>
                <c:pt idx="58" formatCode="General">
                  <c:v>3</c:v>
                </c:pt>
                <c:pt idx="59" formatCode="General">
                  <c:v>3</c:v>
                </c:pt>
                <c:pt idx="60" formatCode="General">
                  <c:v>3</c:v>
                </c:pt>
                <c:pt idx="61" formatCode="General">
                  <c:v>3</c:v>
                </c:pt>
                <c:pt idx="62" formatCode="General">
                  <c:v>3</c:v>
                </c:pt>
                <c:pt idx="63" formatCode="General">
                  <c:v>3</c:v>
                </c:pt>
                <c:pt idx="64" formatCode="General">
                  <c:v>3</c:v>
                </c:pt>
                <c:pt idx="65" formatCode="General">
                  <c:v>3</c:v>
                </c:pt>
                <c:pt idx="66" formatCode="General">
                  <c:v>3</c:v>
                </c:pt>
                <c:pt idx="67" formatCode="General">
                  <c:v>3</c:v>
                </c:pt>
                <c:pt idx="68" formatCode="General">
                  <c:v>3</c:v>
                </c:pt>
                <c:pt idx="69" formatCode="General">
                  <c:v>2.75</c:v>
                </c:pt>
                <c:pt idx="70" formatCode="General">
                  <c:v>2.75</c:v>
                </c:pt>
                <c:pt idx="71" formatCode="General">
                  <c:v>2.75</c:v>
                </c:pt>
                <c:pt idx="72" formatCode="General">
                  <c:v>2.75</c:v>
                </c:pt>
                <c:pt idx="73" formatCode="General">
                  <c:v>2.75</c:v>
                </c:pt>
                <c:pt idx="74" formatCode="General">
                  <c:v>2.75</c:v>
                </c:pt>
                <c:pt idx="75" formatCode="General">
                  <c:v>2.75</c:v>
                </c:pt>
                <c:pt idx="76" formatCode="General">
                  <c:v>2.75</c:v>
                </c:pt>
                <c:pt idx="77" formatCode="General">
                  <c:v>2.75</c:v>
                </c:pt>
                <c:pt idx="78" formatCode="General">
                  <c:v>2.75</c:v>
                </c:pt>
                <c:pt idx="79" formatCode="General">
                  <c:v>2.75</c:v>
                </c:pt>
                <c:pt idx="80" formatCode="General">
                  <c:v>2.75</c:v>
                </c:pt>
                <c:pt idx="81" formatCode="General">
                  <c:v>2.75</c:v>
                </c:pt>
                <c:pt idx="82" formatCode="General">
                  <c:v>2.75</c:v>
                </c:pt>
                <c:pt idx="83" formatCode="General">
                  <c:v>2.75</c:v>
                </c:pt>
                <c:pt idx="84" formatCode="General">
                  <c:v>2.75</c:v>
                </c:pt>
                <c:pt idx="85" formatCode="General">
                  <c:v>2.75</c:v>
                </c:pt>
                <c:pt idx="86" formatCode="General">
                  <c:v>2.75</c:v>
                </c:pt>
                <c:pt idx="87" formatCode="General">
                  <c:v>2.75</c:v>
                </c:pt>
                <c:pt idx="88" formatCode="General">
                  <c:v>2.75</c:v>
                </c:pt>
                <c:pt idx="89" formatCode="General">
                  <c:v>2.75</c:v>
                </c:pt>
                <c:pt idx="90" formatCode="General">
                  <c:v>2.75</c:v>
                </c:pt>
                <c:pt idx="91" formatCode="General">
                  <c:v>2.75</c:v>
                </c:pt>
                <c:pt idx="92" formatCode="General">
                  <c:v>2.75</c:v>
                </c:pt>
                <c:pt idx="93" formatCode="General">
                  <c:v>2.75</c:v>
                </c:pt>
                <c:pt idx="94" formatCode="General">
                  <c:v>2.75</c:v>
                </c:pt>
                <c:pt idx="95" formatCode="General">
                  <c:v>2.75</c:v>
                </c:pt>
                <c:pt idx="96" formatCode="General">
                  <c:v>2.75</c:v>
                </c:pt>
                <c:pt idx="97" formatCode="General">
                  <c:v>2.75</c:v>
                </c:pt>
                <c:pt idx="98" formatCode="0.0">
                  <c:v>2</c:v>
                </c:pt>
                <c:pt idx="99" formatCode="0.0">
                  <c:v>2</c:v>
                </c:pt>
                <c:pt idx="100" formatCode="0.0">
                  <c:v>2</c:v>
                </c:pt>
                <c:pt idx="101" formatCode="General">
                  <c:v>1.75</c:v>
                </c:pt>
                <c:pt idx="102" formatCode="General">
                  <c:v>1.75</c:v>
                </c:pt>
                <c:pt idx="103" formatCode="General">
                  <c:v>1.75</c:v>
                </c:pt>
                <c:pt idx="104" formatCode="General">
                  <c:v>1.75</c:v>
                </c:pt>
                <c:pt idx="105" formatCode="General">
                  <c:v>1.75</c:v>
                </c:pt>
                <c:pt idx="106" formatCode="General">
                  <c:v>1.75</c:v>
                </c:pt>
                <c:pt idx="107" formatCode="General">
                  <c:v>1.75</c:v>
                </c:pt>
                <c:pt idx="108" formatCode="General">
                  <c:v>1.75</c:v>
                </c:pt>
                <c:pt idx="109" formatCode="General">
                  <c:v>1.75</c:v>
                </c:pt>
                <c:pt idx="110" formatCode="General">
                  <c:v>1.75</c:v>
                </c:pt>
                <c:pt idx="111" formatCode="General">
                  <c:v>1.75</c:v>
                </c:pt>
                <c:pt idx="112" formatCode="General">
                  <c:v>1.75</c:v>
                </c:pt>
                <c:pt idx="113" formatCode="General">
                  <c:v>1.75</c:v>
                </c:pt>
                <c:pt idx="114" formatCode="General">
                  <c:v>1.75</c:v>
                </c:pt>
                <c:pt idx="115" formatCode="General">
                  <c:v>1.75</c:v>
                </c:pt>
                <c:pt idx="116" formatCode="General">
                  <c:v>1.75</c:v>
                </c:pt>
                <c:pt idx="117" formatCode="General">
                  <c:v>1.75</c:v>
                </c:pt>
                <c:pt idx="118" formatCode="General">
                  <c:v>1.75</c:v>
                </c:pt>
                <c:pt idx="119" formatCode="General">
                  <c:v>1.75</c:v>
                </c:pt>
                <c:pt idx="120" formatCode="General">
                  <c:v>1.75</c:v>
                </c:pt>
                <c:pt idx="121" formatCode="General">
                  <c:v>1.75</c:v>
                </c:pt>
                <c:pt idx="122" formatCode="General">
                  <c:v>1.75</c:v>
                </c:pt>
                <c:pt idx="123" formatCode="General">
                  <c:v>1.75</c:v>
                </c:pt>
                <c:pt idx="124">
                  <c:v>2</c:v>
                </c:pt>
                <c:pt idx="125" formatCode="General">
                  <c:v>2.25</c:v>
                </c:pt>
                <c:pt idx="126" formatCode="General">
                  <c:v>2.25</c:v>
                </c:pt>
                <c:pt idx="127" formatCode="General">
                  <c:v>2.75</c:v>
                </c:pt>
                <c:pt idx="128">
                  <c:v>3</c:v>
                </c:pt>
                <c:pt idx="129">
                  <c:v>3</c:v>
                </c:pt>
                <c:pt idx="130" formatCode="General">
                  <c:v>3.75</c:v>
                </c:pt>
                <c:pt idx="131" formatCode="General">
                  <c:v>3.75</c:v>
                </c:pt>
              </c:numCache>
            </c:numRef>
          </c:val>
          <c:smooth val="1"/>
          <c:extLst>
            <c:ext xmlns:c16="http://schemas.microsoft.com/office/drawing/2014/chart" uri="{C3380CC4-5D6E-409C-BE32-E72D297353CC}">
              <c16:uniqueId val="{00000003-7915-4EB0-8D98-7F28C2C44AC6}"/>
            </c:ext>
          </c:extLst>
        </c:ser>
        <c:dLbls>
          <c:showLegendKey val="0"/>
          <c:showVal val="1"/>
          <c:showCatName val="0"/>
          <c:showSerName val="0"/>
          <c:showPercent val="0"/>
          <c:showBubbleSize val="0"/>
        </c:dLbls>
        <c:marker val="1"/>
        <c:smooth val="0"/>
        <c:axId val="165280768"/>
        <c:axId val="165253888"/>
      </c:lineChart>
      <c:dateAx>
        <c:axId val="165280768"/>
        <c:scaling>
          <c:orientation val="minMax"/>
        </c:scaling>
        <c:delete val="0"/>
        <c:axPos val="b"/>
        <c:numFmt formatCode="mmm\-yy" sourceLinked="1"/>
        <c:majorTickMark val="out"/>
        <c:minorTickMark val="none"/>
        <c:tickLblPos val="nextTo"/>
        <c:txPr>
          <a:bodyPr rot="-5400000" vert="horz"/>
          <a:lstStyle/>
          <a:p>
            <a:pPr>
              <a:defRPr b="1"/>
            </a:pPr>
            <a:endParaRPr lang="es-GT"/>
          </a:p>
        </c:txPr>
        <c:crossAx val="165253888"/>
        <c:crosses val="autoZero"/>
        <c:auto val="1"/>
        <c:lblOffset val="100"/>
        <c:baseTimeUnit val="months"/>
        <c:majorUnit val="5"/>
        <c:majorTimeUnit val="months"/>
        <c:minorUnit val="3"/>
      </c:dateAx>
      <c:valAx>
        <c:axId val="165253888"/>
        <c:scaling>
          <c:orientation val="minMax"/>
        </c:scaling>
        <c:delete val="0"/>
        <c:axPos val="l"/>
        <c:numFmt formatCode="0.00" sourceLinked="1"/>
        <c:majorTickMark val="out"/>
        <c:minorTickMark val="none"/>
        <c:tickLblPos val="nextTo"/>
        <c:txPr>
          <a:bodyPr/>
          <a:lstStyle/>
          <a:p>
            <a:pPr>
              <a:defRPr b="1"/>
            </a:pPr>
            <a:endParaRPr lang="es-GT"/>
          </a:p>
        </c:txPr>
        <c:crossAx val="165280768"/>
        <c:crosses val="autoZero"/>
        <c:crossBetween val="between"/>
      </c:valAx>
    </c:plotArea>
    <c:plotVisOnly val="1"/>
    <c:dispBlanksAs val="gap"/>
    <c:showDLblsOverMax val="0"/>
  </c:chart>
  <c:spPr>
    <a:ln w="25400">
      <a:solidFill>
        <a:srgbClr val="DDDDDD"/>
      </a:solidFill>
    </a:ln>
  </c:spPr>
  <c:txPr>
    <a:bodyPr/>
    <a:lstStyle/>
    <a:p>
      <a:pPr>
        <a:defRPr sz="900">
          <a:ln>
            <a:solidFill>
              <a:srgbClr val="DDDDDD"/>
            </a:solidFill>
          </a:ln>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318885372973236E-2"/>
          <c:y val="2.340922719658E-2"/>
          <c:w val="0.93944099844662277"/>
          <c:h val="0.84874179555519969"/>
        </c:manualLayout>
      </c:layout>
      <c:lineChart>
        <c:grouping val="standard"/>
        <c:varyColors val="0"/>
        <c:ser>
          <c:idx val="0"/>
          <c:order val="0"/>
          <c:marker>
            <c:symbol val="square"/>
            <c:size val="5"/>
          </c:marker>
          <c:dLbls>
            <c:dLbl>
              <c:idx val="143"/>
              <c:layout>
                <c:manualLayout>
                  <c:x val="0"/>
                  <c:y val="-6.0150375939849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9E7-4ACA-88BB-E927C3196115}"/>
                </c:ext>
              </c:extLst>
            </c:dLbl>
            <c:spPr>
              <a:noFill/>
              <a:ln>
                <a:noFill/>
              </a:ln>
              <a:effectLst/>
            </c:spPr>
            <c:txPr>
              <a:bodyPr wrap="square" lIns="38100" tIns="19050" rIns="38100" bIns="19050" anchor="ctr">
                <a:spAutoFit/>
              </a:bodyPr>
              <a:lstStyle/>
              <a:p>
                <a:pPr>
                  <a:defRPr b="1"/>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'Tipo de cambio '!$B$39:$B$182</c:f>
              <c:numCache>
                <c:formatCode>mmm\-yy</c:formatCode>
                <c:ptCount val="144"/>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41518</c:v>
                </c:pt>
                <c:pt idx="33">
                  <c:v>41548</c:v>
                </c:pt>
                <c:pt idx="34">
                  <c:v>41579</c:v>
                </c:pt>
                <c:pt idx="35">
                  <c:v>41609</c:v>
                </c:pt>
                <c:pt idx="36">
                  <c:v>41640</c:v>
                </c:pt>
                <c:pt idx="37">
                  <c:v>41671</c:v>
                </c:pt>
                <c:pt idx="38">
                  <c:v>41699</c:v>
                </c:pt>
                <c:pt idx="39">
                  <c:v>41730</c:v>
                </c:pt>
                <c:pt idx="40">
                  <c:v>41760</c:v>
                </c:pt>
                <c:pt idx="41">
                  <c:v>41791</c:v>
                </c:pt>
                <c:pt idx="42">
                  <c:v>41821</c:v>
                </c:pt>
                <c:pt idx="43">
                  <c:v>41852</c:v>
                </c:pt>
                <c:pt idx="44">
                  <c:v>41883</c:v>
                </c:pt>
                <c:pt idx="45">
                  <c:v>41913</c:v>
                </c:pt>
                <c:pt idx="46">
                  <c:v>41944</c:v>
                </c:pt>
                <c:pt idx="47">
                  <c:v>41974</c:v>
                </c:pt>
                <c:pt idx="48">
                  <c:v>42005</c:v>
                </c:pt>
                <c:pt idx="49">
                  <c:v>42036</c:v>
                </c:pt>
                <c:pt idx="50">
                  <c:v>42064</c:v>
                </c:pt>
                <c:pt idx="51">
                  <c:v>42095</c:v>
                </c:pt>
                <c:pt idx="52">
                  <c:v>42125</c:v>
                </c:pt>
                <c:pt idx="53">
                  <c:v>42156</c:v>
                </c:pt>
                <c:pt idx="54">
                  <c:v>42186</c:v>
                </c:pt>
                <c:pt idx="55">
                  <c:v>42217</c:v>
                </c:pt>
                <c:pt idx="56">
                  <c:v>42248</c:v>
                </c:pt>
                <c:pt idx="57">
                  <c:v>42278</c:v>
                </c:pt>
                <c:pt idx="58">
                  <c:v>42309</c:v>
                </c:pt>
                <c:pt idx="59">
                  <c:v>42339</c:v>
                </c:pt>
                <c:pt idx="60">
                  <c:v>42370</c:v>
                </c:pt>
                <c:pt idx="61">
                  <c:v>42401</c:v>
                </c:pt>
                <c:pt idx="62">
                  <c:v>42430</c:v>
                </c:pt>
                <c:pt idx="63">
                  <c:v>42461</c:v>
                </c:pt>
                <c:pt idx="64">
                  <c:v>42491</c:v>
                </c:pt>
                <c:pt idx="65">
                  <c:v>42522</c:v>
                </c:pt>
                <c:pt idx="66">
                  <c:v>42552</c:v>
                </c:pt>
                <c:pt idx="67">
                  <c:v>42583</c:v>
                </c:pt>
                <c:pt idx="68">
                  <c:v>42614</c:v>
                </c:pt>
                <c:pt idx="69">
                  <c:v>42644</c:v>
                </c:pt>
                <c:pt idx="70">
                  <c:v>42675</c:v>
                </c:pt>
                <c:pt idx="71">
                  <c:v>42705</c:v>
                </c:pt>
                <c:pt idx="72">
                  <c:v>42736</c:v>
                </c:pt>
                <c:pt idx="73">
                  <c:v>42767</c:v>
                </c:pt>
                <c:pt idx="74">
                  <c:v>42795</c:v>
                </c:pt>
                <c:pt idx="75">
                  <c:v>42826</c:v>
                </c:pt>
                <c:pt idx="76">
                  <c:v>42856</c:v>
                </c:pt>
                <c:pt idx="77">
                  <c:v>42887</c:v>
                </c:pt>
                <c:pt idx="78">
                  <c:v>42917</c:v>
                </c:pt>
                <c:pt idx="79">
                  <c:v>42948</c:v>
                </c:pt>
                <c:pt idx="80">
                  <c:v>42979</c:v>
                </c:pt>
                <c:pt idx="81">
                  <c:v>43009</c:v>
                </c:pt>
                <c:pt idx="82">
                  <c:v>43040</c:v>
                </c:pt>
                <c:pt idx="83">
                  <c:v>43070</c:v>
                </c:pt>
                <c:pt idx="84">
                  <c:v>43101</c:v>
                </c:pt>
                <c:pt idx="85">
                  <c:v>43132</c:v>
                </c:pt>
                <c:pt idx="86">
                  <c:v>43160</c:v>
                </c:pt>
                <c:pt idx="87">
                  <c:v>43191</c:v>
                </c:pt>
                <c:pt idx="88">
                  <c:v>43221</c:v>
                </c:pt>
                <c:pt idx="89">
                  <c:v>43252</c:v>
                </c:pt>
                <c:pt idx="90">
                  <c:v>43282</c:v>
                </c:pt>
                <c:pt idx="91">
                  <c:v>43313</c:v>
                </c:pt>
                <c:pt idx="92">
                  <c:v>43344</c:v>
                </c:pt>
                <c:pt idx="93">
                  <c:v>43374</c:v>
                </c:pt>
                <c:pt idx="94">
                  <c:v>43405</c:v>
                </c:pt>
                <c:pt idx="95">
                  <c:v>43435</c:v>
                </c:pt>
                <c:pt idx="96">
                  <c:v>43466</c:v>
                </c:pt>
                <c:pt idx="97">
                  <c:v>43497</c:v>
                </c:pt>
                <c:pt idx="98">
                  <c:v>43525</c:v>
                </c:pt>
                <c:pt idx="99">
                  <c:v>43556</c:v>
                </c:pt>
                <c:pt idx="100">
                  <c:v>43586</c:v>
                </c:pt>
                <c:pt idx="101">
                  <c:v>43617</c:v>
                </c:pt>
                <c:pt idx="102">
                  <c:v>43647</c:v>
                </c:pt>
                <c:pt idx="103">
                  <c:v>43678</c:v>
                </c:pt>
                <c:pt idx="104">
                  <c:v>43709</c:v>
                </c:pt>
                <c:pt idx="105">
                  <c:v>43739</c:v>
                </c:pt>
                <c:pt idx="106">
                  <c:v>43770</c:v>
                </c:pt>
                <c:pt idx="107">
                  <c:v>43800</c:v>
                </c:pt>
                <c:pt idx="108">
                  <c:v>43831</c:v>
                </c:pt>
                <c:pt idx="109">
                  <c:v>43862</c:v>
                </c:pt>
                <c:pt idx="110">
                  <c:v>43891</c:v>
                </c:pt>
                <c:pt idx="111">
                  <c:v>43922</c:v>
                </c:pt>
                <c:pt idx="112">
                  <c:v>43952</c:v>
                </c:pt>
                <c:pt idx="113">
                  <c:v>43983</c:v>
                </c:pt>
                <c:pt idx="114">
                  <c:v>44013</c:v>
                </c:pt>
                <c:pt idx="115">
                  <c:v>44044</c:v>
                </c:pt>
                <c:pt idx="116">
                  <c:v>44075</c:v>
                </c:pt>
                <c:pt idx="117">
                  <c:v>44105</c:v>
                </c:pt>
                <c:pt idx="118">
                  <c:v>44136</c:v>
                </c:pt>
                <c:pt idx="119">
                  <c:v>44166</c:v>
                </c:pt>
                <c:pt idx="120">
                  <c:v>44197</c:v>
                </c:pt>
                <c:pt idx="121">
                  <c:v>44228</c:v>
                </c:pt>
                <c:pt idx="122">
                  <c:v>44256</c:v>
                </c:pt>
                <c:pt idx="123">
                  <c:v>44287</c:v>
                </c:pt>
                <c:pt idx="124">
                  <c:v>44317</c:v>
                </c:pt>
                <c:pt idx="125">
                  <c:v>44348</c:v>
                </c:pt>
                <c:pt idx="126">
                  <c:v>44378</c:v>
                </c:pt>
                <c:pt idx="127">
                  <c:v>44409</c:v>
                </c:pt>
                <c:pt idx="128">
                  <c:v>44440</c:v>
                </c:pt>
                <c:pt idx="129">
                  <c:v>44470</c:v>
                </c:pt>
                <c:pt idx="130">
                  <c:v>44501</c:v>
                </c:pt>
                <c:pt idx="131">
                  <c:v>44531</c:v>
                </c:pt>
                <c:pt idx="132">
                  <c:v>44562</c:v>
                </c:pt>
                <c:pt idx="133">
                  <c:v>44593</c:v>
                </c:pt>
                <c:pt idx="134">
                  <c:v>44621</c:v>
                </c:pt>
                <c:pt idx="135">
                  <c:v>44652</c:v>
                </c:pt>
                <c:pt idx="136">
                  <c:v>44682</c:v>
                </c:pt>
                <c:pt idx="137">
                  <c:v>44713</c:v>
                </c:pt>
                <c:pt idx="138">
                  <c:v>44743</c:v>
                </c:pt>
                <c:pt idx="139">
                  <c:v>44774</c:v>
                </c:pt>
                <c:pt idx="140">
                  <c:v>44805</c:v>
                </c:pt>
                <c:pt idx="141">
                  <c:v>44835</c:v>
                </c:pt>
                <c:pt idx="142">
                  <c:v>44866</c:v>
                </c:pt>
                <c:pt idx="143">
                  <c:v>44896</c:v>
                </c:pt>
              </c:numCache>
            </c:numRef>
          </c:cat>
          <c:val>
            <c:numRef>
              <c:f>'Tipo de cambio '!$C$39:$C$182</c:f>
              <c:numCache>
                <c:formatCode>0.00</c:formatCode>
                <c:ptCount val="144"/>
                <c:pt idx="0">
                  <c:v>7.9393789159906074</c:v>
                </c:pt>
                <c:pt idx="1">
                  <c:v>7.7936763178312587</c:v>
                </c:pt>
                <c:pt idx="2">
                  <c:v>7.6911755581721719</c:v>
                </c:pt>
                <c:pt idx="3">
                  <c:v>7.6033358616996631</c:v>
                </c:pt>
                <c:pt idx="4">
                  <c:v>7.6475691703619599</c:v>
                </c:pt>
                <c:pt idx="5">
                  <c:v>7.7763413607187584</c:v>
                </c:pt>
                <c:pt idx="6">
                  <c:v>7.7444513189947068</c:v>
                </c:pt>
                <c:pt idx="7">
                  <c:v>7.814848411557044</c:v>
                </c:pt>
                <c:pt idx="8">
                  <c:v>7.8399072397037912</c:v>
                </c:pt>
                <c:pt idx="9">
                  <c:v>7.8299174515732988</c:v>
                </c:pt>
                <c:pt idx="10">
                  <c:v>7.8008942040115947</c:v>
                </c:pt>
                <c:pt idx="11">
                  <c:v>7.7856076542219848</c:v>
                </c:pt>
                <c:pt idx="12">
                  <c:v>7.7961150438286015</c:v>
                </c:pt>
                <c:pt idx="13">
                  <c:v>7.7717156914712424</c:v>
                </c:pt>
                <c:pt idx="14">
                  <c:v>7.7114080377043663</c:v>
                </c:pt>
                <c:pt idx="15">
                  <c:v>7.7361698654414432</c:v>
                </c:pt>
                <c:pt idx="16">
                  <c:v>7.7713813450451523</c:v>
                </c:pt>
                <c:pt idx="17">
                  <c:v>7.8366949562429706</c:v>
                </c:pt>
                <c:pt idx="18">
                  <c:v>7.8116238113454335</c:v>
                </c:pt>
                <c:pt idx="19">
                  <c:v>7.8730184642662957</c:v>
                </c:pt>
                <c:pt idx="20">
                  <c:v>7.9600809529215901</c:v>
                </c:pt>
                <c:pt idx="21">
                  <c:v>7.8591272112229635</c:v>
                </c:pt>
                <c:pt idx="22">
                  <c:v>7.8577571624899534</c:v>
                </c:pt>
                <c:pt idx="23">
                  <c:v>7.8760996804198387</c:v>
                </c:pt>
                <c:pt idx="24">
                  <c:v>7.8676223145967352</c:v>
                </c:pt>
                <c:pt idx="25">
                  <c:v>7.8144026695091791</c:v>
                </c:pt>
                <c:pt idx="26">
                  <c:v>7.796449289985194</c:v>
                </c:pt>
                <c:pt idx="27">
                  <c:v>7.7833198003135866</c:v>
                </c:pt>
                <c:pt idx="28">
                  <c:v>7.7759057149550967</c:v>
                </c:pt>
                <c:pt idx="29">
                  <c:v>7.8050829379452455</c:v>
                </c:pt>
                <c:pt idx="30">
                  <c:v>7.8101543267547084</c:v>
                </c:pt>
                <c:pt idx="31">
                  <c:v>7.8872658086161449</c:v>
                </c:pt>
                <c:pt idx="32">
                  <c:v>7.9287701658764824</c:v>
                </c:pt>
                <c:pt idx="33">
                  <c:v>7.9452553613637473</c:v>
                </c:pt>
                <c:pt idx="34">
                  <c:v>7.8807803315772027</c:v>
                </c:pt>
                <c:pt idx="35">
                  <c:v>7.8470375175462435</c:v>
                </c:pt>
                <c:pt idx="36">
                  <c:v>7.8320838751031925</c:v>
                </c:pt>
                <c:pt idx="37">
                  <c:v>7.7452676742437232</c:v>
                </c:pt>
                <c:pt idx="38">
                  <c:v>7.716182521911791</c:v>
                </c:pt>
                <c:pt idx="39">
                  <c:v>7.7358942457094715</c:v>
                </c:pt>
                <c:pt idx="40">
                  <c:v>7.7238409151556899</c:v>
                </c:pt>
                <c:pt idx="41">
                  <c:v>7.794062106829351</c:v>
                </c:pt>
                <c:pt idx="42">
                  <c:v>7.7608612600678732</c:v>
                </c:pt>
                <c:pt idx="43">
                  <c:v>7.7919629649641315</c:v>
                </c:pt>
                <c:pt idx="44">
                  <c:v>7.7074095500672923</c:v>
                </c:pt>
                <c:pt idx="45">
                  <c:v>7.6263306051233331</c:v>
                </c:pt>
                <c:pt idx="46">
                  <c:v>7.6028563856662057</c:v>
                </c:pt>
                <c:pt idx="47">
                  <c:v>7.6081653145049968</c:v>
                </c:pt>
                <c:pt idx="48">
                  <c:v>7.6262052394466791</c:v>
                </c:pt>
                <c:pt idx="49">
                  <c:v>7.6279381066262442</c:v>
                </c:pt>
                <c:pt idx="50">
                  <c:v>7.6119953593981231</c:v>
                </c:pt>
                <c:pt idx="51">
                  <c:v>7.6911660585174326</c:v>
                </c:pt>
                <c:pt idx="52">
                  <c:v>7.6641498560319503</c:v>
                </c:pt>
                <c:pt idx="53">
                  <c:v>7.6322503878986696</c:v>
                </c:pt>
                <c:pt idx="54">
                  <c:v>7.6319384831389447</c:v>
                </c:pt>
                <c:pt idx="55">
                  <c:v>7.6324245517760358</c:v>
                </c:pt>
                <c:pt idx="56">
                  <c:v>7.673106284735578</c:v>
                </c:pt>
                <c:pt idx="57">
                  <c:v>7.6631081921590933</c:v>
                </c:pt>
                <c:pt idx="58">
                  <c:v>7.6253395894756046</c:v>
                </c:pt>
                <c:pt idx="59">
                  <c:v>7.5988045101869481</c:v>
                </c:pt>
                <c:pt idx="60">
                  <c:v>7.6329725883384123</c:v>
                </c:pt>
                <c:pt idx="61">
                  <c:v>7.6478810999684388</c:v>
                </c:pt>
                <c:pt idx="62">
                  <c:v>7.700474534516867</c:v>
                </c:pt>
                <c:pt idx="63">
                  <c:v>7.7148038979384106</c:v>
                </c:pt>
                <c:pt idx="64">
                  <c:v>7.6298602603550076</c:v>
                </c:pt>
                <c:pt idx="65">
                  <c:v>7.6243942616742704</c:v>
                </c:pt>
                <c:pt idx="66">
                  <c:v>7.5793320893025617</c:v>
                </c:pt>
                <c:pt idx="67">
                  <c:v>7.5175072133740928</c:v>
                </c:pt>
                <c:pt idx="68">
                  <c:v>7.5067242537140029</c:v>
                </c:pt>
                <c:pt idx="69">
                  <c:v>7.4790989328577018</c:v>
                </c:pt>
                <c:pt idx="70">
                  <c:v>7.4871738948605904</c:v>
                </c:pt>
                <c:pt idx="71">
                  <c:v>7.4869670540945377</c:v>
                </c:pt>
                <c:pt idx="72">
                  <c:v>7.4989221892102798</c:v>
                </c:pt>
                <c:pt idx="73">
                  <c:v>7.3861050975818427</c:v>
                </c:pt>
                <c:pt idx="74">
                  <c:v>7.34063</c:v>
                </c:pt>
                <c:pt idx="75">
                  <c:v>7.3209246234449914</c:v>
                </c:pt>
                <c:pt idx="76">
                  <c:v>7.3227859561962889</c:v>
                </c:pt>
                <c:pt idx="77">
                  <c:v>7.324765934062933</c:v>
                </c:pt>
                <c:pt idx="78">
                  <c:v>7.2821760166483491</c:v>
                </c:pt>
                <c:pt idx="79">
                  <c:v>7.2567996715469407</c:v>
                </c:pt>
                <c:pt idx="80">
                  <c:v>7.2866172843636399</c:v>
                </c:pt>
                <c:pt idx="81">
                  <c:v>7.32408950415142</c:v>
                </c:pt>
                <c:pt idx="82">
                  <c:v>7.3119034597787502</c:v>
                </c:pt>
                <c:pt idx="83">
                  <c:v>7.3228799999999996</c:v>
                </c:pt>
                <c:pt idx="84">
                  <c:v>7.3250900000000003</c:v>
                </c:pt>
                <c:pt idx="85">
                  <c:v>7.3437000000000001</c:v>
                </c:pt>
                <c:pt idx="86">
                  <c:v>7.3760000000000003</c:v>
                </c:pt>
                <c:pt idx="87">
                  <c:v>7.3854699999999998</c:v>
                </c:pt>
                <c:pt idx="88">
                  <c:v>7.4281600000000001</c:v>
                </c:pt>
                <c:pt idx="89">
                  <c:v>7.46997</c:v>
                </c:pt>
                <c:pt idx="90">
                  <c:v>7.4656900000000004</c:v>
                </c:pt>
                <c:pt idx="91">
                  <c:v>7.49099</c:v>
                </c:pt>
                <c:pt idx="92">
                  <c:v>7.6479100000000004</c:v>
                </c:pt>
                <c:pt idx="93">
                  <c:v>7.70871</c:v>
                </c:pt>
                <c:pt idx="94">
                  <c:v>7.67943</c:v>
                </c:pt>
                <c:pt idx="95">
                  <c:v>7.71333</c:v>
                </c:pt>
                <c:pt idx="96">
                  <c:v>7.7131499999999997</c:v>
                </c:pt>
                <c:pt idx="97">
                  <c:v>7.7141200000000003</c:v>
                </c:pt>
                <c:pt idx="98">
                  <c:v>7.6693800000000003</c:v>
                </c:pt>
                <c:pt idx="99">
                  <c:v>7.6245700000000003</c:v>
                </c:pt>
                <c:pt idx="100">
                  <c:v>7.65238</c:v>
                </c:pt>
                <c:pt idx="101">
                  <c:v>7.6838300000000004</c:v>
                </c:pt>
                <c:pt idx="102">
                  <c:v>7.6551099999999996</c:v>
                </c:pt>
                <c:pt idx="103">
                  <c:v>7.6528999999999998</c:v>
                </c:pt>
                <c:pt idx="104">
                  <c:v>7.6917900000000001</c:v>
                </c:pt>
                <c:pt idx="105">
                  <c:v>7.7392000000000003</c:v>
                </c:pt>
                <c:pt idx="106">
                  <c:v>7.6848799999999997</c:v>
                </c:pt>
                <c:pt idx="107">
                  <c:v>7.6698399999999998</c:v>
                </c:pt>
                <c:pt idx="108">
                  <c:v>7.6956090322580639</c:v>
                </c:pt>
                <c:pt idx="109">
                  <c:v>7.6485768965517256</c:v>
                </c:pt>
                <c:pt idx="110">
                  <c:v>7.6864487096774203</c:v>
                </c:pt>
                <c:pt idx="111">
                  <c:v>7.707339666666666</c:v>
                </c:pt>
                <c:pt idx="112">
                  <c:v>7.6986470967741933</c:v>
                </c:pt>
                <c:pt idx="113">
                  <c:v>7.6974263333333361</c:v>
                </c:pt>
                <c:pt idx="114">
                  <c:v>7.6959661290322563</c:v>
                </c:pt>
                <c:pt idx="115">
                  <c:v>7.7051858064516123</c:v>
                </c:pt>
                <c:pt idx="116">
                  <c:v>7.7572043333333331</c:v>
                </c:pt>
                <c:pt idx="117">
                  <c:v>7.7813567741935463</c:v>
                </c:pt>
                <c:pt idx="118">
                  <c:v>7.7888773333333345</c:v>
                </c:pt>
                <c:pt idx="119">
                  <c:v>7.8012187096774186</c:v>
                </c:pt>
                <c:pt idx="120">
                  <c:v>7.6808199999999998</c:v>
                </c:pt>
                <c:pt idx="121">
                  <c:v>7.7215499999999997</c:v>
                </c:pt>
                <c:pt idx="122">
                  <c:v>7.7013299999999996</c:v>
                </c:pt>
                <c:pt idx="123">
                  <c:v>7.6977200000000003</c:v>
                </c:pt>
                <c:pt idx="124">
                  <c:v>7.6959499999999998</c:v>
                </c:pt>
                <c:pt idx="125">
                  <c:v>7.7190899999999996</c:v>
                </c:pt>
                <c:pt idx="126">
                  <c:v>7.7266599999999999</c:v>
                </c:pt>
                <c:pt idx="127">
                  <c:v>7.7201399999999998</c:v>
                </c:pt>
                <c:pt idx="128">
                  <c:v>7.7136699999999996</c:v>
                </c:pt>
                <c:pt idx="129">
                  <c:v>7.7142099999999996</c:v>
                </c:pt>
                <c:pt idx="130">
                  <c:v>7.7127800000000004</c:v>
                </c:pt>
                <c:pt idx="131">
                  <c:v>7.7076200000000004</c:v>
                </c:pt>
                <c:pt idx="132">
                  <c:v>7.8256800000000002</c:v>
                </c:pt>
                <c:pt idx="133">
                  <c:v>7.6795999999999998</c:v>
                </c:pt>
                <c:pt idx="134">
                  <c:v>7.6729200000000004</c:v>
                </c:pt>
                <c:pt idx="135">
                  <c:v>7.6450199999999997</c:v>
                </c:pt>
                <c:pt idx="136">
                  <c:v>7.6534300000000002</c:v>
                </c:pt>
                <c:pt idx="137">
                  <c:v>7.71854</c:v>
                </c:pt>
                <c:pt idx="138">
                  <c:v>7.7176200000000001</c:v>
                </c:pt>
                <c:pt idx="139">
                  <c:v>7.7124600000000001</c:v>
                </c:pt>
                <c:pt idx="140">
                  <c:v>7.7894100000000002</c:v>
                </c:pt>
                <c:pt idx="141">
                  <c:v>7.83622</c:v>
                </c:pt>
                <c:pt idx="142">
                  <c:v>7.79169</c:v>
                </c:pt>
                <c:pt idx="143">
                  <c:v>7.84558</c:v>
                </c:pt>
              </c:numCache>
            </c:numRef>
          </c:val>
          <c:smooth val="0"/>
          <c:extLst>
            <c:ext xmlns:c16="http://schemas.microsoft.com/office/drawing/2014/chart" uri="{C3380CC4-5D6E-409C-BE32-E72D297353CC}">
              <c16:uniqueId val="{00000001-69E7-4ACA-88BB-E927C3196115}"/>
            </c:ext>
          </c:extLst>
        </c:ser>
        <c:dLbls>
          <c:showLegendKey val="0"/>
          <c:showVal val="0"/>
          <c:showCatName val="0"/>
          <c:showSerName val="0"/>
          <c:showPercent val="0"/>
          <c:showBubbleSize val="0"/>
        </c:dLbls>
        <c:marker val="1"/>
        <c:smooth val="0"/>
        <c:axId val="160248576"/>
        <c:axId val="160250112"/>
      </c:lineChart>
      <c:dateAx>
        <c:axId val="160248576"/>
        <c:scaling>
          <c:orientation val="minMax"/>
        </c:scaling>
        <c:delete val="0"/>
        <c:axPos val="b"/>
        <c:numFmt formatCode="mmm\-yy" sourceLinked="1"/>
        <c:majorTickMark val="out"/>
        <c:minorTickMark val="none"/>
        <c:tickLblPos val="nextTo"/>
        <c:txPr>
          <a:bodyPr/>
          <a:lstStyle/>
          <a:p>
            <a:pPr>
              <a:defRPr sz="700" b="1"/>
            </a:pPr>
            <a:endParaRPr lang="es-GT"/>
          </a:p>
        </c:txPr>
        <c:crossAx val="160250112"/>
        <c:crosses val="autoZero"/>
        <c:auto val="1"/>
        <c:lblOffset val="100"/>
        <c:baseTimeUnit val="months"/>
        <c:majorUnit val="4"/>
        <c:majorTimeUnit val="months"/>
      </c:dateAx>
      <c:valAx>
        <c:axId val="160250112"/>
        <c:scaling>
          <c:orientation val="minMax"/>
        </c:scaling>
        <c:delete val="0"/>
        <c:axPos val="l"/>
        <c:numFmt formatCode="0.00" sourceLinked="1"/>
        <c:majorTickMark val="out"/>
        <c:minorTickMark val="none"/>
        <c:tickLblPos val="nextTo"/>
        <c:txPr>
          <a:bodyPr/>
          <a:lstStyle/>
          <a:p>
            <a:pPr>
              <a:defRPr b="1"/>
            </a:pPr>
            <a:endParaRPr lang="es-GT"/>
          </a:p>
        </c:txPr>
        <c:crossAx val="160248576"/>
        <c:crosses val="autoZero"/>
        <c:crossBetween val="between"/>
      </c:valAx>
    </c:plotArea>
    <c:plotVisOnly val="1"/>
    <c:dispBlanksAs val="gap"/>
    <c:showDLblsOverMax val="0"/>
  </c:chart>
  <c:spPr>
    <a:ln w="25400">
      <a:solidFill>
        <a:srgbClr val="DDDDDD"/>
      </a:solid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38301462317211"/>
          <c:y val="1.9992003198720514E-2"/>
          <c:w val="0.86385999566319271"/>
          <c:h val="0.90041086383334012"/>
        </c:manualLayout>
      </c:layout>
      <c:barChart>
        <c:barDir val="col"/>
        <c:grouping val="clustered"/>
        <c:varyColors val="0"/>
        <c:ser>
          <c:idx val="0"/>
          <c:order val="0"/>
          <c:tx>
            <c:strRef>
              <c:f>'Serie Tributarios'!$B$7</c:f>
              <c:strCache>
                <c:ptCount val="1"/>
                <c:pt idx="0">
                  <c:v>Acumulado al 31 de diciembre</c:v>
                </c:pt>
              </c:strCache>
            </c:strRef>
          </c:tx>
          <c:spPr>
            <a:solidFill>
              <a:schemeClr val="accent1"/>
            </a:solidFill>
            <a:scene3d>
              <a:camera prst="orthographicFront"/>
              <a:lightRig rig="threePt" dir="t">
                <a:rot lat="0" lon="0" rev="1200000"/>
              </a:lightRig>
            </a:scene3d>
            <a:sp3d prstMaterial="metal">
              <a:bevelT w="63500" h="25400"/>
            </a:sp3d>
          </c:spPr>
          <c:invertIfNegative val="0"/>
          <c:dPt>
            <c:idx val="6"/>
            <c:invertIfNegative val="0"/>
            <c:bubble3D val="0"/>
            <c:extLst>
              <c:ext xmlns:c16="http://schemas.microsoft.com/office/drawing/2014/chart" uri="{C3380CC4-5D6E-409C-BE32-E72D297353CC}">
                <c16:uniqueId val="{00000000-BDFF-435A-91ED-ABA81993A11A}"/>
              </c:ext>
            </c:extLst>
          </c:dPt>
          <c:dPt>
            <c:idx val="7"/>
            <c:invertIfNegative val="0"/>
            <c:bubble3D val="0"/>
            <c:extLst>
              <c:ext xmlns:c16="http://schemas.microsoft.com/office/drawing/2014/chart" uri="{C3380CC4-5D6E-409C-BE32-E72D297353CC}">
                <c16:uniqueId val="{00000001-BDFF-435A-91ED-ABA81993A11A}"/>
              </c:ext>
            </c:extLst>
          </c:dPt>
          <c:dPt>
            <c:idx val="8"/>
            <c:invertIfNegative val="0"/>
            <c:bubble3D val="0"/>
            <c:extLst>
              <c:ext xmlns:c16="http://schemas.microsoft.com/office/drawing/2014/chart" uri="{C3380CC4-5D6E-409C-BE32-E72D297353CC}">
                <c16:uniqueId val="{00000002-BDFF-435A-91ED-ABA81993A11A}"/>
              </c:ext>
            </c:extLst>
          </c:dPt>
          <c:dPt>
            <c:idx val="9"/>
            <c:invertIfNegative val="0"/>
            <c:bubble3D val="0"/>
            <c:extLst>
              <c:ext xmlns:c16="http://schemas.microsoft.com/office/drawing/2014/chart" uri="{C3380CC4-5D6E-409C-BE32-E72D297353CC}">
                <c16:uniqueId val="{00000003-BDFF-435A-91ED-ABA81993A11A}"/>
              </c:ext>
            </c:extLst>
          </c:dPt>
          <c:dPt>
            <c:idx val="10"/>
            <c:invertIfNegative val="0"/>
            <c:bubble3D val="0"/>
            <c:extLst>
              <c:ext xmlns:c16="http://schemas.microsoft.com/office/drawing/2014/chart" uri="{C3380CC4-5D6E-409C-BE32-E72D297353CC}">
                <c16:uniqueId val="{00000004-BDFF-435A-91ED-ABA81993A11A}"/>
              </c:ext>
            </c:extLst>
          </c:dPt>
          <c:dPt>
            <c:idx val="11"/>
            <c:invertIfNegative val="0"/>
            <c:bubble3D val="0"/>
            <c:extLst>
              <c:ext xmlns:c16="http://schemas.microsoft.com/office/drawing/2014/chart" uri="{C3380CC4-5D6E-409C-BE32-E72D297353CC}">
                <c16:uniqueId val="{00000005-BDFF-435A-91ED-ABA81993A11A}"/>
              </c:ext>
            </c:extLst>
          </c:dPt>
          <c:dPt>
            <c:idx val="12"/>
            <c:invertIfNegative val="0"/>
            <c:bubble3D val="0"/>
            <c:spPr>
              <a:solidFill>
                <a:schemeClr val="tx2">
                  <a:lumMod val="50000"/>
                </a:schemeClr>
              </a:solidFill>
              <a:scene3d>
                <a:camera prst="orthographicFront"/>
                <a:lightRig rig="threePt" dir="t">
                  <a:rot lat="0" lon="0" rev="1200000"/>
                </a:lightRig>
              </a:scene3d>
              <a:sp3d prstMaterial="metal">
                <a:bevelT w="63500" h="25400"/>
              </a:sp3d>
            </c:spPr>
            <c:extLst>
              <c:ext xmlns:c16="http://schemas.microsoft.com/office/drawing/2014/chart" uri="{C3380CC4-5D6E-409C-BE32-E72D297353CC}">
                <c16:uniqueId val="{00000007-BDFF-435A-91ED-ABA81993A11A}"/>
              </c:ext>
            </c:extLst>
          </c:dPt>
          <c:dLbls>
            <c:numFmt formatCode="#,##0.0" sourceLinked="0"/>
            <c:spPr>
              <a:noFill/>
              <a:ln>
                <a:noFill/>
              </a:ln>
              <a:effectLst/>
            </c:spPr>
            <c:txPr>
              <a:bodyPr/>
              <a:lstStyle/>
              <a:p>
                <a:pPr>
                  <a:defRPr sz="700" b="1">
                    <a:latin typeface="Times New Roman" pitchFamily="18" charset="0"/>
                    <a:cs typeface="Times New Roman"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'Serie Tributarios'!$D$6:$P$6</c:f>
              <c:strCach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strCache>
            </c:strRef>
          </c:cat>
          <c:val>
            <c:numRef>
              <c:f>'Serie Tributarios'!$D$7:$P$7</c:f>
              <c:numCache>
                <c:formatCode>_(* #,##0.0_);_(* \(#,##0.0\);_(* "-"??_);_(@_)</c:formatCode>
                <c:ptCount val="13"/>
                <c:pt idx="0">
                  <c:v>34772</c:v>
                </c:pt>
                <c:pt idx="1">
                  <c:v>40292.199999999997</c:v>
                </c:pt>
                <c:pt idx="2">
                  <c:v>42819.8</c:v>
                </c:pt>
                <c:pt idx="3">
                  <c:v>46335.5</c:v>
                </c:pt>
                <c:pt idx="4">
                  <c:v>49096.9</c:v>
                </c:pt>
                <c:pt idx="5">
                  <c:v>49730.7</c:v>
                </c:pt>
                <c:pt idx="6">
                  <c:v>54109.5</c:v>
                </c:pt>
                <c:pt idx="7">
                  <c:v>56684.1</c:v>
                </c:pt>
                <c:pt idx="8">
                  <c:v>58835.6</c:v>
                </c:pt>
                <c:pt idx="9">
                  <c:v>62593.599999999999</c:v>
                </c:pt>
                <c:pt idx="10">
                  <c:v>60279.4</c:v>
                </c:pt>
                <c:pt idx="11">
                  <c:v>78019.055885580005</c:v>
                </c:pt>
                <c:pt idx="12">
                  <c:v>88573.994496019994</c:v>
                </c:pt>
              </c:numCache>
            </c:numRef>
          </c:val>
          <c:extLst>
            <c:ext xmlns:c16="http://schemas.microsoft.com/office/drawing/2014/chart" uri="{C3380CC4-5D6E-409C-BE32-E72D297353CC}">
              <c16:uniqueId val="{00000008-BDFF-435A-91ED-ABA81993A11A}"/>
            </c:ext>
          </c:extLst>
        </c:ser>
        <c:ser>
          <c:idx val="1"/>
          <c:order val="1"/>
          <c:tx>
            <c:strRef>
              <c:f>'grafica tributarios al 30 junio'!#REF!</c:f>
              <c:strCache>
                <c:ptCount val="1"/>
                <c:pt idx="0">
                  <c:v>#REF!</c:v>
                </c:pt>
              </c:strCache>
            </c:strRef>
          </c:tx>
          <c:spPr>
            <a:solidFill>
              <a:schemeClr val="accent3">
                <a:lumMod val="75000"/>
              </a:schemeClr>
            </a:solidFill>
          </c:spPr>
          <c:invertIfNegative val="0"/>
          <c:dLbls>
            <c:delete val="1"/>
          </c:dLbls>
          <c:cat>
            <c:strRef>
              <c:f>'Serie Tributarios'!$D$6:$P$6</c:f>
              <c:strCach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strCache>
            </c:strRef>
          </c:cat>
          <c:val>
            <c:numRef>
              <c:f>'grafica tributarios al 30 junio'!#REF!</c:f>
              <c:numCache>
                <c:formatCode>General</c:formatCode>
                <c:ptCount val="1"/>
                <c:pt idx="0">
                  <c:v>1</c:v>
                </c:pt>
              </c:numCache>
            </c:numRef>
          </c:val>
          <c:extLst>
            <c:ext xmlns:c16="http://schemas.microsoft.com/office/drawing/2014/chart" uri="{C3380CC4-5D6E-409C-BE32-E72D297353CC}">
              <c16:uniqueId val="{00000009-BDFF-435A-91ED-ABA81993A11A}"/>
            </c:ext>
          </c:extLst>
        </c:ser>
        <c:dLbls>
          <c:showLegendKey val="0"/>
          <c:showVal val="1"/>
          <c:showCatName val="0"/>
          <c:showSerName val="0"/>
          <c:showPercent val="0"/>
          <c:showBubbleSize val="0"/>
        </c:dLbls>
        <c:gapWidth val="29"/>
        <c:overlap val="100"/>
        <c:axId val="163624832"/>
        <c:axId val="163626368"/>
      </c:barChart>
      <c:catAx>
        <c:axId val="163624832"/>
        <c:scaling>
          <c:orientation val="minMax"/>
        </c:scaling>
        <c:delete val="0"/>
        <c:axPos val="b"/>
        <c:numFmt formatCode="General" sourceLinked="1"/>
        <c:majorTickMark val="none"/>
        <c:minorTickMark val="none"/>
        <c:tickLblPos val="nextTo"/>
        <c:txPr>
          <a:bodyPr/>
          <a:lstStyle/>
          <a:p>
            <a:pPr>
              <a:defRPr sz="900" b="1">
                <a:latin typeface="Times New Roman" pitchFamily="18" charset="0"/>
                <a:cs typeface="Times New Roman" pitchFamily="18" charset="0"/>
              </a:defRPr>
            </a:pPr>
            <a:endParaRPr lang="es-GT"/>
          </a:p>
        </c:txPr>
        <c:crossAx val="163626368"/>
        <c:crosses val="autoZero"/>
        <c:auto val="1"/>
        <c:lblAlgn val="ctr"/>
        <c:lblOffset val="100"/>
        <c:noMultiLvlLbl val="0"/>
      </c:catAx>
      <c:valAx>
        <c:axId val="163626368"/>
        <c:scaling>
          <c:orientation val="minMax"/>
        </c:scaling>
        <c:delete val="0"/>
        <c:axPos val="l"/>
        <c:title>
          <c:tx>
            <c:rich>
              <a:bodyPr rot="-5400000" vert="horz"/>
              <a:lstStyle/>
              <a:p>
                <a:pPr>
                  <a:defRPr sz="900" b="1">
                    <a:latin typeface="Times New Roman" pitchFamily="18" charset="0"/>
                    <a:cs typeface="Times New Roman" pitchFamily="18" charset="0"/>
                  </a:defRPr>
                </a:pPr>
                <a:r>
                  <a:rPr lang="en-US" sz="900" b="1">
                    <a:latin typeface="Times New Roman" pitchFamily="18" charset="0"/>
                    <a:cs typeface="Times New Roman" pitchFamily="18" charset="0"/>
                  </a:rPr>
                  <a:t>Millones de Quetzales</a:t>
                </a:r>
              </a:p>
            </c:rich>
          </c:tx>
          <c:layout>
            <c:manualLayout>
              <c:xMode val="edge"/>
              <c:yMode val="edge"/>
              <c:x val="1.2422581213492891E-3"/>
              <c:y val="0.30670977664056986"/>
            </c:manualLayout>
          </c:layout>
          <c:overlay val="0"/>
        </c:title>
        <c:numFmt formatCode="#,##0" sourceLinked="0"/>
        <c:majorTickMark val="none"/>
        <c:minorTickMark val="none"/>
        <c:tickLblPos val="nextTo"/>
        <c:txPr>
          <a:bodyPr/>
          <a:lstStyle/>
          <a:p>
            <a:pPr>
              <a:defRPr sz="900" b="1">
                <a:latin typeface="Times New Roman" pitchFamily="18" charset="0"/>
                <a:cs typeface="Times New Roman" pitchFamily="18" charset="0"/>
              </a:defRPr>
            </a:pPr>
            <a:endParaRPr lang="es-GT"/>
          </a:p>
        </c:txPr>
        <c:crossAx val="163624832"/>
        <c:crosses val="autoZero"/>
        <c:crossBetween val="between"/>
      </c:valAx>
    </c:plotArea>
    <c:plotVisOnly val="1"/>
    <c:dispBlanksAs val="gap"/>
    <c:showDLblsOverMax val="0"/>
  </c:chart>
  <c:spPr>
    <a:solidFill>
      <a:schemeClr val="bg1"/>
    </a:solidFill>
    <a:ln w="25400">
      <a:solidFill>
        <a:srgbClr val="DDDDDD"/>
      </a:solid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907423927716607E-2"/>
          <c:y val="4.3476511442818812E-2"/>
          <c:w val="0.89208642902108382"/>
          <c:h val="0.8645955251094174"/>
        </c:manualLayout>
      </c:layout>
      <c:lineChart>
        <c:grouping val="standard"/>
        <c:varyColors val="0"/>
        <c:ser>
          <c:idx val="0"/>
          <c:order val="0"/>
          <c:tx>
            <c:strRef>
              <c:f>'Carga tributaria'!$B$7</c:f>
              <c:strCache>
                <c:ptCount val="1"/>
                <c:pt idx="0">
                  <c:v>Carga Tributaria</c:v>
                </c:pt>
              </c:strCache>
            </c:strRef>
          </c:tx>
          <c:spPr>
            <a:ln w="38100">
              <a:solidFill>
                <a:schemeClr val="tx2">
                  <a:lumMod val="50000"/>
                </a:schemeClr>
              </a:solidFill>
            </a:ln>
          </c:spPr>
          <c:marker>
            <c:spPr>
              <a:solidFill>
                <a:schemeClr val="tx2">
                  <a:lumMod val="50000"/>
                </a:schemeClr>
              </a:solidFill>
            </c:spPr>
          </c:marker>
          <c:dLbls>
            <c:dLbl>
              <c:idx val="0"/>
              <c:layout>
                <c:manualLayout>
                  <c:x val="-3.9111111111111152E-2"/>
                  <c:y val="4.30107526881720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01-485C-9E33-A41B73DD5EAA}"/>
                </c:ext>
              </c:extLst>
            </c:dLbl>
            <c:dLbl>
              <c:idx val="1"/>
              <c:layout>
                <c:manualLayout>
                  <c:x val="-3.0222222222222251E-2"/>
                  <c:y val="-4.07470288624787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01-485C-9E33-A41B73DD5EAA}"/>
                </c:ext>
              </c:extLst>
            </c:dLbl>
            <c:dLbl>
              <c:idx val="2"/>
              <c:delete val="1"/>
              <c:extLst>
                <c:ext xmlns:c15="http://schemas.microsoft.com/office/drawing/2012/chart" uri="{CE6537A1-D6FC-4f65-9D91-7224C49458BB}"/>
                <c:ext xmlns:c16="http://schemas.microsoft.com/office/drawing/2014/chart" uri="{C3380CC4-5D6E-409C-BE32-E72D297353CC}">
                  <c16:uniqueId val="{00000002-CB01-485C-9E33-A41B73DD5EAA}"/>
                </c:ext>
              </c:extLst>
            </c:dLbl>
            <c:dLbl>
              <c:idx val="3"/>
              <c:layout>
                <c:manualLayout>
                  <c:x val="-5.1929838358220199E-4"/>
                  <c:y val="-2.71648641542897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01-485C-9E33-A41B73DD5EAA}"/>
                </c:ext>
              </c:extLst>
            </c:dLbl>
            <c:dLbl>
              <c:idx val="4"/>
              <c:layout>
                <c:manualLayout>
                  <c:x val="-3.487150104031924E-2"/>
                  <c:y val="3.84831267908149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01-485C-9E33-A41B73DD5EAA}"/>
                </c:ext>
              </c:extLst>
            </c:dLbl>
            <c:dLbl>
              <c:idx val="5"/>
              <c:delete val="1"/>
              <c:extLst>
                <c:ext xmlns:c15="http://schemas.microsoft.com/office/drawing/2012/chart" uri="{CE6537A1-D6FC-4f65-9D91-7224C49458BB}"/>
                <c:ext xmlns:c16="http://schemas.microsoft.com/office/drawing/2014/chart" uri="{C3380CC4-5D6E-409C-BE32-E72D297353CC}">
                  <c16:uniqueId val="{00000005-CB01-485C-9E33-A41B73DD5EAA}"/>
                </c:ext>
              </c:extLst>
            </c:dLbl>
            <c:dLbl>
              <c:idx val="6"/>
              <c:layout>
                <c:manualLayout>
                  <c:x val="-4.4444444444444502E-2"/>
                  <c:y val="4.07470288624787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B01-485C-9E33-A41B73DD5EAA}"/>
                </c:ext>
              </c:extLst>
            </c:dLbl>
            <c:dLbl>
              <c:idx val="7"/>
              <c:layout>
                <c:manualLayout>
                  <c:x val="-3.7074305674557884E-2"/>
                  <c:y val="4.3474062329239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01-485C-9E33-A41B73DD5EAA}"/>
                </c:ext>
              </c:extLst>
            </c:dLbl>
            <c:dLbl>
              <c:idx val="8"/>
              <c:delete val="1"/>
              <c:extLst>
                <c:ext xmlns:c15="http://schemas.microsoft.com/office/drawing/2012/chart" uri="{CE6537A1-D6FC-4f65-9D91-7224C49458BB}"/>
                <c:ext xmlns:c16="http://schemas.microsoft.com/office/drawing/2014/chart" uri="{C3380CC4-5D6E-409C-BE32-E72D297353CC}">
                  <c16:uniqueId val="{00000008-CB01-485C-9E33-A41B73DD5EAA}"/>
                </c:ext>
              </c:extLst>
            </c:dLbl>
            <c:dLbl>
              <c:idx val="9"/>
              <c:layout>
                <c:manualLayout>
                  <c:x val="-2.2012510608458602E-2"/>
                  <c:y val="-3.39558573853989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B01-485C-9E33-A41B73DD5EAA}"/>
                </c:ext>
              </c:extLst>
            </c:dLbl>
            <c:dLbl>
              <c:idx val="10"/>
              <c:layout>
                <c:manualLayout>
                  <c:x val="-3.8187905673863536E-2"/>
                  <c:y val="2.49009620826259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B01-485C-9E33-A41B73DD5EAA}"/>
                </c:ext>
              </c:extLst>
            </c:dLbl>
            <c:dLbl>
              <c:idx val="11"/>
              <c:layout>
                <c:manualLayout>
                  <c:x val="-3.750381257469608E-2"/>
                  <c:y val="-2.71646859083192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B01-485C-9E33-A41B73DD5EAA}"/>
                </c:ext>
              </c:extLst>
            </c:dLbl>
            <c:dLbl>
              <c:idx val="12"/>
              <c:delete val="1"/>
              <c:extLst>
                <c:ext xmlns:c15="http://schemas.microsoft.com/office/drawing/2012/chart" uri="{CE6537A1-D6FC-4f65-9D91-7224C49458BB}"/>
                <c:ext xmlns:c16="http://schemas.microsoft.com/office/drawing/2014/chart" uri="{C3380CC4-5D6E-409C-BE32-E72D297353CC}">
                  <c16:uniqueId val="{0000000C-CB01-485C-9E33-A41B73DD5EAA}"/>
                </c:ext>
              </c:extLst>
            </c:dLbl>
            <c:dLbl>
              <c:idx val="13"/>
              <c:layout>
                <c:manualLayout>
                  <c:x val="-3.3811098860712971E-2"/>
                  <c:y val="-3.39558573853990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B01-485C-9E33-A41B73DD5EAA}"/>
                </c:ext>
              </c:extLst>
            </c:dLbl>
            <c:spPr>
              <a:noFill/>
              <a:ln>
                <a:noFill/>
              </a:ln>
              <a:effectLst/>
            </c:spPr>
            <c:txPr>
              <a:bodyPr wrap="square" lIns="38100" tIns="19050" rIns="38100" bIns="19050" anchor="ctr">
                <a:spAutoFit/>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'Carga tributaria'!$L$3:$U$3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'Carga tributaria'!$L$8:$U$8</c:f>
              <c:numCache>
                <c:formatCode>0.0%</c:formatCode>
                <c:ptCount val="10"/>
                <c:pt idx="0">
                  <c:v>0.11128101557307478</c:v>
                </c:pt>
                <c:pt idx="1">
                  <c:v>0.10975635860671258</c:v>
                </c:pt>
                <c:pt idx="2">
                  <c:v>0.10447132107290816</c:v>
                </c:pt>
                <c:pt idx="3">
                  <c:v>0.10778007632786704</c:v>
                </c:pt>
                <c:pt idx="4">
                  <c:v>0.10780762604144295</c:v>
                </c:pt>
                <c:pt idx="5" formatCode="0.00%">
                  <c:v>0.10729098990938435</c:v>
                </c:pt>
                <c:pt idx="6" formatCode="0.00%">
                  <c:v>0.10711299711851782</c:v>
                </c:pt>
                <c:pt idx="7">
                  <c:v>0.10081880625911048</c:v>
                </c:pt>
                <c:pt idx="8">
                  <c:v>0.11731338533646149</c:v>
                </c:pt>
                <c:pt idx="9">
                  <c:v>0.12069853802332592</c:v>
                </c:pt>
              </c:numCache>
            </c:numRef>
          </c:val>
          <c:smooth val="1"/>
          <c:extLst>
            <c:ext xmlns:c16="http://schemas.microsoft.com/office/drawing/2014/chart" uri="{C3380CC4-5D6E-409C-BE32-E72D297353CC}">
              <c16:uniqueId val="{0000000E-CB01-485C-9E33-A41B73DD5EAA}"/>
            </c:ext>
          </c:extLst>
        </c:ser>
        <c:dLbls>
          <c:showLegendKey val="0"/>
          <c:showVal val="0"/>
          <c:showCatName val="0"/>
          <c:showSerName val="0"/>
          <c:showPercent val="0"/>
          <c:showBubbleSize val="0"/>
        </c:dLbls>
        <c:marker val="1"/>
        <c:smooth val="0"/>
        <c:axId val="164341248"/>
        <c:axId val="164342784"/>
      </c:lineChart>
      <c:catAx>
        <c:axId val="164341248"/>
        <c:scaling>
          <c:orientation val="minMax"/>
        </c:scaling>
        <c:delete val="0"/>
        <c:axPos val="b"/>
        <c:numFmt formatCode="General" sourceLinked="1"/>
        <c:majorTickMark val="out"/>
        <c:minorTickMark val="none"/>
        <c:tickLblPos val="nextTo"/>
        <c:txPr>
          <a:bodyPr rot="-5400000" vert="horz"/>
          <a:lstStyle/>
          <a:p>
            <a:pPr>
              <a:defRPr b="1"/>
            </a:pPr>
            <a:endParaRPr lang="es-GT"/>
          </a:p>
        </c:txPr>
        <c:crossAx val="164342784"/>
        <c:crosses val="autoZero"/>
        <c:auto val="1"/>
        <c:lblAlgn val="ctr"/>
        <c:lblOffset val="100"/>
        <c:noMultiLvlLbl val="0"/>
      </c:catAx>
      <c:valAx>
        <c:axId val="164342784"/>
        <c:scaling>
          <c:orientation val="minMax"/>
          <c:min val="6.0000000000000032E-2"/>
        </c:scaling>
        <c:delete val="0"/>
        <c:axPos val="l"/>
        <c:title>
          <c:tx>
            <c:rich>
              <a:bodyPr rot="-5400000" vert="horz"/>
              <a:lstStyle/>
              <a:p>
                <a:pPr>
                  <a:defRPr b="1"/>
                </a:pPr>
                <a:r>
                  <a:rPr lang="en-US" b="1"/>
                  <a:t>Carga Tributaria</a:t>
                </a:r>
              </a:p>
            </c:rich>
          </c:tx>
          <c:layout>
            <c:manualLayout>
              <c:xMode val="edge"/>
              <c:yMode val="edge"/>
              <c:x val="6.2547760837291665E-4"/>
              <c:y val="0.35743855977507871"/>
            </c:manualLayout>
          </c:layout>
          <c:overlay val="0"/>
        </c:title>
        <c:numFmt formatCode="0.0%" sourceLinked="1"/>
        <c:majorTickMark val="out"/>
        <c:minorTickMark val="none"/>
        <c:tickLblPos val="nextTo"/>
        <c:txPr>
          <a:bodyPr/>
          <a:lstStyle/>
          <a:p>
            <a:pPr>
              <a:defRPr b="1"/>
            </a:pPr>
            <a:endParaRPr lang="es-GT"/>
          </a:p>
        </c:txPr>
        <c:crossAx val="164341248"/>
        <c:crosses val="autoZero"/>
        <c:crossBetween val="between"/>
      </c:valAx>
    </c:plotArea>
    <c:plotVisOnly val="1"/>
    <c:dispBlanksAs val="gap"/>
    <c:showDLblsOverMax val="0"/>
  </c:chart>
  <c:spPr>
    <a:ln w="25400">
      <a:solidFill>
        <a:srgbClr val="DDDDDD"/>
      </a:solidFill>
    </a:ln>
  </c:spPr>
  <c:txPr>
    <a:bodyPr/>
    <a:lstStyle/>
    <a:p>
      <a:pPr>
        <a:defRPr sz="800" b="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drawings/drawing2.xml><?xml version="1.0" encoding="utf-8"?>
<c:userShapes xmlns:c="http://schemas.openxmlformats.org/drawingml/2006/chart">
  <cdr:relSizeAnchor xmlns:cdr="http://schemas.openxmlformats.org/drawingml/2006/chartDrawing">
    <cdr:from>
      <cdr:x>0.074</cdr:x>
      <cdr:y>0.74354</cdr:y>
    </cdr:from>
    <cdr:to>
      <cdr:x>0.48759</cdr:x>
      <cdr:y>0.8067</cdr:y>
    </cdr:to>
    <cdr:sp macro="" textlink="">
      <cdr:nvSpPr>
        <cdr:cNvPr id="2" name="CuadroTexto 1">
          <a:extLst xmlns:a="http://schemas.openxmlformats.org/drawingml/2006/main">
            <a:ext uri="{FF2B5EF4-FFF2-40B4-BE49-F238E27FC236}">
              <a16:creationId xmlns:a16="http://schemas.microsoft.com/office/drawing/2014/main" id="{051F813A-2156-4124-8A72-3AD8EE60CD80}"/>
            </a:ext>
          </a:extLst>
        </cdr:cNvPr>
        <cdr:cNvSpPr txBox="1"/>
      </cdr:nvSpPr>
      <cdr:spPr>
        <a:xfrm xmlns:a="http://schemas.openxmlformats.org/drawingml/2006/main">
          <a:off x="439637" y="2372071"/>
          <a:ext cx="2457181" cy="2014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GT" sz="900"/>
            <a:t>Meta de inflación 4.0 % +/- 1 p.p.</a:t>
          </a:r>
        </a:p>
      </cdr:txBody>
    </cdr:sp>
  </cdr:relSizeAnchor>
</c:userShapes>
</file>

<file path=word/drawings/drawing3.xml><?xml version="1.0" encoding="utf-8"?>
<c:userShapes xmlns:c="http://schemas.openxmlformats.org/drawingml/2006/chart">
  <cdr:relSizeAnchor xmlns:cdr="http://schemas.openxmlformats.org/drawingml/2006/chartDrawing">
    <cdr:from>
      <cdr:x>0.7407</cdr:x>
      <cdr:y>0.25155</cdr:y>
    </cdr:from>
    <cdr:to>
      <cdr:x>0.8471</cdr:x>
      <cdr:y>0.34344</cdr:y>
    </cdr:to>
    <cdr:sp macro="" textlink="">
      <cdr:nvSpPr>
        <cdr:cNvPr id="2" name="Rectángulo 1">
          <a:extLst xmlns:a="http://schemas.openxmlformats.org/drawingml/2006/main">
            <a:ext uri="{FF2B5EF4-FFF2-40B4-BE49-F238E27FC236}">
              <a16:creationId xmlns:a16="http://schemas.microsoft.com/office/drawing/2014/main" id="{872D79D9-081E-4129-8471-B06E3C658A87}"/>
            </a:ext>
          </a:extLst>
        </cdr:cNvPr>
        <cdr:cNvSpPr/>
      </cdr:nvSpPr>
      <cdr:spPr>
        <a:xfrm xmlns:a="http://schemas.openxmlformats.org/drawingml/2006/main">
          <a:off x="4400547" y="704578"/>
          <a:ext cx="632129" cy="257391"/>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s-GT" sz="1000" b="1">
              <a:solidFill>
                <a:srgbClr val="FF0000"/>
              </a:solidFill>
              <a:latin typeface="Times New Roman" panose="02020603050405020304" pitchFamily="18" charset="0"/>
              <a:cs typeface="Times New Roman" panose="02020603050405020304" pitchFamily="18" charset="0"/>
            </a:rPr>
            <a:t>91.7%</a:t>
          </a:r>
        </a:p>
      </cdr:txBody>
    </cdr:sp>
  </cdr:relSizeAnchor>
</c:userShape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830B76-10E5-4783-BD41-515C4D159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Pages>
  <Words>23837</Words>
  <Characters>131105</Characters>
  <Application>Microsoft Office Word</Application>
  <DocSecurity>0</DocSecurity>
  <Lines>1092</Lines>
  <Paragraphs>309</Paragraphs>
  <ScaleCrop>false</ScaleCrop>
  <HeadingPairs>
    <vt:vector size="4" baseType="variant">
      <vt:variant>
        <vt:lpstr>Título</vt:lpstr>
      </vt:variant>
      <vt:variant>
        <vt:i4>1</vt:i4>
      </vt:variant>
      <vt:variant>
        <vt:lpstr>Títulos</vt:lpstr>
      </vt:variant>
      <vt:variant>
        <vt:i4>30</vt:i4>
      </vt:variant>
    </vt:vector>
  </HeadingPairs>
  <TitlesOfParts>
    <vt:vector size="31" baseType="lpstr">
      <vt:lpstr>Informe de Fin de Año al 31 de diciembre de 2022</vt:lpstr>
      <vt:lpstr>Entorno Macroeconómico Internacional</vt:lpstr>
      <vt:lpstr>Perspectivas Económicas para América Latina</vt:lpstr>
      <vt:lpstr>Entorno Macroeconómico Nacional</vt:lpstr>
      <vt:lpstr>    Decisiones de Política Monetaria</vt:lpstr>
      <vt:lpstr>Política Fiscal en Guatemala</vt:lpstr>
      <vt:lpstr>    Ingresos Fiscales</vt:lpstr>
      <vt:lpstr>    Deuda Pública</vt:lpstr>
      <vt:lpstr>        1	Indicadores de la Deuda Pública</vt:lpstr>
      <vt:lpstr>    Ejecución del Gasto Público</vt:lpstr>
      <vt:lpstr>        1.	Gasto Social y Acuerdos de Paz</vt:lpstr>
      <vt:lpstr>        2.	Ejecución de los Fideicomisos para Programas de Protección Social</vt:lpstr>
      <vt:lpstr>        3.	Gasto Público Ejecutado a través de ONG</vt:lpstr>
      <vt:lpstr>        </vt:lpstr>
      <vt:lpstr>        4.	Programa de Atención por Desastres y Calamidades Públicas</vt:lpstr>
      <vt:lpstr>        </vt:lpstr>
      <vt:lpstr>    Déficit Fiscal Sostenible</vt:lpstr>
      <vt:lpstr>    Situación Financiera de la Administración Central</vt:lpstr>
      <vt:lpstr>    Principales Metas y Resultados de Ejecución Física</vt:lpstr>
      <vt:lpstr>    Fondos Extrapresupuestarios</vt:lpstr>
      <vt:lpstr>Logros de la Gestión de las Finanzas Públicas durante el Ejercicio Fiscal 2022</vt:lpstr>
      <vt:lpstr>    Gobierno Abierto y Transparencia Fiscal</vt:lpstr>
      <vt:lpstr>    Realización de los Talleres de Presupuesto Abierto 2022</vt:lpstr>
      <vt:lpstr>    Gestión de Riesgos Fiscales</vt:lpstr>
      <vt:lpstr>    Acciones relacionadas al Índice de Presupuesto Abierto (OBI)</vt:lpstr>
      <vt:lpstr>    Otras Acciones que Promueven la Transparencia Fiscal</vt:lpstr>
      <vt:lpstr>        Acciones del MINFIN dentro de la iniciativa GIFT</vt:lpstr>
      <vt:lpstr>        Acciones del Sistema Nacional de Control Interno Gubernamental (SINACIG)</vt:lpstr>
      <vt:lpstr>        Proyectos USAID para el Fomento de la Participación Ciudadana</vt:lpstr>
      <vt:lpstr>    Desarrollos Tecnológicos en Apoyo a la Transparencia Fiscal</vt:lpstr>
      <vt:lpstr>    </vt:lpstr>
    </vt:vector>
  </TitlesOfParts>
  <Company>Microsoft</Company>
  <LinksUpToDate>false</LinksUpToDate>
  <CharactersWithSpaces>154633</CharactersWithSpaces>
  <SharedDoc>false</SharedDoc>
  <HLinks>
    <vt:vector size="36" baseType="variant">
      <vt:variant>
        <vt:i4>5505078</vt:i4>
      </vt:variant>
      <vt:variant>
        <vt:i4>15</vt:i4>
      </vt:variant>
      <vt:variant>
        <vt:i4>0</vt:i4>
      </vt:variant>
      <vt:variant>
        <vt:i4>5</vt:i4>
      </vt:variant>
      <vt:variant>
        <vt:lpwstr>http://portal.sat.gob.gt/sitio/index.php/leyes/doc_details/2683-acuerdodedirectorionumero08-2011face.html</vt:lpwstr>
      </vt:variant>
      <vt:variant>
        <vt:lpwstr/>
      </vt:variant>
      <vt:variant>
        <vt:i4>1114202</vt:i4>
      </vt:variant>
      <vt:variant>
        <vt:i4>12</vt:i4>
      </vt:variant>
      <vt:variant>
        <vt:i4>0</vt:i4>
      </vt:variant>
      <vt:variant>
        <vt:i4>5</vt:i4>
      </vt:variant>
      <vt:variant>
        <vt:lpwstr>http://www.sgp.gob.gt/PaginaWeb/Acuerdos/2011/presidencia/AG-168-2011.pdf</vt:lpwstr>
      </vt:variant>
      <vt:variant>
        <vt:lpwstr/>
      </vt:variant>
      <vt:variant>
        <vt:i4>4653175</vt:i4>
      </vt:variant>
      <vt:variant>
        <vt:i4>9</vt:i4>
      </vt:variant>
      <vt:variant>
        <vt:i4>0</vt:i4>
      </vt:variant>
      <vt:variant>
        <vt:i4>5</vt:i4>
      </vt:variant>
      <vt:variant>
        <vt:lpwstr>http://www.sgp.gob.gt/PaginaWeb/PEsp/AG2011_Esp.htm</vt:lpwstr>
      </vt:variant>
      <vt:variant>
        <vt:lpwstr/>
      </vt:variant>
      <vt:variant>
        <vt:i4>3801144</vt:i4>
      </vt:variant>
      <vt:variant>
        <vt:i4>6</vt:i4>
      </vt:variant>
      <vt:variant>
        <vt:i4>0</vt:i4>
      </vt:variant>
      <vt:variant>
        <vt:i4>5</vt:i4>
      </vt:variant>
      <vt:variant>
        <vt:lpwstr>http://200.12.63.122/archivos/acuerdos/2010/CCLXXXVIII0790300050053201017022010.pdf</vt:lpwstr>
      </vt:variant>
      <vt:variant>
        <vt:lpwstr/>
      </vt:variant>
      <vt:variant>
        <vt:i4>6422584</vt:i4>
      </vt:variant>
      <vt:variant>
        <vt:i4>3</vt:i4>
      </vt:variant>
      <vt:variant>
        <vt:i4>0</vt:i4>
      </vt:variant>
      <vt:variant>
        <vt:i4>5</vt:i4>
      </vt:variant>
      <vt:variant>
        <vt:lpwstr>http://www.oj.gob.gt/es/QueEsOJ/EstructuraOJ/UnidadesAdministrativas/CentroAnalisisDocumentacionJudicial/cds/CDs leyes/2008/pdfs/decretos/D003-2008.pdf</vt:lpwstr>
      </vt:variant>
      <vt:variant>
        <vt:lpwstr/>
      </vt:variant>
      <vt:variant>
        <vt:i4>7667743</vt:i4>
      </vt:variant>
      <vt:variant>
        <vt:i4>0</vt:i4>
      </vt:variant>
      <vt:variant>
        <vt:i4>0</vt:i4>
      </vt:variant>
      <vt:variant>
        <vt:i4>5</vt:i4>
      </vt:variant>
      <vt:variant>
        <vt:lpwstr>http://www.minfin.gob.gt/2011-07-05-18-17-00/proyectospresupuesto/files.html?folder=2012\multianual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Fin de Año al 31 de diciembre de 2022</dc:title>
  <dc:creator>Saul Enrique De León Meneses</dc:creator>
  <cp:lastModifiedBy>José Antonio Menéndez Letona</cp:lastModifiedBy>
  <cp:revision>8</cp:revision>
  <cp:lastPrinted>2023-03-22T16:51:00Z</cp:lastPrinted>
  <dcterms:created xsi:type="dcterms:W3CDTF">2023-03-22T15:52:00Z</dcterms:created>
  <dcterms:modified xsi:type="dcterms:W3CDTF">2023-03-22T16:58:00Z</dcterms:modified>
</cp:coreProperties>
</file>